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autoSpaceDE/>
        <w:autoSpaceDN/>
        <w:bidi w:val="0"/>
        <w:snapToGrid w:val="0"/>
        <w:spacing w:line="560" w:lineRule="exact"/>
        <w:jc w:val="center"/>
        <w:rPr>
          <w:rFonts w:hint="default" w:ascii="Times New Roman" w:hAnsi="Times New Roman" w:eastAsia="宋体" w:cs="Times New Roman"/>
          <w:b/>
          <w:color w:val="000000"/>
          <w:sz w:val="48"/>
          <w:szCs w:val="22"/>
        </w:rPr>
      </w:pPr>
      <w:r>
        <w:rPr>
          <w:rFonts w:hint="default" w:ascii="Times New Roman" w:hAnsi="Times New Roman" w:eastAsia="宋体" w:cs="Times New Roman"/>
          <w:b/>
          <w:color w:val="000000"/>
          <w:sz w:val="48"/>
          <w:szCs w:val="22"/>
        </w:rPr>
        <w:t>江苏省无锡环境监测中心</w:t>
      </w:r>
    </w:p>
    <w:p>
      <w:pPr>
        <w:pStyle w:val="6"/>
        <w:pageBreakBefore w:val="0"/>
        <w:kinsoku/>
        <w:autoSpaceDE/>
        <w:autoSpaceDN/>
        <w:bidi w:val="0"/>
        <w:spacing w:line="560" w:lineRule="exact"/>
        <w:jc w:val="center"/>
        <w:rPr>
          <w:rFonts w:hint="default" w:ascii="Times New Roman" w:hAnsi="Times New Roman" w:eastAsia="宋体" w:cs="Times New Roman"/>
          <w:lang w:eastAsia="zh-CN"/>
        </w:rPr>
      </w:pPr>
      <w:r>
        <w:rPr>
          <w:rFonts w:hint="eastAsia" w:ascii="Times New Roman" w:hAnsi="Times New Roman" w:eastAsia="宋体" w:cs="Times New Roman"/>
          <w:b/>
          <w:color w:val="000000"/>
          <w:sz w:val="48"/>
          <w:szCs w:val="22"/>
          <w:lang w:val="en-US" w:eastAsia="zh-CN"/>
        </w:rPr>
        <w:t>法律咨询服务</w:t>
      </w:r>
      <w:r>
        <w:rPr>
          <w:rFonts w:hint="default" w:ascii="Times New Roman" w:hAnsi="Times New Roman" w:eastAsia="宋体" w:cs="Times New Roman"/>
          <w:b/>
          <w:color w:val="000000"/>
          <w:sz w:val="48"/>
          <w:szCs w:val="22"/>
          <w:lang w:eastAsia="zh-CN"/>
        </w:rPr>
        <w:t>项目</w:t>
      </w:r>
    </w:p>
    <w:p>
      <w:pPr>
        <w:keepNext w:val="0"/>
        <w:keepLines w:val="0"/>
        <w:pageBreakBefore w:val="0"/>
        <w:widowControl w:val="0"/>
        <w:kinsoku/>
        <w:wordWrap/>
        <w:overflowPunct/>
        <w:topLinePunct w:val="0"/>
        <w:autoSpaceDE/>
        <w:autoSpaceDN/>
        <w:bidi w:val="0"/>
        <w:adjustRightInd/>
        <w:snapToGrid/>
        <w:spacing w:before="780" w:beforeLines="250"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招</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标</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文</w:t>
      </w:r>
    </w:p>
    <w:p>
      <w:pPr>
        <w:keepNext w:val="0"/>
        <w:keepLines w:val="0"/>
        <w:pageBreakBefore w:val="0"/>
        <w:widowControl w:val="0"/>
        <w:kinsoku/>
        <w:wordWrap/>
        <w:overflowPunct/>
        <w:topLinePunct w:val="0"/>
        <w:autoSpaceDE/>
        <w:autoSpaceDN/>
        <w:bidi w:val="0"/>
        <w:adjustRightInd/>
        <w:snapToGrid/>
        <w:spacing w:after="780" w:afterLines="250"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件</w:t>
      </w:r>
    </w:p>
    <w:p>
      <w:pPr>
        <w:pageBreakBefore w:val="0"/>
        <w:kinsoku/>
        <w:autoSpaceDE/>
        <w:autoSpaceDN/>
        <w:bidi w:val="0"/>
        <w:spacing w:line="560" w:lineRule="exact"/>
        <w:rPr>
          <w:rFonts w:hint="default" w:ascii="Times New Roman" w:hAnsi="Times New Roman" w:eastAsia="宋体" w:cs="Times New Roman"/>
          <w:b/>
          <w:sz w:val="30"/>
          <w:szCs w:val="30"/>
        </w:rPr>
      </w:pPr>
    </w:p>
    <w:p>
      <w:pPr>
        <w:pageBreakBefore w:val="0"/>
        <w:kinsoku/>
        <w:autoSpaceDE/>
        <w:autoSpaceDN/>
        <w:bidi w:val="0"/>
        <w:spacing w:line="560" w:lineRule="exact"/>
        <w:ind w:firstLine="2409" w:firstLineChars="800"/>
        <w:rPr>
          <w:rFonts w:hint="default" w:ascii="Times New Roman" w:hAnsi="Times New Roman" w:eastAsia="宋体" w:cs="Times New Roman"/>
          <w:b/>
          <w:sz w:val="30"/>
          <w:szCs w:val="30"/>
        </w:rPr>
      </w:pPr>
    </w:p>
    <w:p>
      <w:pPr>
        <w:pageBreakBefore w:val="0"/>
        <w:kinsoku/>
        <w:autoSpaceDE/>
        <w:autoSpaceDN/>
        <w:bidi w:val="0"/>
        <w:spacing w:line="560" w:lineRule="exact"/>
        <w:ind w:firstLine="2409" w:firstLineChars="800"/>
        <w:rPr>
          <w:rFonts w:hint="default" w:ascii="Times New Roman" w:hAnsi="Times New Roman" w:eastAsia="宋体" w:cs="Times New Roman"/>
          <w:b/>
          <w:sz w:val="30"/>
          <w:szCs w:val="30"/>
        </w:rPr>
      </w:pPr>
      <w:r>
        <w:rPr>
          <w:rFonts w:hint="eastAsia" w:ascii="Times New Roman" w:hAnsi="Times New Roman" w:cs="Times New Roman"/>
          <w:b/>
          <w:sz w:val="30"/>
          <w:szCs w:val="30"/>
          <w:lang w:eastAsia="zh-CN"/>
        </w:rPr>
        <w:t>采购方</w:t>
      </w:r>
      <w:r>
        <w:rPr>
          <w:rFonts w:hint="default" w:ascii="Times New Roman" w:hAnsi="Times New Roman" w:eastAsia="宋体" w:cs="Times New Roman"/>
          <w:b/>
          <w:sz w:val="30"/>
          <w:szCs w:val="30"/>
        </w:rPr>
        <w:t>：</w:t>
      </w:r>
      <w:r>
        <w:rPr>
          <w:rFonts w:hint="default" w:ascii="Times New Roman" w:hAnsi="Times New Roman" w:eastAsia="宋体" w:cs="Times New Roman"/>
          <w:b/>
          <w:bCs/>
          <w:sz w:val="30"/>
          <w:szCs w:val="30"/>
        </w:rPr>
        <w:t>江苏省无锡环境监测中心</w:t>
      </w:r>
    </w:p>
    <w:p>
      <w:pPr>
        <w:pageBreakBefore w:val="0"/>
        <w:kinsoku/>
        <w:autoSpaceDE/>
        <w:autoSpaceDN/>
        <w:bidi w:val="0"/>
        <w:spacing w:line="560" w:lineRule="exact"/>
        <w:rPr>
          <w:rFonts w:hint="default" w:ascii="Times New Roman" w:hAnsi="Times New Roman" w:eastAsia="宋体" w:cs="Times New Roman"/>
          <w:bCs/>
          <w:sz w:val="30"/>
        </w:rPr>
      </w:pPr>
    </w:p>
    <w:p>
      <w:pPr>
        <w:pageBreakBefore w:val="0"/>
        <w:kinsoku/>
        <w:autoSpaceDE/>
        <w:autoSpaceDN/>
        <w:bidi w:val="0"/>
        <w:spacing w:line="560" w:lineRule="exact"/>
        <w:rPr>
          <w:rFonts w:hint="default" w:ascii="Times New Roman" w:hAnsi="Times New Roman" w:eastAsia="宋体" w:cs="Times New Roman"/>
          <w:bCs/>
          <w:sz w:val="30"/>
        </w:rPr>
      </w:pPr>
    </w:p>
    <w:p>
      <w:pPr>
        <w:pageBreakBefore w:val="0"/>
        <w:kinsoku/>
        <w:autoSpaceDE/>
        <w:autoSpaceDN/>
        <w:bidi w:val="0"/>
        <w:spacing w:line="560" w:lineRule="exact"/>
        <w:jc w:val="center"/>
        <w:rPr>
          <w:rFonts w:hint="default" w:ascii="Times New Roman" w:hAnsi="Times New Roman" w:eastAsia="宋体" w:cs="Times New Roman"/>
          <w:b/>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
          <w:sz w:val="32"/>
          <w:szCs w:val="32"/>
        </w:rPr>
        <w:t>202</w:t>
      </w:r>
      <w:r>
        <w:rPr>
          <w:rFonts w:hint="eastAsia" w:ascii="Times New Roman" w:hAnsi="Times New Roman" w:cs="Times New Roman"/>
          <w:b/>
          <w:sz w:val="32"/>
          <w:szCs w:val="32"/>
          <w:lang w:val="en-US" w:eastAsia="zh-CN"/>
        </w:rPr>
        <w:t>5</w:t>
      </w:r>
      <w:r>
        <w:rPr>
          <w:rFonts w:hint="default" w:ascii="Times New Roman" w:hAnsi="Times New Roman" w:eastAsia="宋体" w:cs="Times New Roman"/>
          <w:b/>
          <w:sz w:val="32"/>
          <w:szCs w:val="32"/>
        </w:rPr>
        <w:t>年</w:t>
      </w:r>
      <w:r>
        <w:rPr>
          <w:rFonts w:hint="eastAsia" w:ascii="Times New Roman" w:hAnsi="Times New Roman" w:cs="Times New Roman"/>
          <w:b/>
          <w:sz w:val="32"/>
          <w:szCs w:val="32"/>
          <w:lang w:val="en-US" w:eastAsia="zh-CN"/>
        </w:rPr>
        <w:t>8</w:t>
      </w:r>
      <w:r>
        <w:rPr>
          <w:rFonts w:hint="default" w:ascii="Times New Roman" w:hAnsi="Times New Roman" w:eastAsia="宋体" w:cs="Times New Roman"/>
          <w:b/>
          <w:sz w:val="32"/>
          <w:szCs w:val="32"/>
        </w:rPr>
        <w:t>月</w:t>
      </w:r>
    </w:p>
    <w:p>
      <w:pPr>
        <w:pStyle w:val="3"/>
        <w:pageBreakBefore w:val="0"/>
        <w:kinsoku/>
        <w:autoSpaceDE/>
        <w:autoSpaceDN/>
        <w:bidi w:val="0"/>
        <w:spacing w:line="560" w:lineRule="exact"/>
        <w:rPr>
          <w:rFonts w:hint="default" w:ascii="Times New Roman" w:hAnsi="Times New Roman" w:eastAsia="宋体" w:cs="Times New Roman"/>
        </w:rPr>
      </w:pPr>
      <w:r>
        <w:rPr>
          <w:rFonts w:hint="default" w:ascii="Times New Roman" w:hAnsi="Times New Roman" w:eastAsia="宋体" w:cs="Times New Roman"/>
        </w:rPr>
        <w:t>第一章 商务部分</w:t>
      </w:r>
    </w:p>
    <w:p>
      <w:pPr>
        <w:pageBreakBefore w:val="0"/>
        <w:kinsoku/>
        <w:autoSpaceDE/>
        <w:autoSpaceDN/>
        <w:bidi w:val="0"/>
        <w:spacing w:line="560" w:lineRule="exact"/>
        <w:ind w:left="480"/>
        <w:rPr>
          <w:rFonts w:hint="default" w:ascii="Times New Roman" w:hAnsi="Times New Roman" w:eastAsia="宋体" w:cs="Times New Roman"/>
          <w:sz w:val="24"/>
        </w:rPr>
      </w:pPr>
      <w:r>
        <w:rPr>
          <w:rFonts w:hint="default" w:ascii="Times New Roman" w:hAnsi="Times New Roman" w:eastAsia="宋体" w:cs="Times New Roman"/>
          <w:sz w:val="24"/>
        </w:rPr>
        <w:t>一、资格、资信证明文件</w:t>
      </w:r>
    </w:p>
    <w:p>
      <w:pPr>
        <w:pageBreakBefore w:val="0"/>
        <w:tabs>
          <w:tab w:val="left" w:pos="0"/>
        </w:tabs>
        <w:kinsoku/>
        <w:autoSpaceDE/>
        <w:autoSpaceDN/>
        <w:bidi w:val="0"/>
        <w:spacing w:line="560" w:lineRule="exact"/>
        <w:ind w:left="4" w:leftChars="2" w:firstLine="480" w:firstLineChars="200"/>
        <w:rPr>
          <w:rFonts w:hint="eastAsia" w:ascii="Times New Roman" w:hAnsi="Times New Roman" w:eastAsia="宋体" w:cs="Times New Roman"/>
          <w:sz w:val="24"/>
          <w:lang w:eastAsia="zh-CN"/>
        </w:rPr>
      </w:pPr>
      <w:r>
        <w:rPr>
          <w:rFonts w:hint="default" w:ascii="Times New Roman" w:hAnsi="Times New Roman" w:cs="Times New Roman"/>
          <w:sz w:val="24"/>
          <w:lang w:eastAsia="zh-CN"/>
        </w:rPr>
        <w:t>1.</w:t>
      </w:r>
      <w:r>
        <w:rPr>
          <w:rFonts w:hint="default" w:ascii="Times New Roman" w:hAnsi="Times New Roman" w:eastAsia="宋体" w:cs="Times New Roman"/>
          <w:sz w:val="24"/>
        </w:rPr>
        <w:t>关于资格的承诺书（格式见附件）</w:t>
      </w:r>
      <w:r>
        <w:rPr>
          <w:rFonts w:hint="eastAsia" w:ascii="Times New Roman" w:hAnsi="Times New Roman" w:cs="Times New Roman"/>
          <w:sz w:val="24"/>
          <w:lang w:eastAsia="zh-CN"/>
        </w:rPr>
        <w:t>；</w:t>
      </w:r>
    </w:p>
    <w:p>
      <w:pPr>
        <w:pageBreakBefore w:val="0"/>
        <w:tabs>
          <w:tab w:val="left" w:pos="0"/>
        </w:tabs>
        <w:kinsoku/>
        <w:autoSpaceDE/>
        <w:autoSpaceDN/>
        <w:bidi w:val="0"/>
        <w:spacing w:line="560" w:lineRule="exact"/>
        <w:ind w:left="4" w:leftChars="2"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lang w:eastAsia="zh-CN"/>
        </w:rPr>
        <w:t>2.</w:t>
      </w:r>
      <w:r>
        <w:rPr>
          <w:rFonts w:hint="default" w:ascii="Times New Roman" w:hAnsi="Times New Roman" w:eastAsia="宋体" w:cs="Times New Roman"/>
          <w:sz w:val="24"/>
        </w:rPr>
        <w:t>企业营业执照副本、组织机构代码证、税务登记证复印件并加盖公章（已进行三证合一的投标供应商只需提供营</w:t>
      </w:r>
      <w:r>
        <w:rPr>
          <w:rFonts w:hint="default" w:ascii="Times New Roman" w:hAnsi="Times New Roman" w:eastAsia="宋体" w:cs="Times New Roman"/>
          <w:sz w:val="24"/>
          <w:highlight w:val="none"/>
        </w:rPr>
        <w:t>业执照）（投标时提供原件或公证件）；</w:t>
      </w:r>
    </w:p>
    <w:p>
      <w:pPr>
        <w:pageBreakBefore w:val="0"/>
        <w:kinsoku/>
        <w:autoSpaceDE/>
        <w:autoSpaceDN/>
        <w:bidi w:val="0"/>
        <w:spacing w:line="560" w:lineRule="exact"/>
        <w:ind w:firstLine="480" w:firstLineChars="200"/>
        <w:rPr>
          <w:rFonts w:hint="default" w:ascii="Times New Roman" w:hAnsi="Times New Roman" w:eastAsia="宋体" w:cs="Times New Roman"/>
          <w:sz w:val="24"/>
        </w:rPr>
      </w:pPr>
      <w:r>
        <w:rPr>
          <w:rFonts w:hint="default" w:ascii="Times New Roman" w:hAnsi="Times New Roman" w:cs="Times New Roman"/>
          <w:sz w:val="24"/>
          <w:lang w:eastAsia="zh-CN"/>
        </w:rPr>
        <w:t>3.</w:t>
      </w:r>
      <w:r>
        <w:rPr>
          <w:rFonts w:hint="default" w:ascii="Times New Roman" w:hAnsi="Times New Roman" w:eastAsia="宋体" w:cs="Times New Roman"/>
          <w:sz w:val="24"/>
        </w:rPr>
        <w:t>委托投标授权书原件（投标供应商为企业法人的除外，格式见附件）；</w:t>
      </w:r>
    </w:p>
    <w:p>
      <w:pPr>
        <w:pageBreakBefore w:val="0"/>
        <w:kinsoku/>
        <w:autoSpaceDE/>
        <w:autoSpaceDN/>
        <w:bidi w:val="0"/>
        <w:spacing w:line="560" w:lineRule="exact"/>
        <w:ind w:firstLine="480" w:firstLineChars="200"/>
        <w:rPr>
          <w:rFonts w:hint="default" w:ascii="Times New Roman" w:hAnsi="Times New Roman" w:eastAsia="宋体" w:cs="Times New Roman"/>
          <w:sz w:val="24"/>
        </w:rPr>
      </w:pPr>
      <w:r>
        <w:rPr>
          <w:rFonts w:hint="default" w:ascii="Times New Roman" w:hAnsi="Times New Roman" w:cs="Times New Roman"/>
          <w:sz w:val="24"/>
          <w:lang w:eastAsia="zh-CN"/>
        </w:rPr>
        <w:t>4.</w:t>
      </w:r>
      <w:r>
        <w:rPr>
          <w:rFonts w:hint="default" w:ascii="Times New Roman" w:hAnsi="Times New Roman" w:eastAsia="宋体" w:cs="Times New Roman"/>
          <w:sz w:val="24"/>
        </w:rPr>
        <w:t xml:space="preserve">投标供应商法定代表人授权委托书（法定代表人亲自参与投标的除外，格式见附件,如以分支机构名义投标的，请自行将 </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法定代表人”更改为</w:t>
      </w:r>
      <w:r>
        <w:rPr>
          <w:rFonts w:hint="default" w:ascii="Times New Roman" w:hAnsi="Times New Roman" w:cs="Times New Roman"/>
          <w:sz w:val="24"/>
          <w:lang w:eastAsia="zh-CN"/>
        </w:rPr>
        <w:t>“</w:t>
      </w:r>
      <w:r>
        <w:rPr>
          <w:rFonts w:hint="default" w:ascii="Times New Roman" w:hAnsi="Times New Roman" w:eastAsia="宋体" w:cs="Times New Roman"/>
          <w:sz w:val="24"/>
        </w:rPr>
        <w:t>负责人</w:t>
      </w:r>
      <w:r>
        <w:rPr>
          <w:rFonts w:hint="default" w:ascii="Times New Roman" w:hAnsi="Times New Roman" w:cs="Times New Roman"/>
          <w:sz w:val="24"/>
          <w:lang w:eastAsia="zh-CN"/>
        </w:rPr>
        <w:t>”</w:t>
      </w:r>
      <w:r>
        <w:rPr>
          <w:rFonts w:hint="default" w:ascii="Times New Roman" w:hAnsi="Times New Roman" w:eastAsia="宋体" w:cs="Times New Roman"/>
          <w:sz w:val="24"/>
        </w:rPr>
        <w:t>，如分支机构投标时涉及到采购文件中</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法定代表人”要求的部分，其具体要求视同本条规定，《委托投标授权书》中的</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法定代表人”除外。）；</w:t>
      </w:r>
    </w:p>
    <w:p>
      <w:pPr>
        <w:pageBreakBefore w:val="0"/>
        <w:kinsoku/>
        <w:autoSpaceDE/>
        <w:autoSpaceDN/>
        <w:bidi w:val="0"/>
        <w:spacing w:line="560" w:lineRule="exact"/>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5</w:t>
      </w:r>
      <w:r>
        <w:rPr>
          <w:rFonts w:hint="eastAsia" w:ascii="Times New Roman" w:hAnsi="Times New Roman" w:cs="Times New Roman"/>
          <w:sz w:val="24"/>
          <w:lang w:val="en-US" w:eastAsia="zh-CN"/>
        </w:rPr>
        <w:t>.</w:t>
      </w:r>
      <w:r>
        <w:rPr>
          <w:rFonts w:hint="default" w:ascii="Times New Roman" w:hAnsi="Times New Roman" w:eastAsia="宋体" w:cs="Times New Roman"/>
          <w:sz w:val="24"/>
        </w:rPr>
        <w:t>根据标书要求需要提供的相关资质证书</w:t>
      </w:r>
      <w:r>
        <w:rPr>
          <w:rFonts w:hint="eastAsia" w:ascii="Times New Roman" w:hAnsi="Times New Roman" w:cs="Times New Roman"/>
          <w:sz w:val="24"/>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bCs w:val="0"/>
          <w:color w:val="auto"/>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Cs w:val="0"/>
          <w:color w:val="auto"/>
          <w:kern w:val="2"/>
          <w:sz w:val="24"/>
          <w:szCs w:val="24"/>
          <w:lang w:val="en-US" w:eastAsia="zh-CN" w:bidi="ar-SA"/>
        </w:rPr>
        <w:t>6</w:t>
      </w:r>
      <w:r>
        <w:rPr>
          <w:rFonts w:hint="eastAsia" w:ascii="Times New Roman" w:hAnsi="Times New Roman" w:eastAsia="宋体" w:cs="Times New Roman"/>
          <w:bCs w:val="0"/>
          <w:color w:val="auto"/>
          <w:kern w:val="2"/>
          <w:sz w:val="24"/>
          <w:szCs w:val="24"/>
          <w:lang w:val="en-US" w:eastAsia="zh-CN" w:bidi="ar-SA"/>
        </w:rPr>
        <w:t>.</w:t>
      </w:r>
      <w:r>
        <w:rPr>
          <w:rFonts w:hint="default" w:ascii="Times New Roman" w:hAnsi="Times New Roman" w:eastAsia="宋体" w:cs="Times New Roman"/>
          <w:bCs w:val="0"/>
          <w:color w:val="auto"/>
          <w:kern w:val="2"/>
          <w:sz w:val="24"/>
          <w:szCs w:val="24"/>
          <w:lang w:val="en-US" w:eastAsia="zh-CN" w:bidi="ar-SA"/>
        </w:rPr>
        <w:t>投标供应商认为有必要提供的其它资料</w:t>
      </w:r>
      <w:r>
        <w:rPr>
          <w:rFonts w:hint="eastAsia" w:ascii="Times New Roman" w:hAnsi="Times New Roman" w:eastAsia="宋体" w:cs="Times New Roman"/>
          <w:bCs w:val="0"/>
          <w:color w:val="auto"/>
          <w:kern w:val="2"/>
          <w:sz w:val="24"/>
          <w:szCs w:val="24"/>
          <w:lang w:val="en-US" w:eastAsia="zh-CN" w:bidi="ar-SA"/>
        </w:rPr>
        <w:t>。</w:t>
      </w:r>
    </w:p>
    <w:p>
      <w:pPr>
        <w:pStyle w:val="3"/>
        <w:pageBreakBefore w:val="0"/>
        <w:kinsoku/>
        <w:autoSpaceDE/>
        <w:autoSpaceDN/>
        <w:bidi w:val="0"/>
        <w:spacing w:line="560" w:lineRule="exact"/>
        <w:rPr>
          <w:rFonts w:hint="default"/>
        </w:rPr>
      </w:pPr>
      <w:r>
        <w:rPr>
          <w:rFonts w:hint="default" w:ascii="Times New Roman" w:hAnsi="Times New Roman" w:eastAsia="宋体" w:cs="Times New Roman"/>
        </w:rPr>
        <w:t>第二章 技术指标</w:t>
      </w:r>
    </w:p>
    <w:p>
      <w:pPr>
        <w:pStyle w:val="4"/>
        <w:pageBreakBefore w:val="0"/>
        <w:widowControl/>
        <w:kinsoku/>
        <w:autoSpaceDE/>
        <w:autoSpaceDN/>
        <w:bidi w:val="0"/>
        <w:spacing w:line="56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一、项目</w:t>
      </w:r>
      <w:r>
        <w:rPr>
          <w:rFonts w:hint="default" w:ascii="Times New Roman" w:hAnsi="Times New Roman" w:eastAsia="宋体" w:cs="Times New Roman"/>
          <w:sz w:val="28"/>
          <w:szCs w:val="28"/>
          <w:lang w:eastAsia="zh-CN"/>
        </w:rPr>
        <w:t>概况</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（一）项目背景：</w:t>
      </w:r>
      <w:r>
        <w:rPr>
          <w:rFonts w:hint="default" w:ascii="Times New Roman" w:hAnsi="Times New Roman" w:cs="Times New Roman"/>
          <w:b w:val="0"/>
          <w:bCs w:val="0"/>
          <w:sz w:val="24"/>
          <w:szCs w:val="24"/>
          <w:lang w:val="en-US" w:eastAsia="zh-CN"/>
        </w:rPr>
        <w:t>根据中共中央办公厅、国务院办公厅《关于推行法律顾问和公职律师公司律师制度的意见》（中办发〔2016〕30号）和江苏省委及无锡市委、市政府等相关文件精神，按照公开、公正、竞争择优的原则，现面向社会公开选聘一家律师事务所担任法律顾问</w:t>
      </w:r>
      <w:r>
        <w:rPr>
          <w:rFonts w:hint="eastAsia" w:ascii="Times New Roman" w:hAnsi="Times New Roman" w:cs="Times New Roman"/>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（二）预算金额及最高限价：</w:t>
      </w:r>
      <w:r>
        <w:rPr>
          <w:rFonts w:hint="eastAsia" w:ascii="Times New Roman" w:hAnsi="Times New Roman" w:cs="Times New Roman"/>
          <w:b/>
          <w:bCs/>
          <w:sz w:val="24"/>
          <w:szCs w:val="24"/>
          <w:u w:val="single"/>
          <w:lang w:val="en-US" w:eastAsia="zh-CN"/>
        </w:rPr>
        <w:t>5</w:t>
      </w:r>
      <w:r>
        <w:rPr>
          <w:rFonts w:hint="default" w:ascii="Times New Roman" w:hAnsi="Times New Roman" w:cs="Times New Roman"/>
          <w:b/>
          <w:bCs/>
          <w:sz w:val="24"/>
          <w:szCs w:val="24"/>
          <w:u w:val="single"/>
          <w:lang w:val="en-US" w:eastAsia="zh-CN"/>
        </w:rPr>
        <w:t xml:space="preserve">万元 </w:t>
      </w:r>
      <w:r>
        <w:rPr>
          <w:rFonts w:hint="default"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b/>
          <w:bCs/>
          <w:sz w:val="24"/>
          <w:szCs w:val="24"/>
          <w:lang w:val="en-US" w:eastAsia="zh-CN"/>
        </w:rPr>
        <w:t>（三）服务期限：</w:t>
      </w:r>
      <w:r>
        <w:rPr>
          <w:rFonts w:hint="eastAsia" w:ascii="Times New Roman" w:hAnsi="Times New Roman" w:cs="Times New Roman"/>
          <w:sz w:val="24"/>
          <w:szCs w:val="24"/>
          <w:u w:val="single"/>
          <w:lang w:val="en-US" w:eastAsia="zh-CN"/>
        </w:rPr>
        <w:t>2025年9月20日至2026年9月19日</w:t>
      </w:r>
      <w:r>
        <w:rPr>
          <w:rFonts w:hint="default" w:ascii="Times New Roman" w:hAnsi="Times New Roman" w:cs="Times New Roman"/>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Times New Roman" w:hAnsi="Times New Roman" w:eastAsia="宋体" w:cs="Times New Roman"/>
          <w:b w:val="0"/>
          <w:bCs w:val="0"/>
          <w:sz w:val="24"/>
          <w:szCs w:val="24"/>
          <w:u w:val="single"/>
          <w:lang w:val="en-US" w:eastAsia="zh-CN"/>
        </w:rPr>
      </w:pPr>
      <w:r>
        <w:rPr>
          <w:rFonts w:hint="default" w:ascii="Times New Roman" w:hAnsi="Times New Roman" w:cs="Times New Roman"/>
          <w:b/>
          <w:bCs/>
          <w:sz w:val="24"/>
          <w:szCs w:val="24"/>
          <w:lang w:val="en-US" w:eastAsia="zh-CN"/>
        </w:rPr>
        <w:t>（四）付款方式：</w:t>
      </w:r>
      <w:r>
        <w:rPr>
          <w:rFonts w:hint="eastAsia" w:ascii="宋体" w:hAnsi="宋体" w:cs="Times New Roman"/>
          <w:color w:val="auto"/>
          <w:sz w:val="24"/>
          <w:highlight w:val="none"/>
          <w:u w:val="single"/>
          <w:lang w:val="en-US" w:eastAsia="zh-CN"/>
        </w:rPr>
        <w:t>自订立合同之日起首付合同总额的30%，服务期满支付合同总额的70%。甲方付款前，乙方应向甲方开具等额有效的发票，否则，甲方有权拒绝付款。</w:t>
      </w:r>
    </w:p>
    <w:p>
      <w:pPr>
        <w:pStyle w:val="4"/>
        <w:pageBreakBefore w:val="0"/>
        <w:widowControl/>
        <w:kinsoku/>
        <w:autoSpaceDE/>
        <w:autoSpaceDN/>
        <w:bidi w:val="0"/>
        <w:spacing w:line="56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w:t>
      </w:r>
      <w:r>
        <w:rPr>
          <w:rFonts w:hint="eastAsia" w:ascii="Times New Roman" w:hAnsi="Times New Roman" w:eastAsia="宋体" w:cs="Times New Roman"/>
          <w:sz w:val="28"/>
          <w:szCs w:val="28"/>
          <w:lang w:val="en-US" w:eastAsia="zh-CN"/>
        </w:rPr>
        <w:t>采购</w:t>
      </w:r>
      <w:r>
        <w:rPr>
          <w:rFonts w:hint="default" w:ascii="Times New Roman" w:hAnsi="Times New Roman" w:eastAsia="宋体" w:cs="Times New Roman"/>
          <w:sz w:val="28"/>
          <w:szCs w:val="28"/>
          <w:lang w:eastAsia="zh-CN"/>
        </w:rPr>
        <w:t>内容及</w:t>
      </w:r>
      <w:r>
        <w:rPr>
          <w:rFonts w:hint="default" w:ascii="Times New Roman" w:hAnsi="Times New Roman" w:eastAsia="宋体" w:cs="Times New Roman"/>
          <w:sz w:val="28"/>
          <w:szCs w:val="28"/>
        </w:rPr>
        <w:t>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根据中共中央办公厅、国务院办公厅《关于推行法律顾问和公职律师公司律师制度的意见》（中办发〔2016〕30号）和江苏省委及无锡市委、市政府等相关文件精神，按照公开、公正、竞争择优的原则，现面向社会公开选聘一家律师事务所担任法律顾问，选聘方案如下：</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1、受聘法律顾问（律师）应具备的基本要求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（一）拥护党的理论和路线方针政策，中国共产党党员优先；</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（二）具有良好职业道德和社会责任感；</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（三）熟悉行政法理论和生态法律法规政策，了解生态环境监测业务并具有长期从事行政法律实务经验；</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（四）在行政机关担任法律顾问及代理过政府部门行政复议和诉讼案件者优先；</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（五）严格遵守执业纪律和职业道德，未受过刑事处罚或未受过司法行政部门的行政处罚或者律师协会的行业处分；</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（六）律师事务所在无锡市区有常设机构，委派的律师身心健康，能够保证在合同期内按照合同的约定履行职责。</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2、法律顾问工作范围</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（一）为重要决策、重大项目、重大行政行为提供法律意见；</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（二）参与相关生态环境监测法律规章（草案）论证、讨论；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（三）参与环境简称项目的洽谈，起草或审查政府采购项目的招投标文件和其他重要合同性法律文件；</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（四）为重大突发事件提供法律服务；</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（五）参与民事、行政复议、诉讼、仲裁等法律事务；</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（六）提供法治宣传和法律培训；</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（七）其他需要法律顾问履行的相关职责。</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保密责任：在工作期间，必须对中心的事务保密，不得外泄。</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3、法律顾问服务费最高不得超过5万元。服务期：一年。</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lang w:val="en-US" w:eastAsia="zh-CN"/>
        </w:rPr>
        <w:t>付款方式：</w:t>
      </w:r>
      <w:r>
        <w:rPr>
          <w:rFonts w:hint="eastAsia" w:ascii="宋体" w:hAnsi="宋体" w:cs="Times New Roman"/>
          <w:color w:val="auto"/>
          <w:sz w:val="24"/>
          <w:highlight w:val="none"/>
          <w:u w:val="single"/>
          <w:lang w:val="en-US" w:eastAsia="zh-CN"/>
        </w:rPr>
        <w:t>自订立合同之日起首付合同总额的30%，服务期满支付合同总额的70%。甲方付款前，乙方应向甲方开具等额有效的发票，否则，甲方有权拒绝付款</w:t>
      </w:r>
      <w:r>
        <w:rPr>
          <w:rFonts w:hint="eastAsia" w:ascii="Times New Roman" w:hAnsi="Times New Roman" w:cs="Times New Roman"/>
          <w:b w:val="0"/>
          <w:bCs w:val="0"/>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4、其他要求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（一）甲方需在无锡市区有常设机构。</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（二）负责本中心法律服务团队人数不少于三人，委托事项需在一个工作日内响应，两个工作日内出具相关文案审核结果。</w:t>
      </w:r>
    </w:p>
    <w:p>
      <w:pPr>
        <w:pStyle w:val="3"/>
        <w:pageBreakBefore w:val="0"/>
        <w:numPr>
          <w:ilvl w:val="0"/>
          <w:numId w:val="0"/>
        </w:numPr>
        <w:kinsoku/>
        <w:autoSpaceDE/>
        <w:autoSpaceDN/>
        <w:bidi w:val="0"/>
        <w:spacing w:line="560" w:lineRule="exact"/>
        <w:rPr>
          <w:rFonts w:hint="default" w:ascii="Times New Roman" w:hAnsi="Times New Roman"/>
          <w:lang w:val="en-US" w:eastAsia="zh-CN"/>
        </w:rPr>
      </w:pPr>
      <w:r>
        <w:rPr>
          <w:rFonts w:hint="eastAsia" w:ascii="Times New Roman" w:hAnsi="Times New Roman" w:cs="Times New Roman"/>
          <w:lang w:val="en-US" w:eastAsia="zh-CN"/>
        </w:rPr>
        <w:t xml:space="preserve">第三章 </w:t>
      </w:r>
      <w:r>
        <w:rPr>
          <w:rFonts w:hint="default" w:ascii="Times New Roman" w:hAnsi="Times New Roman" w:eastAsia="宋体" w:cs="Times New Roman"/>
        </w:rPr>
        <w:t>评分标准</w:t>
      </w:r>
    </w:p>
    <w:p>
      <w:pPr>
        <w:spacing w:line="440" w:lineRule="exact"/>
        <w:rPr>
          <w:rFonts w:ascii="宋体" w:hAnsi="宋体"/>
          <w:sz w:val="24"/>
        </w:rPr>
      </w:pPr>
      <w:r>
        <w:rPr>
          <w:rFonts w:hint="eastAsia" w:ascii="宋体" w:hAnsi="宋体"/>
          <w:sz w:val="24"/>
        </w:rPr>
        <w:t>一、评分项目及总分（总分100分）</w:t>
      </w:r>
    </w:p>
    <w:p>
      <w:pPr>
        <w:spacing w:line="360" w:lineRule="auto"/>
        <w:rPr>
          <w:rFonts w:ascii="宋体" w:hAnsi="宋体"/>
          <w:b/>
          <w:sz w:val="24"/>
        </w:rPr>
      </w:pPr>
      <w:r>
        <w:rPr>
          <w:rFonts w:hint="eastAsia" w:ascii="宋体" w:hAnsi="宋体"/>
          <w:b/>
          <w:sz w:val="24"/>
        </w:rPr>
        <w:t>（1）价格                                       10分</w:t>
      </w:r>
    </w:p>
    <w:p>
      <w:pPr>
        <w:spacing w:line="360" w:lineRule="auto"/>
        <w:rPr>
          <w:rFonts w:ascii="宋体" w:hAnsi="宋体"/>
          <w:b/>
          <w:sz w:val="24"/>
        </w:rPr>
      </w:pPr>
      <w:r>
        <w:rPr>
          <w:rFonts w:hint="eastAsia" w:ascii="宋体" w:hAnsi="宋体"/>
          <w:b/>
          <w:sz w:val="24"/>
        </w:rPr>
        <w:t xml:space="preserve">（2）单位资信                                  </w:t>
      </w:r>
      <w:r>
        <w:rPr>
          <w:rFonts w:hint="eastAsia" w:ascii="宋体" w:hAnsi="宋体"/>
          <w:b/>
          <w:sz w:val="24"/>
          <w:lang w:val="en-US" w:eastAsia="zh-CN"/>
        </w:rPr>
        <w:t xml:space="preserve"> 25</w:t>
      </w:r>
      <w:r>
        <w:rPr>
          <w:rFonts w:hint="eastAsia" w:ascii="宋体" w:hAnsi="宋体"/>
          <w:b/>
          <w:sz w:val="24"/>
        </w:rPr>
        <w:t>分</w:t>
      </w:r>
    </w:p>
    <w:p>
      <w:pPr>
        <w:spacing w:line="360" w:lineRule="auto"/>
        <w:rPr>
          <w:rFonts w:ascii="宋体" w:hAnsi="宋体"/>
          <w:b/>
          <w:sz w:val="24"/>
        </w:rPr>
      </w:pPr>
      <w:r>
        <w:rPr>
          <w:rFonts w:hint="eastAsia" w:ascii="宋体" w:hAnsi="宋体"/>
          <w:b/>
          <w:sz w:val="24"/>
        </w:rPr>
        <w:t xml:space="preserve">（3）人员配置                                   </w:t>
      </w:r>
      <w:r>
        <w:rPr>
          <w:rFonts w:hint="eastAsia" w:ascii="宋体" w:hAnsi="宋体"/>
          <w:b/>
          <w:sz w:val="24"/>
          <w:lang w:val="en-US" w:eastAsia="zh-CN"/>
        </w:rPr>
        <w:t>40</w:t>
      </w:r>
      <w:r>
        <w:rPr>
          <w:rFonts w:hint="eastAsia" w:ascii="宋体" w:hAnsi="宋体"/>
          <w:b/>
          <w:sz w:val="24"/>
        </w:rPr>
        <w:t>分</w:t>
      </w:r>
    </w:p>
    <w:p>
      <w:pPr>
        <w:spacing w:line="360" w:lineRule="auto"/>
        <w:rPr>
          <w:rFonts w:ascii="宋体" w:hAnsi="宋体"/>
          <w:b/>
          <w:sz w:val="24"/>
        </w:rPr>
      </w:pPr>
      <w:r>
        <w:rPr>
          <w:rFonts w:hint="eastAsia" w:ascii="宋体" w:hAnsi="宋体"/>
          <w:b/>
          <w:sz w:val="24"/>
        </w:rPr>
        <w:t xml:space="preserve">（4）技术要求响应情况                           </w:t>
      </w:r>
      <w:r>
        <w:rPr>
          <w:rFonts w:hint="eastAsia" w:ascii="宋体" w:hAnsi="宋体"/>
          <w:b/>
          <w:sz w:val="24"/>
          <w:lang w:val="en-US" w:eastAsia="zh-CN"/>
        </w:rPr>
        <w:t>25</w:t>
      </w:r>
      <w:r>
        <w:rPr>
          <w:rFonts w:hint="eastAsia" w:ascii="宋体" w:hAnsi="宋体"/>
          <w:b/>
          <w:sz w:val="24"/>
        </w:rPr>
        <w:t>分</w:t>
      </w:r>
    </w:p>
    <w:p>
      <w:pPr>
        <w:spacing w:line="440" w:lineRule="exact"/>
        <w:rPr>
          <w:rFonts w:ascii="宋体" w:hAnsi="宋体" w:eastAsia="宋体" w:cs="宋体"/>
          <w:sz w:val="24"/>
        </w:rPr>
      </w:pPr>
      <w:r>
        <w:rPr>
          <w:rFonts w:hint="eastAsia" w:ascii="宋体" w:hAnsi="宋体" w:eastAsia="宋体" w:cs="宋体"/>
          <w:sz w:val="24"/>
        </w:rPr>
        <w:t>二、各项目评分标准</w:t>
      </w:r>
    </w:p>
    <w:p>
      <w:pPr>
        <w:numPr>
          <w:ilvl w:val="0"/>
          <w:numId w:val="1"/>
        </w:numPr>
        <w:spacing w:line="360" w:lineRule="auto"/>
        <w:ind w:firstLine="482" w:firstLineChars="200"/>
        <w:rPr>
          <w:rFonts w:ascii="宋体" w:hAnsi="宋体" w:eastAsia="宋体" w:cs="宋体"/>
          <w:b/>
          <w:bCs/>
          <w:sz w:val="24"/>
        </w:rPr>
      </w:pPr>
      <w:r>
        <w:rPr>
          <w:rFonts w:hint="eastAsia" w:ascii="宋体" w:hAnsi="宋体" w:eastAsia="宋体" w:cs="宋体"/>
          <w:b/>
          <w:bCs/>
          <w:sz w:val="24"/>
        </w:rPr>
        <w:t>价格分（10分）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投标人价格得分评分方法如下：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采用低价优先法计算，即满足招标文件要求且报价最低的报价为评标基准价，其价格分为满分。其他供应商的价格分统一按照下列公式计算：投标报价得分=(评标基准价/投标报价)×</w:t>
      </w:r>
      <w:r>
        <w:rPr>
          <w:rFonts w:hint="eastAsia" w:ascii="宋体" w:hAnsi="宋体" w:eastAsia="宋体" w:cs="宋体"/>
          <w:sz w:val="24"/>
          <w:szCs w:val="24"/>
          <w:lang w:eastAsia="zh-CN"/>
        </w:rPr>
        <w:t>1</w:t>
      </w:r>
      <w:r>
        <w:rPr>
          <w:rFonts w:hint="eastAsia" w:ascii="宋体" w:hAnsi="宋体" w:eastAsia="宋体" w:cs="宋体"/>
          <w:sz w:val="24"/>
          <w:szCs w:val="24"/>
        </w:rPr>
        <w:t>0（小数点保留两位）。</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lang w:val="zh-CN"/>
        </w:rPr>
        <w:t>（</w:t>
      </w:r>
      <w:r>
        <w:rPr>
          <w:rFonts w:hint="eastAsia" w:ascii="宋体" w:hAnsi="宋体" w:eastAsia="宋体" w:cs="宋体"/>
          <w:b/>
          <w:bCs/>
          <w:sz w:val="24"/>
        </w:rPr>
        <w:t>二</w:t>
      </w:r>
      <w:r>
        <w:rPr>
          <w:rFonts w:hint="eastAsia" w:ascii="宋体" w:hAnsi="宋体" w:eastAsia="宋体" w:cs="宋体"/>
          <w:b/>
          <w:bCs/>
          <w:sz w:val="24"/>
          <w:lang w:val="zh-CN"/>
        </w:rPr>
        <w:t>）</w:t>
      </w:r>
      <w:r>
        <w:rPr>
          <w:rFonts w:hint="eastAsia" w:ascii="宋体" w:hAnsi="宋体" w:eastAsia="宋体" w:cs="宋体"/>
          <w:b/>
          <w:bCs/>
          <w:sz w:val="24"/>
        </w:rPr>
        <w:t>单位资信（</w:t>
      </w:r>
      <w:r>
        <w:rPr>
          <w:rFonts w:hint="eastAsia" w:ascii="宋体" w:hAnsi="宋体" w:eastAsia="宋体" w:cs="宋体"/>
          <w:b/>
          <w:bCs/>
          <w:sz w:val="24"/>
          <w:lang w:val="en-US" w:eastAsia="zh-CN"/>
        </w:rPr>
        <w:t>25</w:t>
      </w:r>
      <w:r>
        <w:rPr>
          <w:rFonts w:hint="eastAsia" w:ascii="宋体" w:hAnsi="宋体" w:eastAsia="宋体" w:cs="宋体"/>
          <w:b/>
          <w:bCs/>
          <w:sz w:val="24"/>
        </w:rPr>
        <w:t>分）</w:t>
      </w:r>
    </w:p>
    <w:p>
      <w:pPr>
        <w:spacing w:line="360" w:lineRule="auto"/>
        <w:ind w:firstLine="480" w:firstLineChars="200"/>
        <w:rPr>
          <w:rFonts w:ascii="宋体" w:hAnsi="宋体" w:eastAsia="宋体" w:cs="宋体"/>
          <w:sz w:val="24"/>
        </w:rPr>
      </w:pPr>
      <w:r>
        <w:rPr>
          <w:rFonts w:hint="eastAsia" w:ascii="宋体" w:hAnsi="宋体" w:eastAsia="宋体" w:cs="宋体"/>
          <w:sz w:val="24"/>
        </w:rPr>
        <w:t>1）具有完善的管理制度得2分（提供管理制度）；</w:t>
      </w:r>
    </w:p>
    <w:p>
      <w:pPr>
        <w:spacing w:line="360" w:lineRule="auto"/>
        <w:ind w:firstLine="480" w:firstLineChars="200"/>
        <w:rPr>
          <w:rFonts w:ascii="宋体" w:hAnsi="宋体" w:eastAsia="宋体" w:cs="宋体"/>
          <w:sz w:val="24"/>
        </w:rPr>
      </w:pPr>
      <w:r>
        <w:rPr>
          <w:rFonts w:hint="eastAsia" w:ascii="宋体" w:hAnsi="宋体" w:eastAsia="宋体" w:cs="宋体"/>
          <w:sz w:val="24"/>
        </w:rPr>
        <w:t>2）投标人近三年内获得区级及以上荣誉得2分（提供荣誉证书复印件加盖公章</w:t>
      </w:r>
      <w:r>
        <w:rPr>
          <w:rFonts w:hint="eastAsia" w:ascii="宋体" w:hAnsi="宋体" w:eastAsia="宋体" w:cs="宋体"/>
          <w:sz w:val="24"/>
          <w:lang w:eastAsia="zh-CN"/>
        </w:rPr>
        <w:t>，</w:t>
      </w:r>
      <w:r>
        <w:rPr>
          <w:rFonts w:hint="eastAsia" w:ascii="宋体" w:hAnsi="宋体" w:eastAsia="宋体" w:cs="宋体"/>
          <w:sz w:val="24"/>
        </w:rPr>
        <w:t>近三年自招标公告发布之日起向前推算）；</w:t>
      </w:r>
    </w:p>
    <w:p>
      <w:pPr>
        <w:spacing w:line="360" w:lineRule="auto"/>
        <w:ind w:firstLine="480" w:firstLineChars="200"/>
        <w:rPr>
          <w:rFonts w:ascii="宋体" w:hAnsi="宋体" w:eastAsia="宋体" w:cs="宋体"/>
          <w:sz w:val="24"/>
        </w:rPr>
      </w:pPr>
      <w:r>
        <w:rPr>
          <w:rFonts w:hint="eastAsia" w:ascii="宋体" w:hAnsi="宋体" w:eastAsia="宋体" w:cs="宋体"/>
          <w:sz w:val="24"/>
        </w:rPr>
        <w:t>3）投标人近三年无处分等情形得1分（提供相关主管司法局出具的证明复印件加盖公章</w:t>
      </w:r>
      <w:r>
        <w:rPr>
          <w:rFonts w:hint="eastAsia" w:ascii="宋体" w:hAnsi="宋体" w:eastAsia="宋体" w:cs="宋体"/>
          <w:sz w:val="24"/>
          <w:lang w:eastAsia="zh-CN"/>
        </w:rPr>
        <w:t>，</w:t>
      </w:r>
      <w:r>
        <w:rPr>
          <w:rFonts w:hint="eastAsia" w:ascii="宋体" w:hAnsi="宋体" w:eastAsia="宋体" w:cs="宋体"/>
          <w:sz w:val="24"/>
        </w:rPr>
        <w:t>近三年自招标公告发布之日起向前推算）；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4）获评</w:t>
      </w:r>
      <w:r>
        <w:rPr>
          <w:rFonts w:hint="eastAsia" w:ascii="宋体" w:hAnsi="宋体" w:eastAsia="宋体" w:cs="宋体"/>
          <w:sz w:val="24"/>
          <w:lang w:eastAsia="zh-CN"/>
        </w:rPr>
        <w:t>地级市及以上</w:t>
      </w:r>
      <w:r>
        <w:rPr>
          <w:rFonts w:hint="eastAsia" w:ascii="宋体" w:hAnsi="宋体" w:eastAsia="宋体" w:cs="宋体"/>
          <w:sz w:val="24"/>
        </w:rPr>
        <w:t>规模律师事务所的荣誉，得</w:t>
      </w:r>
      <w:r>
        <w:rPr>
          <w:rFonts w:hint="eastAsia" w:ascii="宋体" w:hAnsi="宋体" w:eastAsia="宋体" w:cs="宋体"/>
          <w:sz w:val="24"/>
          <w:lang w:val="en-US" w:eastAsia="zh-CN"/>
        </w:rPr>
        <w:t>5</w:t>
      </w:r>
      <w:r>
        <w:rPr>
          <w:rFonts w:hint="eastAsia" w:ascii="宋体" w:hAnsi="宋体" w:eastAsia="宋体" w:cs="宋体"/>
          <w:sz w:val="24"/>
        </w:rPr>
        <w:t>分（荣誉证书复印件加盖公章）</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依据</w:t>
      </w:r>
      <w:r>
        <w:rPr>
          <w:rFonts w:hint="eastAsia" w:ascii="宋体" w:hAnsi="宋体" w:eastAsia="宋体" w:cs="宋体"/>
          <w:sz w:val="24"/>
        </w:rPr>
        <w:t>投标人</w:t>
      </w:r>
      <w:r>
        <w:rPr>
          <w:rFonts w:hint="eastAsia" w:ascii="宋体" w:hAnsi="宋体" w:eastAsia="宋体" w:cs="宋体"/>
          <w:sz w:val="24"/>
          <w:lang w:eastAsia="zh-CN"/>
        </w:rPr>
        <w:t>常设机构至服务单位的距离</w:t>
      </w:r>
      <w:r>
        <w:rPr>
          <w:rFonts w:hint="eastAsia" w:ascii="宋体" w:hAnsi="宋体" w:eastAsia="宋体" w:cs="宋体"/>
          <w:sz w:val="24"/>
        </w:rPr>
        <w:t>，</w:t>
      </w:r>
      <w:r>
        <w:rPr>
          <w:rFonts w:hint="eastAsia" w:ascii="宋体" w:hAnsi="宋体" w:eastAsia="宋体" w:cs="宋体"/>
          <w:sz w:val="24"/>
          <w:lang w:eastAsia="zh-CN"/>
        </w:rPr>
        <w:t>距离</w:t>
      </w:r>
      <w:r>
        <w:rPr>
          <w:rFonts w:hint="eastAsia" w:ascii="宋体" w:hAnsi="宋体" w:eastAsia="宋体" w:cs="宋体"/>
          <w:sz w:val="24"/>
          <w:lang w:val="en-US" w:eastAsia="zh-CN"/>
        </w:rPr>
        <w:t>5公里以内</w:t>
      </w:r>
      <w:r>
        <w:rPr>
          <w:rFonts w:hint="eastAsia" w:ascii="宋体" w:hAnsi="宋体" w:eastAsia="宋体" w:cs="宋体"/>
          <w:sz w:val="24"/>
        </w:rPr>
        <w:t>得</w:t>
      </w:r>
      <w:r>
        <w:rPr>
          <w:rFonts w:hint="eastAsia" w:ascii="宋体" w:hAnsi="宋体" w:eastAsia="宋体" w:cs="宋体"/>
          <w:sz w:val="24"/>
          <w:lang w:val="en-US" w:eastAsia="zh-CN"/>
        </w:rPr>
        <w:t>15</w:t>
      </w:r>
      <w:r>
        <w:rPr>
          <w:rFonts w:hint="eastAsia" w:ascii="宋体" w:hAnsi="宋体" w:eastAsia="宋体" w:cs="宋体"/>
          <w:sz w:val="24"/>
        </w:rPr>
        <w:t>分；</w:t>
      </w:r>
      <w:r>
        <w:rPr>
          <w:rFonts w:hint="eastAsia" w:ascii="宋体" w:hAnsi="宋体" w:eastAsia="宋体" w:cs="宋体"/>
          <w:sz w:val="24"/>
          <w:lang w:eastAsia="zh-CN"/>
        </w:rPr>
        <w:t>距离</w:t>
      </w:r>
      <w:r>
        <w:rPr>
          <w:rFonts w:hint="eastAsia" w:ascii="宋体" w:hAnsi="宋体" w:eastAsia="宋体" w:cs="宋体"/>
          <w:sz w:val="24"/>
          <w:lang w:val="en-US" w:eastAsia="zh-CN"/>
        </w:rPr>
        <w:t>5公里至10公里</w:t>
      </w:r>
      <w:r>
        <w:rPr>
          <w:rFonts w:hint="eastAsia" w:ascii="宋体" w:hAnsi="宋体" w:eastAsia="宋体" w:cs="宋体"/>
          <w:sz w:val="24"/>
        </w:rPr>
        <w:t>得</w:t>
      </w:r>
      <w:r>
        <w:rPr>
          <w:rFonts w:hint="eastAsia" w:ascii="宋体" w:hAnsi="宋体" w:eastAsia="宋体" w:cs="宋体"/>
          <w:sz w:val="24"/>
          <w:lang w:val="en-US" w:eastAsia="zh-CN"/>
        </w:rPr>
        <w:t>10</w:t>
      </w:r>
      <w:r>
        <w:rPr>
          <w:rFonts w:hint="eastAsia" w:ascii="宋体" w:hAnsi="宋体" w:eastAsia="宋体" w:cs="宋体"/>
          <w:sz w:val="24"/>
        </w:rPr>
        <w:t>分；</w:t>
      </w:r>
      <w:r>
        <w:rPr>
          <w:rFonts w:hint="eastAsia" w:ascii="宋体" w:hAnsi="宋体" w:eastAsia="宋体" w:cs="宋体"/>
          <w:sz w:val="24"/>
          <w:lang w:eastAsia="zh-CN"/>
        </w:rPr>
        <w:t>距离</w:t>
      </w:r>
      <w:r>
        <w:rPr>
          <w:rFonts w:hint="eastAsia" w:ascii="宋体" w:hAnsi="宋体" w:eastAsia="宋体" w:cs="宋体"/>
          <w:sz w:val="24"/>
          <w:lang w:val="en-US" w:eastAsia="zh-CN"/>
        </w:rPr>
        <w:t>10至20公里得5</w:t>
      </w:r>
      <w:r>
        <w:rPr>
          <w:rFonts w:hint="eastAsia" w:ascii="宋体" w:hAnsi="宋体" w:eastAsia="宋体" w:cs="宋体"/>
          <w:sz w:val="24"/>
        </w:rPr>
        <w:t>分；</w:t>
      </w:r>
      <w:r>
        <w:rPr>
          <w:rFonts w:hint="eastAsia" w:ascii="宋体" w:hAnsi="宋体" w:eastAsia="宋体" w:cs="宋体"/>
          <w:sz w:val="24"/>
          <w:lang w:eastAsia="zh-CN"/>
        </w:rPr>
        <w:t>距离</w:t>
      </w:r>
      <w:r>
        <w:rPr>
          <w:rFonts w:hint="eastAsia" w:ascii="宋体" w:hAnsi="宋体" w:eastAsia="宋体" w:cs="宋体"/>
          <w:sz w:val="24"/>
          <w:lang w:val="en-US" w:eastAsia="zh-CN"/>
        </w:rPr>
        <w:t>20公里以上</w:t>
      </w:r>
      <w:r>
        <w:rPr>
          <w:rFonts w:hint="eastAsia" w:ascii="宋体" w:hAnsi="宋体" w:eastAsia="宋体" w:cs="宋体"/>
          <w:sz w:val="24"/>
        </w:rPr>
        <w:t>不得分</w:t>
      </w:r>
      <w:r>
        <w:rPr>
          <w:rFonts w:hint="eastAsia" w:ascii="宋体" w:hAnsi="宋体" w:eastAsia="宋体" w:cs="宋体"/>
          <w:sz w:val="24"/>
          <w:lang w:eastAsia="zh-CN"/>
        </w:rPr>
        <w:t>。</w:t>
      </w:r>
      <w:r>
        <w:rPr>
          <w:rFonts w:hint="eastAsia" w:ascii="宋体" w:hAnsi="宋体" w:eastAsia="宋体" w:cs="宋体"/>
          <w:sz w:val="24"/>
        </w:rPr>
        <w:t>（提供</w:t>
      </w:r>
      <w:r>
        <w:rPr>
          <w:rFonts w:hint="eastAsia" w:ascii="宋体" w:hAnsi="宋体" w:eastAsia="宋体" w:cs="宋体"/>
          <w:sz w:val="24"/>
          <w:lang w:eastAsia="zh-CN"/>
        </w:rPr>
        <w:t>常设机构地点</w:t>
      </w:r>
      <w:r>
        <w:rPr>
          <w:rFonts w:hint="eastAsia" w:ascii="宋体" w:hAnsi="宋体" w:eastAsia="宋体" w:cs="宋体"/>
          <w:sz w:val="24"/>
        </w:rPr>
        <w:t>所执业许可证复印件加盖公章）。</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（三）人员配置（</w:t>
      </w:r>
      <w:r>
        <w:rPr>
          <w:rFonts w:hint="eastAsia" w:ascii="宋体" w:hAnsi="宋体" w:eastAsia="宋体" w:cs="宋体"/>
          <w:b/>
          <w:bCs/>
          <w:sz w:val="24"/>
          <w:lang w:val="en-US" w:eastAsia="zh-CN"/>
        </w:rPr>
        <w:t>40</w:t>
      </w:r>
      <w:r>
        <w:rPr>
          <w:rFonts w:hint="eastAsia" w:ascii="宋体" w:hAnsi="宋体" w:eastAsia="宋体" w:cs="宋体"/>
          <w:b/>
          <w:bCs/>
          <w:sz w:val="24"/>
        </w:rPr>
        <w:t>分）</w:t>
      </w:r>
    </w:p>
    <w:p>
      <w:pPr>
        <w:spacing w:line="360" w:lineRule="auto"/>
        <w:ind w:firstLine="480" w:firstLineChars="200"/>
        <w:rPr>
          <w:rFonts w:ascii="宋体" w:hAnsi="宋体" w:eastAsia="宋体" w:cs="宋体"/>
          <w:sz w:val="24"/>
        </w:rPr>
      </w:pPr>
      <w:r>
        <w:rPr>
          <w:rFonts w:hint="eastAsia" w:ascii="宋体" w:hAnsi="宋体" w:eastAsia="宋体" w:cs="宋体"/>
          <w:sz w:val="24"/>
        </w:rPr>
        <w:t>1）投标人针对本项目拟配置不少于3人（其中含主办律师一人）的正式执业律师服务团队</w:t>
      </w:r>
      <w:r>
        <w:rPr>
          <w:rFonts w:hint="eastAsia" w:ascii="宋体" w:hAnsi="宋体" w:cs="宋体"/>
          <w:sz w:val="24"/>
          <w:lang w:eastAsia="zh-CN"/>
        </w:rPr>
        <w:t>，</w:t>
      </w:r>
      <w:r>
        <w:rPr>
          <w:rFonts w:hint="eastAsia" w:ascii="宋体" w:hAnsi="宋体" w:cs="宋体"/>
          <w:sz w:val="24"/>
          <w:lang w:val="en-US" w:eastAsia="zh-CN"/>
        </w:rPr>
        <w:t>得3分。</w:t>
      </w:r>
      <w:r>
        <w:rPr>
          <w:rFonts w:hint="eastAsia" w:ascii="宋体" w:hAnsi="宋体" w:eastAsia="宋体" w:cs="宋体"/>
          <w:sz w:val="24"/>
        </w:rPr>
        <w:t>投标人拟派往本项目的主办律师具有20年及以上执业年限且有在政府机关任职经验的，</w:t>
      </w:r>
      <w:r>
        <w:rPr>
          <w:rFonts w:hint="eastAsia" w:ascii="宋体" w:hAnsi="宋体" w:cs="宋体"/>
          <w:sz w:val="24"/>
          <w:lang w:val="en-US" w:eastAsia="zh-CN"/>
        </w:rPr>
        <w:t>得5分，本项最高</w:t>
      </w:r>
      <w:r>
        <w:rPr>
          <w:rFonts w:hint="eastAsia" w:ascii="宋体" w:hAnsi="宋体" w:eastAsia="宋体" w:cs="宋体"/>
          <w:sz w:val="24"/>
        </w:rPr>
        <w:t>得8分（提供律师执业证及相关证明文件复印件加盖公章）。</w:t>
      </w:r>
    </w:p>
    <w:p>
      <w:pPr>
        <w:spacing w:line="360" w:lineRule="auto"/>
        <w:ind w:firstLine="480" w:firstLineChars="200"/>
        <w:rPr>
          <w:rFonts w:ascii="宋体" w:hAnsi="宋体" w:eastAsia="宋体" w:cs="宋体"/>
          <w:sz w:val="24"/>
        </w:rPr>
      </w:pPr>
      <w:r>
        <w:rPr>
          <w:rFonts w:hint="eastAsia" w:ascii="宋体" w:hAnsi="宋体" w:eastAsia="宋体" w:cs="宋体"/>
          <w:sz w:val="24"/>
        </w:rPr>
        <w:t>2）项目负责人具有三级及以上律师资质得2分；（提供相关证明材料复印件加盖公章）。</w:t>
      </w:r>
    </w:p>
    <w:p>
      <w:pPr>
        <w:spacing w:line="360" w:lineRule="auto"/>
        <w:ind w:firstLine="480" w:firstLineChars="200"/>
        <w:rPr>
          <w:rFonts w:ascii="宋体" w:hAnsi="宋体" w:eastAsia="宋体" w:cs="宋体"/>
          <w:sz w:val="24"/>
        </w:rPr>
      </w:pPr>
      <w:r>
        <w:rPr>
          <w:rFonts w:hint="eastAsia" w:ascii="宋体" w:hAnsi="宋体" w:eastAsia="宋体" w:cs="宋体"/>
          <w:sz w:val="24"/>
        </w:rPr>
        <w:t>3）本项目人员中有现任仲裁员的，每有一名得5分，累计得10分；（提供相关证明材料复印件加盖公章）</w:t>
      </w:r>
    </w:p>
    <w:p>
      <w:pPr>
        <w:spacing w:line="360" w:lineRule="auto"/>
        <w:ind w:firstLine="480" w:firstLineChars="200"/>
        <w:rPr>
          <w:rFonts w:ascii="宋体" w:hAnsi="宋体" w:eastAsia="宋体" w:cs="宋体"/>
          <w:sz w:val="24"/>
        </w:rPr>
      </w:pPr>
      <w:r>
        <w:rPr>
          <w:rFonts w:hint="eastAsia" w:ascii="宋体" w:hAnsi="宋体" w:eastAsia="宋体" w:cs="宋体"/>
          <w:sz w:val="24"/>
        </w:rPr>
        <w:t>4）本项目人员中有民商法专业法学硕士的得5分，累计得10分；（提供学历学位证书复印件加盖公章）</w:t>
      </w:r>
    </w:p>
    <w:p>
      <w:pPr>
        <w:spacing w:line="360" w:lineRule="auto"/>
        <w:ind w:firstLine="480" w:firstLineChars="200"/>
        <w:rPr>
          <w:rFonts w:ascii="宋体" w:hAnsi="宋体" w:eastAsia="宋体" w:cs="宋体"/>
          <w:sz w:val="24"/>
        </w:rPr>
      </w:pPr>
      <w:r>
        <w:rPr>
          <w:rFonts w:hint="eastAsia" w:ascii="宋体" w:hAnsi="宋体" w:eastAsia="宋体" w:cs="宋体"/>
          <w:sz w:val="24"/>
        </w:rPr>
        <w:t>5）投标人或项目配备人员具有生态、环保类等相关常年法律顾问单位经验得5分</w:t>
      </w:r>
      <w:r>
        <w:rPr>
          <w:rFonts w:hint="eastAsia" w:ascii="宋体" w:hAnsi="宋体" w:eastAsia="宋体" w:cs="宋体"/>
          <w:sz w:val="24"/>
          <w:lang w:eastAsia="zh-CN"/>
        </w:rPr>
        <w:t>，</w:t>
      </w:r>
      <w:r>
        <w:rPr>
          <w:rFonts w:hint="eastAsia" w:ascii="宋体" w:hAnsi="宋体" w:eastAsia="宋体" w:cs="宋体"/>
          <w:sz w:val="24"/>
        </w:rPr>
        <w:t>累计得10分；（提供常年法律顾问单位合同复印件加盖公章）</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（四）技术标（</w:t>
      </w:r>
      <w:r>
        <w:rPr>
          <w:rFonts w:hint="eastAsia" w:ascii="宋体" w:hAnsi="宋体" w:eastAsia="宋体" w:cs="宋体"/>
          <w:b/>
          <w:bCs/>
          <w:sz w:val="24"/>
          <w:lang w:val="en-US" w:eastAsia="zh-CN"/>
        </w:rPr>
        <w:t>25</w:t>
      </w:r>
      <w:r>
        <w:rPr>
          <w:rFonts w:hint="eastAsia" w:ascii="宋体" w:hAnsi="宋体" w:eastAsia="宋体" w:cs="宋体"/>
          <w:b/>
          <w:bCs/>
          <w:sz w:val="24"/>
        </w:rPr>
        <w:t>分）</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1、项目情况分析（</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pPr>
        <w:spacing w:line="360" w:lineRule="auto"/>
        <w:ind w:firstLine="897" w:firstLineChars="374"/>
        <w:rPr>
          <w:rFonts w:hint="eastAsia" w:ascii="宋体" w:hAnsi="宋体" w:eastAsia="宋体" w:cs="宋体"/>
          <w:sz w:val="24"/>
          <w:highlight w:val="none"/>
          <w:lang w:eastAsia="zh-CN"/>
        </w:rPr>
      </w:pPr>
      <w:r>
        <w:rPr>
          <w:rFonts w:hint="eastAsia" w:ascii="宋体" w:hAnsi="宋体" w:eastAsia="宋体" w:cs="宋体"/>
          <w:sz w:val="24"/>
          <w:highlight w:val="none"/>
        </w:rPr>
        <w:t>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分；良得</w:t>
      </w:r>
      <w:r>
        <w:rPr>
          <w:rFonts w:hint="eastAsia" w:ascii="宋体" w:hAnsi="宋体" w:cs="宋体"/>
          <w:sz w:val="24"/>
          <w:highlight w:val="none"/>
          <w:lang w:val="en-US" w:eastAsia="zh-CN"/>
        </w:rPr>
        <w:t>3</w:t>
      </w:r>
      <w:r>
        <w:rPr>
          <w:rFonts w:hint="eastAsia" w:ascii="宋体" w:hAnsi="宋体" w:eastAsia="宋体" w:cs="宋体"/>
          <w:sz w:val="24"/>
          <w:highlight w:val="none"/>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分；不提供不得分</w:t>
      </w:r>
      <w:r>
        <w:rPr>
          <w:rFonts w:hint="eastAsia" w:ascii="宋体" w:hAnsi="宋体" w:eastAsia="宋体" w:cs="宋体"/>
          <w:sz w:val="24"/>
          <w:highlight w:val="none"/>
          <w:lang w:eastAsia="zh-CN"/>
        </w:rPr>
        <w:t>。</w:t>
      </w:r>
    </w:p>
    <w:p>
      <w:pPr>
        <w:numPr>
          <w:ilvl w:val="0"/>
          <w:numId w:val="2"/>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服务内容及安排（1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pPr>
        <w:spacing w:line="360" w:lineRule="auto"/>
        <w:ind w:firstLine="897" w:firstLineChars="374"/>
        <w:rPr>
          <w:rFonts w:ascii="宋体" w:hAnsi="宋体" w:eastAsia="宋体" w:cs="宋体"/>
          <w:sz w:val="24"/>
          <w:highlight w:val="none"/>
        </w:rPr>
      </w:pPr>
      <w:r>
        <w:rPr>
          <w:rFonts w:hint="eastAsia" w:ascii="宋体" w:hAnsi="宋体" w:eastAsia="宋体" w:cs="宋体"/>
          <w:sz w:val="24"/>
          <w:highlight w:val="none"/>
        </w:rPr>
        <w:t>优得1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分；良得</w:t>
      </w:r>
      <w:r>
        <w:rPr>
          <w:rFonts w:hint="eastAsia" w:ascii="宋体" w:hAnsi="宋体" w:cs="宋体"/>
          <w:sz w:val="24"/>
          <w:highlight w:val="none"/>
          <w:lang w:val="en-US" w:eastAsia="zh-CN"/>
        </w:rPr>
        <w:t>7</w:t>
      </w:r>
      <w:r>
        <w:rPr>
          <w:rFonts w:hint="eastAsia" w:ascii="宋体" w:hAnsi="宋体" w:eastAsia="宋体" w:cs="宋体"/>
          <w:sz w:val="24"/>
          <w:highlight w:val="none"/>
        </w:rPr>
        <w:t>分；一般得</w:t>
      </w:r>
      <w:r>
        <w:rPr>
          <w:rFonts w:hint="eastAsia" w:ascii="宋体" w:hAnsi="宋体" w:cs="宋体"/>
          <w:sz w:val="24"/>
          <w:highlight w:val="none"/>
          <w:lang w:val="en-US" w:eastAsia="zh-CN"/>
        </w:rPr>
        <w:t>4</w:t>
      </w:r>
      <w:r>
        <w:rPr>
          <w:rFonts w:hint="eastAsia" w:ascii="宋体" w:hAnsi="宋体" w:eastAsia="宋体" w:cs="宋体"/>
          <w:sz w:val="24"/>
          <w:highlight w:val="none"/>
        </w:rPr>
        <w:t>分；不提供不得分</w:t>
      </w:r>
      <w:r>
        <w:rPr>
          <w:rFonts w:hint="eastAsia" w:ascii="宋体" w:hAnsi="宋体" w:eastAsia="宋体" w:cs="宋体"/>
          <w:sz w:val="24"/>
          <w:highlight w:val="none"/>
          <w:lang w:eastAsia="zh-CN"/>
        </w:rPr>
        <w:t>。</w:t>
      </w:r>
    </w:p>
    <w:p>
      <w:pPr>
        <w:numPr>
          <w:ilvl w:val="0"/>
          <w:numId w:val="2"/>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保密制度和保密措施（</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pPr>
        <w:pStyle w:val="12"/>
        <w:numPr>
          <w:ilvl w:val="-1"/>
          <w:numId w:val="0"/>
        </w:numPr>
        <w:ind w:left="420" w:leftChars="0" w:firstLine="420" w:firstLineChars="0"/>
        <w:rPr>
          <w:rFonts w:hint="eastAsia" w:eastAsia="宋体"/>
          <w:highlight w:val="none"/>
          <w:lang w:val="en-US" w:eastAsia="zh-CN"/>
        </w:rPr>
      </w:pPr>
      <w:r>
        <w:rPr>
          <w:rFonts w:hint="eastAsia" w:ascii="宋体" w:hAnsi="宋体" w:eastAsia="宋体" w:cs="宋体"/>
          <w:sz w:val="24"/>
          <w:highlight w:val="none"/>
        </w:rPr>
        <w:t>如优得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分；良得</w:t>
      </w:r>
      <w:r>
        <w:rPr>
          <w:rFonts w:hint="eastAsia" w:ascii="宋体" w:hAnsi="宋体" w:cs="宋体"/>
          <w:sz w:val="24"/>
          <w:highlight w:val="none"/>
          <w:lang w:val="en-US" w:eastAsia="zh-CN"/>
        </w:rPr>
        <w:t>3</w:t>
      </w:r>
      <w:r>
        <w:rPr>
          <w:rFonts w:hint="eastAsia" w:ascii="宋体" w:hAnsi="宋体" w:eastAsia="宋体" w:cs="宋体"/>
          <w:sz w:val="24"/>
          <w:highlight w:val="none"/>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分；不提供不得分</w:t>
      </w:r>
      <w:r>
        <w:rPr>
          <w:rFonts w:hint="eastAsia" w:ascii="宋体" w:hAnsi="宋体" w:eastAsia="宋体" w:cs="宋体"/>
          <w:sz w:val="24"/>
          <w:highlight w:val="none"/>
          <w:lang w:eastAsia="zh-CN"/>
        </w:rPr>
        <w:t>。</w:t>
      </w:r>
    </w:p>
    <w:p>
      <w:pPr>
        <w:numPr>
          <w:ilvl w:val="0"/>
          <w:numId w:val="2"/>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服务方案进度计划安排及其对突发事件的应急处置方案等进行综合分析比较（</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pPr>
        <w:pStyle w:val="12"/>
        <w:numPr>
          <w:ilvl w:val="-1"/>
          <w:numId w:val="0"/>
        </w:numPr>
        <w:ind w:left="420" w:leftChars="0" w:firstLine="420" w:firstLineChars="0"/>
        <w:rPr>
          <w:rFonts w:hint="eastAsia" w:eastAsia="宋体"/>
          <w:highlight w:val="none"/>
          <w:lang w:val="en-US" w:eastAsia="zh-CN"/>
        </w:rPr>
      </w:pPr>
      <w:r>
        <w:rPr>
          <w:rFonts w:hint="eastAsia" w:ascii="宋体" w:hAnsi="宋体" w:eastAsia="宋体" w:cs="宋体"/>
          <w:sz w:val="24"/>
          <w:highlight w:val="none"/>
        </w:rPr>
        <w:t>如优得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分；良得</w:t>
      </w:r>
      <w:r>
        <w:rPr>
          <w:rFonts w:hint="eastAsia" w:ascii="宋体" w:hAnsi="宋体" w:cs="宋体"/>
          <w:sz w:val="24"/>
          <w:highlight w:val="none"/>
          <w:lang w:val="en-US" w:eastAsia="zh-CN"/>
        </w:rPr>
        <w:t>3</w:t>
      </w:r>
      <w:r>
        <w:rPr>
          <w:rFonts w:hint="eastAsia" w:ascii="宋体" w:hAnsi="宋体" w:eastAsia="宋体" w:cs="宋体"/>
          <w:sz w:val="24"/>
          <w:highlight w:val="none"/>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分；不提供不得分</w:t>
      </w:r>
      <w:r>
        <w:rPr>
          <w:rFonts w:hint="eastAsia" w:ascii="宋体" w:hAnsi="宋体" w:eastAsia="宋体" w:cs="宋体"/>
          <w:sz w:val="24"/>
          <w:highlight w:val="none"/>
          <w:lang w:eastAsia="zh-CN"/>
        </w:rPr>
        <w:t>。</w:t>
      </w:r>
    </w:p>
    <w:p>
      <w:pPr>
        <w:pStyle w:val="3"/>
        <w:spacing w:before="0" w:after="0" w:line="360" w:lineRule="auto"/>
        <w:rPr>
          <w:rFonts w:hint="eastAsia" w:ascii="Times New Roman" w:hAnsi="Times New Roman" w:cs="Times New Roman"/>
          <w:sz w:val="21"/>
          <w:szCs w:val="21"/>
          <w:lang w:eastAsia="zh-CN"/>
        </w:rPr>
      </w:pPr>
    </w:p>
    <w:p>
      <w:pPr>
        <w:pStyle w:val="3"/>
        <w:spacing w:before="0" w:after="0" w:line="360" w:lineRule="auto"/>
        <w:rPr>
          <w:rFonts w:hint="eastAsia" w:ascii="Times New Roman" w:hAnsi="Times New Roman" w:cs="Times New Roman"/>
          <w:sz w:val="21"/>
          <w:szCs w:val="21"/>
          <w:lang w:eastAsia="zh-CN"/>
        </w:rPr>
      </w:pPr>
    </w:p>
    <w:p>
      <w:pPr>
        <w:pStyle w:val="3"/>
        <w:spacing w:before="0" w:after="0" w:line="240" w:lineRule="auto"/>
        <w:rPr>
          <w:rFonts w:hint="eastAsia" w:ascii="Times New Roman" w:hAnsi="Times New Roman" w:cs="Times New Roman"/>
          <w:sz w:val="21"/>
          <w:szCs w:val="21"/>
          <w:lang w:eastAsia="zh-CN"/>
        </w:rPr>
      </w:pP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br w:type="page"/>
      </w:r>
    </w:p>
    <w:p>
      <w:pPr>
        <w:pStyle w:val="3"/>
        <w:spacing w:line="240" w:lineRule="auto"/>
        <w:rPr>
          <w:rFonts w:hint="eastAsia" w:ascii="Times New Roman" w:hAnsi="Times New Roman"/>
          <w:bCs/>
          <w:color w:val="000000"/>
          <w:sz w:val="44"/>
          <w:szCs w:val="44"/>
          <w:lang w:val="en-US" w:eastAsia="zh-CN"/>
        </w:rPr>
      </w:pPr>
      <w:r>
        <w:rPr>
          <w:rFonts w:hint="default" w:ascii="Times New Roman" w:hAnsi="Times New Roman" w:eastAsia="宋体" w:cs="Times New Roman"/>
        </w:rPr>
        <w:t>第</w:t>
      </w:r>
      <w:r>
        <w:rPr>
          <w:rFonts w:hint="default" w:ascii="Times New Roman" w:hAnsi="Times New Roman" w:eastAsia="宋体" w:cs="Times New Roman"/>
          <w:lang w:eastAsia="zh-CN"/>
        </w:rPr>
        <w:t>四</w:t>
      </w:r>
      <w:r>
        <w:rPr>
          <w:rFonts w:hint="default" w:ascii="Times New Roman" w:hAnsi="Times New Roman" w:eastAsia="宋体" w:cs="Times New Roman"/>
        </w:rPr>
        <w:t xml:space="preserve">章 </w:t>
      </w:r>
      <w:r>
        <w:rPr>
          <w:rFonts w:hint="default" w:ascii="Times New Roman" w:hAnsi="Times New Roman" w:cs="Times New Roman"/>
          <w:lang w:val="en-US" w:eastAsia="zh-CN"/>
        </w:rPr>
        <w:t>合同文件格式</w:t>
      </w:r>
    </w:p>
    <w:p>
      <w:pPr>
        <w:spacing w:before="780" w:beforeLines="250" w:after="312" w:afterLines="100" w:line="360" w:lineRule="exact"/>
        <w:jc w:val="center"/>
        <w:rPr>
          <w:rFonts w:ascii="黑体" w:hAnsi="黑体" w:eastAsia="黑体" w:cs="黑体"/>
          <w:spacing w:val="60"/>
          <w:kern w:val="0"/>
          <w:sz w:val="44"/>
          <w:szCs w:val="44"/>
          <w:highlight w:val="none"/>
        </w:rPr>
      </w:pPr>
      <w:r>
        <w:rPr>
          <w:rFonts w:hint="eastAsia" w:ascii="黑体" w:hAnsi="黑体" w:eastAsia="黑体" w:cs="黑体"/>
          <w:b/>
          <w:bCs/>
          <w:spacing w:val="60"/>
          <w:sz w:val="44"/>
          <w:szCs w:val="44"/>
          <w:highlight w:val="none"/>
        </w:rPr>
        <w:t>法律顾问合同书</w:t>
      </w:r>
    </w:p>
    <w:p>
      <w:pPr>
        <w:spacing w:before="312" w:beforeLines="100" w:after="156" w:afterLines="50" w:line="360" w:lineRule="exact"/>
        <w:rPr>
          <w:rFonts w:hint="eastAsia"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甲方（委托方）：</w:t>
      </w:r>
      <w:r>
        <w:rPr>
          <w:rFonts w:hint="eastAsia" w:asciiTheme="minorEastAsia" w:hAnsiTheme="minorEastAsia" w:eastAsiaTheme="minorEastAsia" w:cstheme="minorEastAsia"/>
          <w:b/>
          <w:sz w:val="28"/>
          <w:szCs w:val="28"/>
          <w:highlight w:val="none"/>
          <w:u w:val="single"/>
        </w:rPr>
        <w:t>江苏省无锡环境监测中心</w:t>
      </w:r>
    </w:p>
    <w:p>
      <w:pPr>
        <w:spacing w:before="312" w:beforeLines="100" w:after="156" w:afterLines="50" w:line="360" w:lineRule="exac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乙方（代理方）：</w:t>
      </w:r>
    </w:p>
    <w:p>
      <w:pPr>
        <w:spacing w:before="360" w:after="120" w:line="360" w:lineRule="exact"/>
        <w:ind w:firstLine="480"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根据《中华人民共和国合同法》《中华人民共和国律师法》等有关法律、行政法规的规定，上述甲、乙双方就聘请常年法律顾问事宜签订本合同。</w:t>
      </w:r>
    </w:p>
    <w:p>
      <w:pPr>
        <w:spacing w:before="156" w:beforeLines="50" w:after="156" w:afterLines="50" w:line="36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一、特别条款</w:t>
      </w:r>
    </w:p>
    <w:p>
      <w:pPr>
        <w:tabs>
          <w:tab w:val="left" w:pos="426"/>
          <w:tab w:val="left" w:pos="709"/>
          <w:tab w:val="left" w:pos="851"/>
        </w:tabs>
        <w:spacing w:before="156" w:beforeLines="50" w:after="156" w:afterLines="50" w:line="36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1.1顾问律师</w:t>
      </w:r>
    </w:p>
    <w:p>
      <w:pPr>
        <w:spacing w:before="0"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甲方经过慎重选择后决定聘请乙方为甲方提供常年法律顾问服务，经与甲方协商一致，乙方指派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作为本合同项下常年法律顾问服务的经办律师（以下简称</w:t>
      </w:r>
      <w:r>
        <w:rPr>
          <w:rFonts w:hint="eastAsia" w:ascii="宋体" w:hAnsi="宋体" w:eastAsia="宋体" w:cs="宋体"/>
          <w:bCs w:val="0"/>
          <w:sz w:val="24"/>
          <w:szCs w:val="24"/>
        </w:rPr>
        <w:t>“律师”）。</w:t>
      </w:r>
      <w:r>
        <w:rPr>
          <w:rFonts w:hint="eastAsia" w:ascii="宋体" w:hAnsi="宋体" w:eastAsia="宋体" w:cs="宋体"/>
          <w:sz w:val="24"/>
          <w:szCs w:val="24"/>
        </w:rPr>
        <w:t>根据甲方业务需要，乙方可以</w:t>
      </w:r>
      <w:r>
        <w:rPr>
          <w:rFonts w:hint="eastAsia" w:ascii="宋体" w:hAnsi="宋体" w:eastAsia="宋体" w:cs="宋体"/>
          <w:sz w:val="24"/>
          <w:szCs w:val="24"/>
        </w:rPr>
        <w:t>指派</w:t>
      </w:r>
      <w:r>
        <w:rPr>
          <w:rFonts w:hint="eastAsia" w:ascii="宋体" w:hAnsi="宋体" w:eastAsia="宋体" w:cs="宋体"/>
          <w:sz w:val="24"/>
          <w:szCs w:val="24"/>
        </w:rPr>
        <w:t>其他专业部门律师参与为甲方服务。</w:t>
      </w:r>
    </w:p>
    <w:p>
      <w:pPr>
        <w:tabs>
          <w:tab w:val="left" w:pos="426"/>
          <w:tab w:val="left" w:pos="709"/>
          <w:tab w:val="left" w:pos="851"/>
        </w:tabs>
        <w:snapToGrid w:val="0"/>
        <w:spacing w:before="156" w:beforeLines="50" w:after="156" w:afterLines="50" w:line="36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1.2常年法律顾问期限</w:t>
      </w:r>
    </w:p>
    <w:p>
      <w:pPr>
        <w:snapToGrid/>
        <w:spacing w:before="0"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合同期限共计【</w:t>
      </w:r>
      <w:r>
        <w:rPr>
          <w:rFonts w:hint="eastAsia" w:ascii="宋体" w:hAnsi="宋体" w:eastAsia="宋体" w:cs="宋体"/>
          <w:sz w:val="24"/>
          <w:szCs w:val="24"/>
          <w:lang w:val="en-US" w:eastAsia="zh-CN"/>
        </w:rPr>
        <w:t>1</w:t>
      </w:r>
      <w:r>
        <w:rPr>
          <w:rFonts w:hint="eastAsia" w:ascii="宋体" w:hAnsi="宋体" w:eastAsia="宋体" w:cs="宋体"/>
          <w:sz w:val="24"/>
          <w:szCs w:val="24"/>
        </w:rPr>
        <w:t>2】个月，从【202</w:t>
      </w:r>
      <w:r>
        <w:rPr>
          <w:rFonts w:hint="eastAsia" w:ascii="宋体" w:hAnsi="宋体" w:eastAsia="宋体" w:cs="宋体"/>
          <w:sz w:val="24"/>
          <w:szCs w:val="24"/>
          <w:lang w:val="en-US" w:eastAsia="zh-CN"/>
        </w:rPr>
        <w:t>5</w:t>
      </w:r>
      <w:r>
        <w:rPr>
          <w:rFonts w:hint="eastAsia" w:ascii="宋体" w:hAnsi="宋体" w:eastAsia="宋体" w:cs="宋体"/>
          <w:sz w:val="24"/>
          <w:szCs w:val="24"/>
        </w:rPr>
        <w:t>年9月20日】起至【 202</w:t>
      </w:r>
      <w:r>
        <w:rPr>
          <w:rFonts w:hint="eastAsia" w:ascii="宋体" w:hAnsi="宋体" w:eastAsia="宋体" w:cs="宋体"/>
          <w:sz w:val="24"/>
          <w:szCs w:val="24"/>
          <w:lang w:val="en-US" w:eastAsia="zh-CN"/>
        </w:rPr>
        <w:t>6</w:t>
      </w:r>
      <w:r>
        <w:rPr>
          <w:rFonts w:hint="eastAsia" w:ascii="宋体" w:hAnsi="宋体" w:eastAsia="宋体" w:cs="宋体"/>
          <w:sz w:val="24"/>
          <w:szCs w:val="24"/>
        </w:rPr>
        <w:t>年9月19日 】止。</w:t>
      </w:r>
    </w:p>
    <w:p>
      <w:pPr>
        <w:tabs>
          <w:tab w:val="left" w:pos="426"/>
          <w:tab w:val="left" w:pos="709"/>
          <w:tab w:val="left" w:pos="851"/>
        </w:tabs>
        <w:snapToGrid w:val="0"/>
        <w:spacing w:before="156" w:beforeLines="50" w:after="156" w:afterLines="50" w:line="36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1.3 常年法律顾问法律服务内容</w:t>
      </w:r>
    </w:p>
    <w:p>
      <w:pPr>
        <w:tabs>
          <w:tab w:val="left" w:pos="426"/>
          <w:tab w:val="left" w:pos="709"/>
          <w:tab w:val="left" w:pos="851"/>
        </w:tabs>
        <w:snapToGrid w:val="0"/>
        <w:spacing w:before="156" w:beforeLines="50" w:after="156" w:afterLines="5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乙方应向甲方提供以下常年法律顾问服务：</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（1）为重要决策、重大项目、重大行政行为提供法律意见；</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（2）参与生态环境监测法律规章（草案）论证、讨论；</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（3）参与环境简称项目的洽谈，起草或审查政府采购项目的招投标文件和其他重要合同性法律文件；</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（4）为重大突发事件提供法律服务；</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（5）参与民事、行政复议、诉讼、仲裁等法律事务；（收费另计）</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（6）提供法治宣传和法律培训；</w:t>
      </w:r>
    </w:p>
    <w:p>
      <w:pPr>
        <w:snapToGrid/>
        <w:spacing w:before="0" w:after="0" w:line="240" w:lineRule="auto"/>
        <w:jc w:val="left"/>
        <w:rPr>
          <w:rFonts w:hint="eastAsia" w:ascii="宋体" w:hAnsi="宋体" w:eastAsia="宋体" w:cs="宋体"/>
          <w:strike/>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（7）其他需要法律顾问履行的相关职责。</w:t>
      </w:r>
    </w:p>
    <w:p>
      <w:pPr>
        <w:tabs>
          <w:tab w:val="left" w:pos="142"/>
          <w:tab w:val="left" w:pos="284"/>
          <w:tab w:val="left" w:pos="426"/>
          <w:tab w:val="left" w:pos="709"/>
          <w:tab w:val="left" w:pos="851"/>
          <w:tab w:val="left" w:pos="5704"/>
        </w:tabs>
        <w:snapToGrid w:val="0"/>
        <w:spacing w:before="156" w:beforeLines="50" w:after="156" w:afterLines="50" w:line="360" w:lineRule="exact"/>
        <w:rPr>
          <w:rFonts w:hint="eastAsia" w:ascii="宋体" w:hAnsi="宋体" w:eastAsia="宋体" w:cs="宋体"/>
          <w:b/>
          <w:sz w:val="24"/>
          <w:szCs w:val="24"/>
          <w:highlight w:val="none"/>
        </w:rPr>
      </w:pPr>
      <w:r>
        <w:rPr>
          <w:rFonts w:hint="eastAsia" w:ascii="宋体" w:hAnsi="宋体" w:eastAsia="宋体" w:cs="宋体"/>
          <w:b/>
          <w:bCs/>
          <w:sz w:val="24"/>
          <w:szCs w:val="24"/>
          <w:highlight w:val="none"/>
        </w:rPr>
        <w:t>1.4常年法律顾问服务费</w:t>
      </w:r>
      <w:r>
        <w:rPr>
          <w:rFonts w:hint="eastAsia" w:ascii="宋体" w:hAnsi="宋体" w:eastAsia="宋体" w:cs="宋体"/>
          <w:b/>
          <w:bCs/>
          <w:sz w:val="24"/>
          <w:szCs w:val="24"/>
          <w:highlight w:val="none"/>
        </w:rPr>
        <w:tab/>
      </w:r>
    </w:p>
    <w:p>
      <w:pPr>
        <w:snapToGri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1.4.1 甲方向乙方支付的法律顾问服务费为 【】元</w:t>
      </w:r>
      <w:r>
        <w:rPr>
          <w:rFonts w:hint="eastAsia" w:ascii="宋体" w:hAnsi="宋体" w:eastAsia="宋体" w:cs="宋体"/>
          <w:bCs/>
          <w:sz w:val="24"/>
          <w:szCs w:val="24"/>
          <w:highlight w:val="none"/>
        </w:rPr>
        <w:t>人民币</w:t>
      </w:r>
      <w:r>
        <w:rPr>
          <w:rFonts w:hint="eastAsia" w:ascii="宋体" w:hAnsi="宋体" w:eastAsia="宋体" w:cs="宋体"/>
          <w:sz w:val="24"/>
          <w:szCs w:val="24"/>
          <w:highlight w:val="none"/>
        </w:rPr>
        <w:t>（大写： ）。</w:t>
      </w:r>
    </w:p>
    <w:p>
      <w:pPr>
        <w:snapToGrid w:val="0"/>
        <w:spacing w:before="120" w:after="12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1.4.2 付款方式：</w:t>
      </w:r>
      <w:r>
        <w:rPr>
          <w:rFonts w:hint="eastAsia" w:ascii="宋体" w:hAnsi="宋体" w:eastAsia="宋体" w:cs="宋体"/>
          <w:b/>
          <w:bCs/>
          <w:sz w:val="24"/>
          <w:szCs w:val="24"/>
          <w:highlight w:val="none"/>
          <w:u w:val="single"/>
        </w:rPr>
        <w:t>自订立合同之日起首付合同总额的30%，服务期满支付合同总额的70%。甲方付款前，乙方应向甲方开具等额有效的发票，否则，甲方有权拒绝付款。</w:t>
      </w:r>
    </w:p>
    <w:p>
      <w:pPr>
        <w:snapToGrid w:val="0"/>
        <w:spacing w:before="120" w:after="120" w:line="360" w:lineRule="exact"/>
        <w:ind w:left="652" w:hanging="559" w:hangingChars="23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1.5支付</w:t>
      </w:r>
    </w:p>
    <w:p>
      <w:pPr>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甲方应将本合同第1.4条约定的法律顾问服务费支付于以下乙方银行账户:</w:t>
      </w:r>
    </w:p>
    <w:p>
      <w:pPr>
        <w:spacing w:before="120" w:after="120" w:line="36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收款人：</w:t>
      </w:r>
    </w:p>
    <w:p>
      <w:pPr>
        <w:spacing w:before="120" w:after="120" w:line="36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开户行：</w:t>
      </w:r>
    </w:p>
    <w:p>
      <w:pPr>
        <w:spacing w:before="120" w:after="120" w:line="360" w:lineRule="exact"/>
        <w:rPr>
          <w:rFonts w:hint="eastAsia" w:ascii="宋体" w:hAnsi="宋体" w:eastAsia="宋体" w:cs="宋体"/>
          <w:color w:val="000000"/>
          <w:sz w:val="24"/>
          <w:szCs w:val="24"/>
          <w:highlight w:val="none"/>
        </w:rPr>
      </w:pPr>
      <w:r>
        <w:rPr>
          <w:rFonts w:hint="eastAsia" w:ascii="宋体" w:hAnsi="宋体" w:eastAsia="宋体" w:cs="宋体"/>
          <w:b/>
          <w:sz w:val="24"/>
          <w:szCs w:val="24"/>
          <w:highlight w:val="none"/>
        </w:rPr>
        <w:t>账号：</w:t>
      </w:r>
    </w:p>
    <w:p>
      <w:pPr>
        <w:tabs>
          <w:tab w:val="left" w:pos="426"/>
          <w:tab w:val="left" w:pos="709"/>
          <w:tab w:val="left" w:pos="851"/>
        </w:tabs>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 关于常年法律顾问服务的特别约定</w:t>
      </w:r>
    </w:p>
    <w:p>
      <w:pPr>
        <w:tabs>
          <w:tab w:val="left" w:pos="426"/>
          <w:tab w:val="left" w:pos="709"/>
          <w:tab w:val="left" w:pos="851"/>
        </w:tabs>
        <w:spacing w:before="156" w:beforeLines="50" w:after="156" w:afterLines="50" w:line="360" w:lineRule="exact"/>
        <w:rPr>
          <w:rFonts w:hint="eastAsia" w:ascii="宋体" w:hAnsi="宋体" w:eastAsia="宋体" w:cs="宋体"/>
          <w:sz w:val="24"/>
          <w:szCs w:val="24"/>
          <w:highlight w:val="none"/>
        </w:rPr>
      </w:pPr>
      <w:r>
        <w:rPr>
          <w:rFonts w:hint="eastAsia" w:ascii="宋体" w:hAnsi="宋体" w:eastAsia="宋体" w:cs="宋体"/>
          <w:bCs/>
          <w:sz w:val="24"/>
          <w:szCs w:val="24"/>
          <w:highlight w:val="none"/>
        </w:rPr>
        <w:t>（一）除本合同第1.3条项下第（1）项至第（3）项顾问服务外，在顾问服务期限内，乙方为甲方工作期间发生在异地（含江阴、宜兴）以外的差旅、食宿费用，以及任何第三方（包括但不限于评估/检验/机构、行政/司法机关等）收取的费用，由甲方承担</w:t>
      </w:r>
      <w:r>
        <w:rPr>
          <w:rFonts w:hint="eastAsia" w:ascii="宋体" w:hAnsi="宋体" w:eastAsia="宋体" w:cs="宋体"/>
          <w:sz w:val="24"/>
          <w:szCs w:val="24"/>
          <w:highlight w:val="none"/>
        </w:rPr>
        <w:t>。</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bCs/>
          <w:sz w:val="24"/>
          <w:szCs w:val="24"/>
          <w:highlight w:val="none"/>
        </w:rPr>
        <w:t>(二)除本合同第1.3条项下第（1）项至第（3）项顾问服务外，在顾问服务期限内，甲方发生牵涉诉讼、仲裁等的争议纠纷，</w:t>
      </w:r>
      <w:r>
        <w:rPr>
          <w:rFonts w:hint="eastAsia" w:ascii="宋体" w:hAnsi="宋体" w:eastAsia="宋体" w:cs="宋体"/>
          <w:sz w:val="24"/>
          <w:szCs w:val="24"/>
          <w:highlight w:val="none"/>
        </w:rPr>
        <w:t>需要</w:t>
      </w:r>
      <w:r>
        <w:rPr>
          <w:rFonts w:hint="eastAsia" w:ascii="宋体" w:hAnsi="宋体" w:eastAsia="宋体" w:cs="宋体"/>
          <w:bCs/>
          <w:sz w:val="24"/>
          <w:szCs w:val="24"/>
          <w:highlight w:val="none"/>
        </w:rPr>
        <w:t>委托乙方律师出具具体争议解决意见或要求律师代理甲方具体参与诉讼或仲裁的，则由双方根据个案的不同复杂情况、需花费的工作时间多少等相关因素，在以上每年固定的法律顾问费用以外，另行协商确定律师服务收费。</w:t>
      </w:r>
    </w:p>
    <w:p>
      <w:pPr>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二、一般条款</w:t>
      </w:r>
      <w:r>
        <w:rPr>
          <w:rFonts w:hint="eastAsia" w:ascii="宋体" w:hAnsi="宋体" w:eastAsia="宋体" w:cs="宋体"/>
          <w:b/>
          <w:bCs/>
          <w:sz w:val="24"/>
          <w:szCs w:val="24"/>
          <w:highlight w:val="none"/>
        </w:rPr>
        <w:tab/>
      </w:r>
    </w:p>
    <w:p>
      <w:pPr>
        <w:tabs>
          <w:tab w:val="left" w:pos="426"/>
          <w:tab w:val="left" w:pos="851"/>
        </w:tabs>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2.1甲方义务</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本合同项下，甲方应</w:t>
      </w:r>
      <w:r>
        <w:rPr>
          <w:rFonts w:hint="eastAsia" w:ascii="宋体" w:hAnsi="宋体" w:eastAsia="宋体" w:cs="宋体"/>
          <w:color w:val="000000" w:themeColor="text1"/>
          <w:sz w:val="24"/>
          <w:szCs w:val="24"/>
          <w:highlight w:val="none"/>
          <w14:textFill>
            <w14:solidFill>
              <w14:schemeClr w14:val="tx1"/>
            </w14:solidFill>
          </w14:textFill>
        </w:rPr>
        <w:t>履行</w:t>
      </w:r>
      <w:r>
        <w:rPr>
          <w:rFonts w:hint="eastAsia" w:ascii="宋体" w:hAnsi="宋体" w:eastAsia="宋体" w:cs="宋体"/>
          <w:sz w:val="24"/>
          <w:szCs w:val="24"/>
          <w:highlight w:val="none"/>
        </w:rPr>
        <w:t>如下义务：</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（1）与律师事务所和律师诚实合作，向律师事务所和律师如实提供与</w:t>
      </w:r>
      <w:r>
        <w:rPr>
          <w:rFonts w:hint="eastAsia" w:ascii="宋体" w:hAnsi="宋体" w:eastAsia="宋体" w:cs="宋体"/>
          <w:color w:val="000000" w:themeColor="text1"/>
          <w:sz w:val="24"/>
          <w:szCs w:val="24"/>
          <w:highlight w:val="none"/>
          <w14:textFill>
            <w14:solidFill>
              <w14:schemeClr w14:val="tx1"/>
            </w14:solidFill>
          </w14:textFill>
        </w:rPr>
        <w:t>顾问服务</w:t>
      </w:r>
      <w:r>
        <w:rPr>
          <w:rFonts w:hint="eastAsia" w:ascii="宋体" w:hAnsi="宋体" w:eastAsia="宋体" w:cs="宋体"/>
          <w:sz w:val="24"/>
          <w:szCs w:val="24"/>
          <w:highlight w:val="none"/>
        </w:rPr>
        <w:t>有关的资料信息、如实陈述与案件有关的情况；</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（2）如与顾问服务有关的情况和事实发生变化，应及时告知律师事务所或律师；</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（3）如果甲方变更联系信息，应当及时通知律师事务所和律师；</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（4）按照约定支付</w:t>
      </w:r>
      <w:r>
        <w:rPr>
          <w:rFonts w:hint="eastAsia" w:ascii="宋体" w:hAnsi="宋体" w:eastAsia="宋体" w:cs="宋体"/>
          <w:color w:val="000000" w:themeColor="text1"/>
          <w:sz w:val="24"/>
          <w:szCs w:val="24"/>
          <w:highlight w:val="none"/>
          <w14:textFill>
            <w14:solidFill>
              <w14:schemeClr w14:val="tx1"/>
            </w14:solidFill>
          </w14:textFill>
        </w:rPr>
        <w:t>顾问</w:t>
      </w:r>
      <w:r>
        <w:rPr>
          <w:rFonts w:hint="eastAsia" w:ascii="宋体" w:hAnsi="宋体" w:eastAsia="宋体" w:cs="宋体"/>
          <w:sz w:val="24"/>
          <w:szCs w:val="24"/>
          <w:highlight w:val="none"/>
        </w:rPr>
        <w:t>费和其他费用；</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（5）无论何种情况，甲方向律师事务所和律师提出的要求均不得违反律师职业道德和执业纪律的规定；</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（6）甲方指定联系人代表甲方向乙方转达甲方指示、通知、交接文件等。因该联系人的行为所产生的后果由甲方承担。</w:t>
      </w:r>
    </w:p>
    <w:p>
      <w:pPr>
        <w:tabs>
          <w:tab w:val="left" w:pos="426"/>
          <w:tab w:val="left" w:pos="851"/>
        </w:tabs>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2.2乙方义务</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乙方及乙方律师在向甲方提供常年法律顾问服务时，</w:t>
      </w:r>
      <w:r>
        <w:rPr>
          <w:rFonts w:hint="eastAsia" w:ascii="宋体" w:hAnsi="宋体" w:eastAsia="宋体" w:cs="宋体"/>
          <w:color w:val="000000" w:themeColor="text1"/>
          <w:sz w:val="24"/>
          <w:szCs w:val="24"/>
          <w:highlight w:val="none"/>
          <w14:textFill>
            <w14:solidFill>
              <w14:schemeClr w14:val="tx1"/>
            </w14:solidFill>
          </w14:textFill>
        </w:rPr>
        <w:t>履行</w:t>
      </w:r>
      <w:r>
        <w:rPr>
          <w:rFonts w:hint="eastAsia" w:ascii="宋体" w:hAnsi="宋体" w:eastAsia="宋体" w:cs="宋体"/>
          <w:sz w:val="24"/>
          <w:szCs w:val="24"/>
          <w:highlight w:val="none"/>
        </w:rPr>
        <w:t>以下义务：</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（1）乙方律师必须遵守律师职业道德和执业纪律；</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（2）乙方律师应当勤勉尽责，维护甲方的最大利益；</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（3）乙方律师应当及时向甲方报告有</w:t>
      </w:r>
      <w:r>
        <w:rPr>
          <w:rFonts w:hint="eastAsia" w:ascii="宋体" w:hAnsi="宋体" w:eastAsia="宋体" w:cs="宋体"/>
          <w:color w:val="000000" w:themeColor="text1"/>
          <w:sz w:val="24"/>
          <w:szCs w:val="24"/>
          <w:highlight w:val="none"/>
          <w14:textFill>
            <w14:solidFill>
              <w14:schemeClr w14:val="tx1"/>
            </w14:solidFill>
          </w14:textFill>
        </w:rPr>
        <w:t>关顾问服务事项</w:t>
      </w:r>
      <w:r>
        <w:rPr>
          <w:rFonts w:hint="eastAsia" w:ascii="宋体" w:hAnsi="宋体" w:eastAsia="宋体" w:cs="宋体"/>
          <w:sz w:val="24"/>
          <w:szCs w:val="24"/>
          <w:highlight w:val="none"/>
        </w:rPr>
        <w:t>的进展情况；</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（4）乙方律师无权超越甲方授权行事。如果确有需要，应当由甲方另行给予明确的授权；</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（5）除本合同约定的顾问费和其他费用以外，</w:t>
      </w:r>
      <w:r>
        <w:rPr>
          <w:rFonts w:hint="eastAsia" w:ascii="宋体" w:hAnsi="宋体" w:eastAsia="宋体" w:cs="宋体"/>
          <w:color w:val="000000" w:themeColor="text1"/>
          <w:sz w:val="24"/>
          <w:szCs w:val="24"/>
          <w:highlight w:val="none"/>
          <w14:textFill>
            <w14:solidFill>
              <w14:schemeClr w14:val="tx1"/>
            </w14:solidFill>
          </w14:textFill>
        </w:rPr>
        <w:t>乙方律师</w:t>
      </w:r>
      <w:r>
        <w:rPr>
          <w:rFonts w:hint="eastAsia" w:ascii="宋体" w:hAnsi="宋体" w:eastAsia="宋体" w:cs="宋体"/>
          <w:sz w:val="24"/>
          <w:szCs w:val="24"/>
          <w:highlight w:val="none"/>
        </w:rPr>
        <w:t>无权要求甲方支付任何其他款项。但是如有必要需律师代缴代付予其他机构的费用除外；</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（6）乙方或乙方律师变更联系信息的，应当及时通知甲方；</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（7）乙方和乙方律师对甲方负有保密义务。</w:t>
      </w:r>
    </w:p>
    <w:p>
      <w:pPr>
        <w:tabs>
          <w:tab w:val="left" w:pos="426"/>
          <w:tab w:val="left" w:pos="851"/>
        </w:tabs>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2.3 法律服务人员的安排</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（1）在法律服务过程中，乙方有权根据法律服务的需要，另行指派律师事务所的其他律师、律师助理、秘书处理与本案有关的一般事务，包括但不限于：送达文件、调查、文件制作、文件复印、相关法律调研。</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（2）如因律师离开律师事务所或者其他原因无法</w:t>
      </w:r>
      <w:r>
        <w:rPr>
          <w:rFonts w:hint="eastAsia" w:ascii="宋体" w:hAnsi="宋体" w:eastAsia="宋体" w:cs="宋体"/>
          <w:color w:val="000000" w:themeColor="text1"/>
          <w:sz w:val="24"/>
          <w:szCs w:val="24"/>
          <w:highlight w:val="none"/>
          <w14:textFill>
            <w14:solidFill>
              <w14:schemeClr w14:val="tx1"/>
            </w14:solidFill>
          </w14:textFill>
        </w:rPr>
        <w:t>完成顾问服务</w:t>
      </w:r>
      <w:r>
        <w:rPr>
          <w:rFonts w:hint="eastAsia" w:ascii="宋体" w:hAnsi="宋体" w:eastAsia="宋体" w:cs="宋体"/>
          <w:sz w:val="24"/>
          <w:szCs w:val="24"/>
          <w:highlight w:val="none"/>
        </w:rPr>
        <w:t>，乙方可以与甲方协商另行指派其他律师提供服务。</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甲方交办给乙方</w:t>
      </w:r>
      <w:r>
        <w:rPr>
          <w:rFonts w:hint="eastAsia" w:ascii="宋体" w:hAnsi="宋体" w:eastAsia="宋体" w:cs="宋体"/>
          <w:sz w:val="24"/>
          <w:szCs w:val="24"/>
          <w:highlight w:val="none"/>
        </w:rPr>
        <w:t>委托事项需在一个工作日内响应，两个工作日内出具相关文案审核结果。因乙方委派律师三次无法达成甲方的要求，甲方有权要求乙方重新委派或解除本合同。</w:t>
      </w:r>
    </w:p>
    <w:p>
      <w:pPr>
        <w:tabs>
          <w:tab w:val="left" w:pos="426"/>
          <w:tab w:val="left" w:pos="851"/>
        </w:tabs>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2.4保密</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（1）乙方和乙方律师对于甲方的相关信息以及与</w:t>
      </w:r>
      <w:r>
        <w:rPr>
          <w:rFonts w:hint="eastAsia" w:ascii="宋体" w:hAnsi="宋体" w:eastAsia="宋体" w:cs="宋体"/>
          <w:color w:val="000000" w:themeColor="text1"/>
          <w:sz w:val="24"/>
          <w:szCs w:val="24"/>
          <w:highlight w:val="none"/>
          <w14:textFill>
            <w14:solidFill>
              <w14:schemeClr w14:val="tx1"/>
            </w14:solidFill>
          </w14:textFill>
        </w:rPr>
        <w:t>顾问服务</w:t>
      </w:r>
      <w:r>
        <w:rPr>
          <w:rFonts w:hint="eastAsia" w:ascii="宋体" w:hAnsi="宋体" w:eastAsia="宋体" w:cs="宋体"/>
          <w:sz w:val="24"/>
          <w:szCs w:val="24"/>
          <w:highlight w:val="none"/>
        </w:rPr>
        <w:t>有关的资料、文件和其他情况（以下简称“甲方秘密”）应当保守秘密，在未征得甲方同意的情况下，不得向任何第三方透露甲方秘密。</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（2）根据甲方在本合同中的授权，乙方和乙方律师可以将甲方秘密向与案件有关的司法机构、行政机构或其他关联方（非利益冲突方）披露。</w:t>
      </w:r>
    </w:p>
    <w:p>
      <w:pPr>
        <w:adjustRightInd w:val="0"/>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（3）以下内容不</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sz w:val="24"/>
          <w:szCs w:val="24"/>
          <w:highlight w:val="none"/>
        </w:rPr>
        <w:t>甲方秘密：</w:t>
      </w:r>
    </w:p>
    <w:p>
      <w:pPr>
        <w:spacing w:before="120" w:after="120" w:line="360" w:lineRule="exact"/>
        <w:ind w:firstLine="664" w:firstLineChars="277"/>
        <w:rPr>
          <w:rFonts w:hint="eastAsia" w:ascii="宋体" w:hAnsi="宋体" w:eastAsia="宋体" w:cs="宋体"/>
          <w:sz w:val="24"/>
          <w:szCs w:val="24"/>
          <w:highlight w:val="none"/>
        </w:rPr>
      </w:pPr>
      <w:r>
        <w:rPr>
          <w:rFonts w:hint="eastAsia" w:ascii="宋体" w:hAnsi="宋体" w:eastAsia="宋体" w:cs="宋体"/>
          <w:sz w:val="24"/>
          <w:szCs w:val="24"/>
          <w:highlight w:val="none"/>
        </w:rPr>
        <w:t>a. 刑事犯罪证据；</w:t>
      </w:r>
    </w:p>
    <w:p>
      <w:pPr>
        <w:spacing w:before="120" w:after="120" w:line="360" w:lineRule="exact"/>
        <w:ind w:firstLine="664" w:firstLineChars="277"/>
        <w:rPr>
          <w:rFonts w:hint="eastAsia" w:ascii="宋体" w:hAnsi="宋体" w:eastAsia="宋体" w:cs="宋体"/>
          <w:sz w:val="24"/>
          <w:szCs w:val="24"/>
          <w:highlight w:val="none"/>
        </w:rPr>
      </w:pPr>
      <w:r>
        <w:rPr>
          <w:rFonts w:hint="eastAsia" w:ascii="宋体" w:hAnsi="宋体" w:eastAsia="宋体" w:cs="宋体"/>
          <w:sz w:val="24"/>
          <w:szCs w:val="24"/>
          <w:highlight w:val="none"/>
        </w:rPr>
        <w:t>b. 可以公开查阅或取得的信息和资料；</w:t>
      </w:r>
    </w:p>
    <w:p>
      <w:pPr>
        <w:tabs>
          <w:tab w:val="left" w:pos="426"/>
        </w:tabs>
        <w:spacing w:before="120" w:after="120" w:line="360" w:lineRule="exact"/>
        <w:ind w:firstLine="664" w:firstLineChars="277"/>
        <w:rPr>
          <w:rFonts w:hint="eastAsia" w:ascii="宋体" w:hAnsi="宋体" w:eastAsia="宋体" w:cs="宋体"/>
          <w:sz w:val="24"/>
          <w:szCs w:val="24"/>
          <w:highlight w:val="none"/>
        </w:rPr>
      </w:pPr>
      <w:r>
        <w:rPr>
          <w:rFonts w:hint="eastAsia" w:ascii="宋体" w:hAnsi="宋体" w:eastAsia="宋体" w:cs="宋体"/>
          <w:sz w:val="24"/>
          <w:szCs w:val="24"/>
          <w:highlight w:val="none"/>
        </w:rPr>
        <w:t>c. 本合同所约定的服务范围和授权权限的内容。</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（4）甲乙双方另签订有保密合同的，应以保密合同的约定为准。</w:t>
      </w:r>
    </w:p>
    <w:p>
      <w:pPr>
        <w:tabs>
          <w:tab w:val="left" w:pos="426"/>
          <w:tab w:val="left" w:pos="851"/>
        </w:tabs>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2.5知识产权</w:t>
      </w:r>
    </w:p>
    <w:p>
      <w:pPr>
        <w:spacing w:before="120" w:after="120" w:line="360" w:lineRule="exact"/>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sz w:val="24"/>
          <w:szCs w:val="24"/>
          <w:highlight w:val="none"/>
        </w:rPr>
        <w:t>除甲方提交的材料外，其余材料的知识产权均属于乙方。上述材料包括但不限于：乙方律师调查取得的证据或材料、乙方律师的法律意见书、乙方的卷宗材料。非经乙方许可，甲方不得要求乙方或乙方律师提供由乙方或乙方律师撰写、制作、复制、保管的任何材料。</w:t>
      </w:r>
    </w:p>
    <w:p>
      <w:pPr>
        <w:tabs>
          <w:tab w:val="left" w:pos="426"/>
          <w:tab w:val="left" w:pos="851"/>
        </w:tabs>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2.6责任限制</w:t>
      </w:r>
    </w:p>
    <w:p>
      <w:pPr>
        <w:spacing w:before="120" w:after="120" w:line="3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若因乙方律师工作过错导致甲方蒙受损失，鉴于乙方已向保险公司投保律师执业责任保险，因此，乙方仅在保险公司理赔的范围内承担赔偿责任。</w:t>
      </w:r>
    </w:p>
    <w:p>
      <w:pPr>
        <w:tabs>
          <w:tab w:val="left" w:pos="426"/>
          <w:tab w:val="left" w:pos="851"/>
        </w:tabs>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2.7特别约定</w:t>
      </w:r>
    </w:p>
    <w:p>
      <w:pPr>
        <w:spacing w:before="120" w:after="120" w:line="3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根据相关法律法规等规定及甲方提供的文件、资料等相关情况对法律顾问事务做出的法律分析、处理方案或法律建议、结果预测等，仅作为甲方做出独立判断、决策的参考，不构成乙方对甲方法律顾问事务处理结果的承诺或者担保。</w:t>
      </w:r>
    </w:p>
    <w:p>
      <w:pPr>
        <w:tabs>
          <w:tab w:val="left" w:pos="426"/>
          <w:tab w:val="left" w:pos="851"/>
        </w:tabs>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2.8通知送达</w:t>
      </w:r>
    </w:p>
    <w:p>
      <w:pPr>
        <w:spacing w:before="120" w:after="120" w:line="3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因本合同而相互发生或者提供的所有通知、文件、资料，均应按照以下列明的对方信息，通过电子邮件、快递或传真的方式送达。一方如果变更以下信息的，应当书面方式通知对方。否则，由此产生的不利后果由变更一方承担。通过电子邮件方式送达的，该电子邮件已经发出即视为送达；通过快递方式发送的，以送交承运人的第二日视为送达；以传真方式发送的，在发出传真时视为送达。甲</w:t>
      </w:r>
      <w:bookmarkStart w:id="4" w:name="_GoBack"/>
      <w:r>
        <w:rPr>
          <w:rFonts w:hint="eastAsia" w:ascii="宋体" w:hAnsi="宋体" w:eastAsia="宋体" w:cs="宋体"/>
          <w:sz w:val="24"/>
          <w:szCs w:val="24"/>
          <w:highlight w:val="none"/>
        </w:rPr>
        <w:t>、乙</w:t>
      </w:r>
      <w:bookmarkEnd w:id="4"/>
      <w:r>
        <w:rPr>
          <w:rFonts w:hint="eastAsia" w:ascii="宋体" w:hAnsi="宋体" w:eastAsia="宋体" w:cs="宋体"/>
          <w:sz w:val="24"/>
          <w:szCs w:val="24"/>
          <w:highlight w:val="none"/>
        </w:rPr>
        <w:t>双方的联系信息如下：</w:t>
      </w:r>
    </w:p>
    <w:p>
      <w:pPr>
        <w:adjustRightInd w:val="0"/>
        <w:spacing w:before="240" w:after="120" w:line="360" w:lineRule="exact"/>
        <w:ind w:left="708" w:hanging="607" w:hangingChars="252"/>
        <w:rPr>
          <w:rFonts w:hint="eastAsia" w:ascii="宋体" w:hAnsi="宋体" w:eastAsia="宋体" w:cs="宋体"/>
          <w:sz w:val="24"/>
          <w:szCs w:val="24"/>
          <w:highlight w:val="none"/>
        </w:rPr>
      </w:pPr>
      <w:r>
        <w:rPr>
          <w:rFonts w:hint="eastAsia" w:ascii="宋体" w:hAnsi="宋体" w:eastAsia="宋体" w:cs="宋体"/>
          <w:b/>
          <w:bCs/>
          <w:sz w:val="24"/>
          <w:szCs w:val="24"/>
          <w:highlight w:val="none"/>
        </w:rPr>
        <w:t>甲方：</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adjustRightInd w:val="0"/>
        <w:spacing w:before="120" w:after="120" w:line="360" w:lineRule="exact"/>
        <w:ind w:left="706" w:hanging="604" w:hangingChars="252"/>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                                 电话：</w:t>
      </w:r>
    </w:p>
    <w:p>
      <w:pPr>
        <w:adjustRightInd w:val="0"/>
        <w:spacing w:before="240" w:after="120" w:line="360" w:lineRule="exact"/>
        <w:ind w:left="708" w:hanging="607" w:hangingChars="25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乙方：</w:t>
      </w:r>
    </w:p>
    <w:p>
      <w:pPr>
        <w:adjustRightInd w:val="0"/>
        <w:spacing w:before="120" w:after="120" w:line="360" w:lineRule="exact"/>
        <w:ind w:left="706" w:hanging="604" w:hangingChars="252"/>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p>
    <w:p>
      <w:pPr>
        <w:adjustRightInd w:val="0"/>
        <w:spacing w:before="120" w:after="120" w:line="360" w:lineRule="exact"/>
        <w:ind w:left="706" w:hanging="604" w:hangingChars="25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电话：</w:t>
      </w:r>
    </w:p>
    <w:p>
      <w:pPr>
        <w:tabs>
          <w:tab w:val="left" w:pos="426"/>
          <w:tab w:val="left" w:pos="851"/>
        </w:tabs>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2.9争议解决</w:t>
      </w:r>
    </w:p>
    <w:p>
      <w:pPr>
        <w:spacing w:before="120" w:after="120" w:line="3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本合同发生的任何争议，甲、乙双方应当首先通过友好协商或提交无锡市律师协会调解解决。如协商或调解不成，任何一方均可将争议提交无锡仲裁委员会并按照提交仲裁时该会现行有效的仲裁规则进行仲裁，仲裁裁决是终局的，对甲、乙双方均有约束力。</w:t>
      </w:r>
    </w:p>
    <w:p>
      <w:pPr>
        <w:tabs>
          <w:tab w:val="left" w:pos="426"/>
          <w:tab w:val="left" w:pos="851"/>
        </w:tabs>
        <w:spacing w:before="156" w:beforeLines="50" w:after="156" w:afterLines="50"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2.10合同效力</w:t>
      </w:r>
    </w:p>
    <w:p>
      <w:pPr>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（1）本合同自甲方在本合同尾部签名或盖章且乙方盖章起生效。本合同一式肆份，甲、乙双方各执贰份，均具有同等法律效力。</w:t>
      </w:r>
    </w:p>
    <w:p>
      <w:pPr>
        <w:spacing w:before="120" w:after="120"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（2）本合同期限届满，双方另行签署协议予以约定。</w:t>
      </w:r>
    </w:p>
    <w:p>
      <w:pPr>
        <w:spacing w:line="360" w:lineRule="auto"/>
        <w:ind w:firstLine="480" w:firstLineChars="200"/>
        <w:rPr>
          <w:rFonts w:hint="default" w:ascii="Times New Roman" w:hAnsi="Times New Roman" w:cs="Times New Roman"/>
          <w:color w:val="auto"/>
          <w:sz w:val="24"/>
          <w:highlight w:val="none"/>
        </w:rPr>
      </w:pPr>
    </w:p>
    <w:p>
      <w:pPr>
        <w:spacing w:line="360" w:lineRule="auto"/>
        <w:ind w:firstLine="480" w:firstLineChars="200"/>
        <w:rPr>
          <w:rFonts w:hint="default" w:ascii="Times New Roman" w:hAnsi="Times New Roman" w:cs="Times New Roman"/>
          <w:color w:val="auto"/>
          <w:sz w:val="24"/>
          <w:highlight w:val="none"/>
        </w:rPr>
      </w:pPr>
    </w:p>
    <w:p>
      <w:pPr>
        <w:spacing w:line="360" w:lineRule="auto"/>
        <w:ind w:firstLine="480" w:firstLineChars="200"/>
        <w:rPr>
          <w:rFonts w:hint="default" w:ascii="Times New Roman" w:hAnsi="Times New Roman" w:cs="Times New Roman"/>
          <w:color w:val="auto"/>
          <w:sz w:val="24"/>
          <w:highlight w:val="none"/>
        </w:rPr>
      </w:pPr>
    </w:p>
    <w:p>
      <w:pPr>
        <w:spacing w:line="360" w:lineRule="auto"/>
        <w:ind w:firstLine="480" w:firstLineChars="200"/>
        <w:rPr>
          <w:rFonts w:hint="default" w:ascii="Times New Roman" w:hAnsi="Times New Roman" w:cs="Times New Roman"/>
          <w:color w:val="auto"/>
          <w:sz w:val="24"/>
          <w:highlight w:val="none"/>
        </w:rPr>
      </w:pPr>
    </w:p>
    <w:p>
      <w:pPr>
        <w:spacing w:line="360" w:lineRule="auto"/>
        <w:ind w:firstLine="480" w:firstLineChars="200"/>
        <w:rPr>
          <w:rFonts w:hint="default" w:ascii="Times New Roman" w:hAnsi="Times New Roman" w:cs="Times New Roman"/>
          <w:color w:val="auto"/>
          <w:sz w:val="24"/>
          <w:highlight w:val="none"/>
        </w:rPr>
      </w:pP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（以下为签署页）</w:t>
      </w:r>
    </w:p>
    <w:p>
      <w:pPr>
        <w:autoSpaceDE w:val="0"/>
        <w:autoSpaceDN w:val="0"/>
        <w:adjustRightInd w:val="0"/>
        <w:rPr>
          <w:rFonts w:hint="default" w:ascii="Times New Roman" w:hAnsi="Times New Roman" w:eastAsia="仿宋_GB2312" w:cs="Times New Roman"/>
          <w:color w:val="auto"/>
          <w:kern w:val="0"/>
          <w:sz w:val="24"/>
          <w:szCs w:val="20"/>
          <w:highlight w:val="none"/>
        </w:rPr>
      </w:pPr>
    </w:p>
    <w:p>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甲方(盖章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：江苏省无锡环境监测中心 </w:t>
      </w:r>
    </w:p>
    <w:p>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法定（授权）代表人：</w:t>
      </w:r>
    </w:p>
    <w:p>
      <w:pPr>
        <w:spacing w:line="480" w:lineRule="auto"/>
        <w:jc w:val="left"/>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spacing w:line="360" w:lineRule="auto"/>
        <w:rPr>
          <w:rFonts w:hint="default" w:ascii="Times New Roman" w:hAnsi="Times New Roman" w:cs="Times New Roman"/>
          <w:color w:val="auto"/>
          <w:sz w:val="24"/>
          <w:highlight w:val="none"/>
        </w:rPr>
      </w:pP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乙方(盖章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p>
    <w:p>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法定（授权）代表人：</w:t>
      </w:r>
    </w:p>
    <w:p>
      <w:pPr>
        <w:spacing w:line="480" w:lineRule="auto"/>
        <w:jc w:val="left"/>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pStyle w:val="3"/>
        <w:numPr>
          <w:ilvl w:val="0"/>
          <w:numId w:val="3"/>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br w:type="page"/>
      </w:r>
    </w:p>
    <w:p>
      <w:pPr>
        <w:pStyle w:val="3"/>
        <w:pageBreakBefore w:val="0"/>
        <w:kinsoku/>
        <w:autoSpaceDE/>
        <w:autoSpaceDN/>
        <w:bidi w:val="0"/>
        <w:spacing w:line="560" w:lineRule="exact"/>
        <w:rPr>
          <w:rFonts w:ascii="Times New Roman" w:hAnsi="Times New Roman" w:eastAsia="宋体" w:cs="Times New Roman"/>
        </w:rPr>
      </w:pPr>
      <w:r>
        <w:rPr>
          <w:rFonts w:hint="default" w:ascii="Times New Roman" w:hAnsi="Times New Roman" w:eastAsia="宋体" w:cs="Times New Roman"/>
        </w:rPr>
        <w:t>第</w:t>
      </w:r>
      <w:r>
        <w:rPr>
          <w:rFonts w:hint="eastAsia" w:ascii="Times New Roman" w:hAnsi="Times New Roman" w:cs="Times New Roman"/>
          <w:lang w:val="en-US" w:eastAsia="zh-CN"/>
        </w:rPr>
        <w:t>五</w:t>
      </w:r>
      <w:r>
        <w:rPr>
          <w:rFonts w:hint="default" w:ascii="Times New Roman" w:hAnsi="Times New Roman" w:eastAsia="宋体" w:cs="Times New Roman"/>
        </w:rPr>
        <w:t>章 投标文件格式</w:t>
      </w:r>
    </w:p>
    <w:p>
      <w:pPr>
        <w:pStyle w:val="4"/>
        <w:pageBreakBefore w:val="0"/>
        <w:kinsoku/>
        <w:autoSpaceDE/>
        <w:autoSpaceDN/>
        <w:bidi w:val="0"/>
        <w:spacing w:line="560" w:lineRule="exact"/>
        <w:jc w:val="center"/>
        <w:rPr>
          <w:rFonts w:ascii="Times New Roman" w:hAnsi="Times New Roman" w:eastAsia="宋体" w:cs="Times New Roman"/>
          <w:b w:val="0"/>
          <w:sz w:val="28"/>
          <w:szCs w:val="28"/>
        </w:rPr>
      </w:pPr>
      <w:r>
        <w:rPr>
          <w:rFonts w:hint="default" w:ascii="Times New Roman" w:hAnsi="Times New Roman" w:eastAsia="宋体" w:cs="Times New Roman"/>
          <w:b w:val="0"/>
          <w:sz w:val="28"/>
          <w:szCs w:val="28"/>
        </w:rPr>
        <w:t>（一）承诺书（格式）</w:t>
      </w:r>
    </w:p>
    <w:p>
      <w:pPr>
        <w:pageBreakBefore w:val="0"/>
        <w:kinsoku/>
        <w:autoSpaceDE/>
        <w:autoSpaceDN/>
        <w:bidi w:val="0"/>
        <w:spacing w:line="560" w:lineRule="exact"/>
        <w:jc w:val="center"/>
        <w:rPr>
          <w:rFonts w:ascii="Times New Roman" w:hAnsi="Times New Roman" w:eastAsia="宋体" w:cs="Times New Roman"/>
        </w:rPr>
      </w:pPr>
    </w:p>
    <w:p>
      <w:pPr>
        <w:pageBreakBefore w:val="0"/>
        <w:kinsoku/>
        <w:topLinePunct/>
        <w:autoSpaceDE/>
        <w:autoSpaceDN/>
        <w:bidi w:val="0"/>
        <w:snapToGrid w:val="0"/>
        <w:spacing w:line="560" w:lineRule="exact"/>
        <w:rPr>
          <w:rFonts w:ascii="Times New Roman" w:hAnsi="Times New Roman" w:eastAsia="宋体" w:cs="Times New Roman"/>
          <w:sz w:val="24"/>
          <w:u w:val="single"/>
        </w:rPr>
      </w:pPr>
      <w:r>
        <w:rPr>
          <w:rFonts w:hint="default" w:ascii="Times New Roman" w:hAnsi="Times New Roman" w:eastAsia="宋体" w:cs="Times New Roman"/>
          <w:sz w:val="24"/>
          <w:u w:val="single"/>
        </w:rPr>
        <w:t xml:space="preserve">致：江苏省无锡环境监测中心： </w:t>
      </w:r>
    </w:p>
    <w:p>
      <w:pPr>
        <w:pageBreakBefore w:val="0"/>
        <w:kinsoku/>
        <w:topLinePunct/>
        <w:autoSpaceDE/>
        <w:autoSpaceDN/>
        <w:bidi w:val="0"/>
        <w:snapToGrid w:val="0"/>
        <w:spacing w:line="560" w:lineRule="exact"/>
        <w:ind w:firstLine="360" w:firstLineChars="150"/>
        <w:rPr>
          <w:rFonts w:ascii="Times New Roman" w:hAnsi="Times New Roman" w:eastAsia="宋体" w:cs="Times New Roman"/>
          <w:sz w:val="24"/>
        </w:rPr>
      </w:pPr>
      <w:r>
        <w:rPr>
          <w:rFonts w:hint="default" w:ascii="Times New Roman" w:hAnsi="Times New Roman" w:eastAsia="宋体" w:cs="Times New Roman"/>
          <w:sz w:val="24"/>
        </w:rPr>
        <w:t>我公司（单位）谨向你中心承诺如下：</w:t>
      </w:r>
    </w:p>
    <w:p>
      <w:pPr>
        <w:pageBreakBefore w:val="0"/>
        <w:kinsoku/>
        <w:topLinePunct/>
        <w:autoSpaceDE/>
        <w:autoSpaceDN/>
        <w:bidi w:val="0"/>
        <w:snapToGrid w:val="0"/>
        <w:spacing w:line="560" w:lineRule="exact"/>
        <w:ind w:firstLine="360" w:firstLineChars="150"/>
        <w:rPr>
          <w:rFonts w:ascii="Times New Roman" w:hAnsi="Times New Roman" w:eastAsia="宋体" w:cs="Times New Roman"/>
          <w:sz w:val="24"/>
        </w:rPr>
      </w:pPr>
      <w:r>
        <w:rPr>
          <w:rFonts w:hint="default" w:ascii="Times New Roman" w:hAnsi="Times New Roman" w:eastAsia="宋体" w:cs="Times New Roman"/>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pageBreakBefore w:val="0"/>
        <w:kinsoku/>
        <w:autoSpaceDE/>
        <w:autoSpaceDN/>
        <w:bidi w:val="0"/>
        <w:spacing w:before="240" w:line="560" w:lineRule="exact"/>
        <w:ind w:firstLine="480"/>
        <w:rPr>
          <w:rFonts w:ascii="Times New Roman" w:hAnsi="Times New Roman" w:eastAsia="宋体" w:cs="Times New Roman"/>
        </w:rPr>
      </w:pPr>
      <w:r>
        <w:rPr>
          <w:rFonts w:hint="default" w:ascii="Times New Roman" w:hAnsi="Times New Roman" w:eastAsia="宋体" w:cs="Times New Roman"/>
        </w:rPr>
        <w:t>2</w:t>
      </w:r>
      <w:r>
        <w:rPr>
          <w:rFonts w:hint="default" w:ascii="Times New Roman" w:hAnsi="Times New Roman" w:eastAsia="宋体" w:cs="Times New Roman"/>
          <w:sz w:val="24"/>
        </w:rPr>
        <w:t>自愿参加你中心项目的投标，投标是按本项目（江苏省无锡环境监测中心会议室、用车、用船微信程序系统开发项目）的要求进行报价的，所递交的投标文件中的内容是真实的、没有隐瞒、虚假、伪造等弄虚作假行为。我公司投标文件中所有关于报价资格的文件、证明、陈述均是真实的、准确的。</w:t>
      </w:r>
    </w:p>
    <w:p>
      <w:pPr>
        <w:pageBreakBefore w:val="0"/>
        <w:kinsoku/>
        <w:autoSpaceDE/>
        <w:autoSpaceDN/>
        <w:bidi w:val="0"/>
        <w:spacing w:before="240" w:line="560" w:lineRule="exact"/>
        <w:ind w:firstLine="480" w:firstLineChars="200"/>
        <w:rPr>
          <w:rFonts w:ascii="Times New Roman" w:hAnsi="Times New Roman" w:eastAsia="宋体" w:cs="Times New Roman"/>
          <w:sz w:val="24"/>
        </w:rPr>
      </w:pPr>
      <w:r>
        <w:rPr>
          <w:rFonts w:hint="default" w:ascii="Times New Roman" w:hAnsi="Times New Roman" w:eastAsia="宋体" w:cs="Times New Roman"/>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特此承诺</w:t>
      </w:r>
    </w:p>
    <w:p>
      <w:pPr>
        <w:pageBreakBefore w:val="0"/>
        <w:kinsoku/>
        <w:autoSpaceDE/>
        <w:autoSpaceDN/>
        <w:bidi w:val="0"/>
        <w:spacing w:line="560" w:lineRule="exact"/>
        <w:ind w:firstLine="5400" w:firstLineChars="2250"/>
        <w:rPr>
          <w:rFonts w:ascii="Times New Roman" w:hAnsi="Times New Roman" w:eastAsia="宋体" w:cs="Times New Roman"/>
          <w:bCs/>
          <w:sz w:val="24"/>
        </w:rPr>
      </w:pPr>
    </w:p>
    <w:p>
      <w:pPr>
        <w:pageBreakBefore w:val="0"/>
        <w:kinsoku/>
        <w:autoSpaceDE/>
        <w:autoSpaceDN/>
        <w:bidi w:val="0"/>
        <w:spacing w:line="560" w:lineRule="exact"/>
        <w:ind w:firstLine="2880" w:firstLineChars="1200"/>
        <w:jc w:val="center"/>
        <w:rPr>
          <w:rFonts w:ascii="Times New Roman" w:hAnsi="Times New Roman" w:eastAsia="宋体" w:cs="Times New Roman"/>
          <w:bCs/>
          <w:sz w:val="24"/>
        </w:rPr>
      </w:pPr>
      <w:r>
        <w:rPr>
          <w:rFonts w:hint="default" w:ascii="Times New Roman" w:hAnsi="Times New Roman" w:eastAsia="宋体" w:cs="Times New Roman"/>
          <w:bCs/>
          <w:sz w:val="24"/>
        </w:rPr>
        <w:t>投标供应商（盖章）：</w:t>
      </w:r>
    </w:p>
    <w:p>
      <w:pPr>
        <w:pageBreakBefore w:val="0"/>
        <w:kinsoku/>
        <w:overflowPunct w:val="0"/>
        <w:autoSpaceDE/>
        <w:autoSpaceDN/>
        <w:bidi w:val="0"/>
        <w:spacing w:line="560" w:lineRule="exact"/>
        <w:jc w:val="right"/>
        <w:rPr>
          <w:rFonts w:ascii="Times New Roman" w:hAnsi="Times New Roman" w:eastAsia="宋体" w:cs="Times New Roman"/>
          <w:bCs/>
          <w:sz w:val="24"/>
        </w:rPr>
      </w:pPr>
      <w:r>
        <w:rPr>
          <w:rFonts w:hint="default" w:ascii="Times New Roman" w:hAnsi="Times New Roman" w:eastAsia="宋体" w:cs="Times New Roman"/>
          <w:sz w:val="24"/>
        </w:rPr>
        <w:t>法定代表人或分支机构负责人或其授权委托人</w:t>
      </w:r>
      <w:r>
        <w:rPr>
          <w:rFonts w:hint="default" w:ascii="Times New Roman" w:hAnsi="Times New Roman" w:eastAsia="宋体" w:cs="Times New Roman"/>
          <w:bCs/>
          <w:sz w:val="24"/>
        </w:rPr>
        <w:t>签字或盖章：</w:t>
      </w:r>
    </w:p>
    <w:p>
      <w:pPr>
        <w:pageBreakBefore w:val="0"/>
        <w:kinsoku/>
        <w:overflowPunct w:val="0"/>
        <w:autoSpaceDE/>
        <w:autoSpaceDN/>
        <w:bidi w:val="0"/>
        <w:spacing w:line="560" w:lineRule="exact"/>
        <w:jc w:val="right"/>
        <w:rPr>
          <w:rFonts w:ascii="Times New Roman" w:hAnsi="Times New Roman" w:eastAsia="宋体" w:cs="Times New Roman"/>
          <w:bCs/>
          <w:sz w:val="24"/>
        </w:rPr>
      </w:pPr>
    </w:p>
    <w:p>
      <w:pPr>
        <w:pageBreakBefore w:val="0"/>
        <w:kinsoku/>
        <w:overflowPunct w:val="0"/>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 xml:space="preserve">           日期：</w:t>
      </w:r>
    </w:p>
    <w:p>
      <w:pPr>
        <w:pStyle w:val="11"/>
        <w:pageBreakBefore w:val="0"/>
        <w:kinsoku/>
        <w:autoSpaceDE/>
        <w:autoSpaceDN/>
        <w:bidi w:val="0"/>
        <w:spacing w:line="560" w:lineRule="exact"/>
        <w:outlineLvl w:val="9"/>
        <w:rPr>
          <w:rFonts w:ascii="Times New Roman" w:hAnsi="Times New Roman" w:eastAsia="宋体" w:cs="Times New Roman"/>
        </w:rPr>
      </w:pPr>
    </w:p>
    <w:p>
      <w:pPr>
        <w:pageBreakBefore w:val="0"/>
        <w:kinsoku/>
        <w:autoSpaceDE/>
        <w:autoSpaceDN/>
        <w:bidi w:val="0"/>
        <w:spacing w:line="560" w:lineRule="exact"/>
        <w:jc w:val="center"/>
        <w:outlineLvl w:val="1"/>
        <w:rPr>
          <w:rFonts w:ascii="Times New Roman" w:hAnsi="Times New Roman" w:eastAsia="宋体" w:cs="Times New Roman"/>
          <w:b/>
          <w:sz w:val="28"/>
          <w:szCs w:val="28"/>
        </w:rPr>
      </w:pPr>
      <w:r>
        <w:rPr>
          <w:rFonts w:hint="default" w:ascii="Times New Roman" w:hAnsi="Times New Roman" w:eastAsia="宋体" w:cs="Times New Roman"/>
          <w:sz w:val="28"/>
          <w:szCs w:val="28"/>
        </w:rPr>
        <w:t>（二）委托投标授权书（格式可由投标人自拟）：</w:t>
      </w:r>
    </w:p>
    <w:p>
      <w:pPr>
        <w:pageBreakBefore w:val="0"/>
        <w:kinsoku/>
        <w:autoSpaceDE/>
        <w:autoSpaceDN/>
        <w:bidi w:val="0"/>
        <w:spacing w:line="560" w:lineRule="exact"/>
        <w:jc w:val="center"/>
        <w:rPr>
          <w:rFonts w:ascii="Times New Roman" w:hAnsi="Times New Roman" w:eastAsia="宋体" w:cs="Times New Roman"/>
          <w:b/>
          <w:sz w:val="28"/>
          <w:szCs w:val="21"/>
        </w:rPr>
      </w:pPr>
      <w:r>
        <w:rPr>
          <w:rFonts w:hint="default" w:ascii="Times New Roman" w:hAnsi="Times New Roman" w:eastAsia="宋体" w:cs="Times New Roman"/>
          <w:b/>
          <w:sz w:val="28"/>
          <w:szCs w:val="21"/>
        </w:rPr>
        <w:t>（投标人如果是</w:t>
      </w:r>
      <w:r>
        <w:rPr>
          <w:rFonts w:hint="default" w:ascii="Times New Roman" w:hAnsi="Times New Roman" w:eastAsia="宋体" w:cs="Times New Roman"/>
          <w:sz w:val="28"/>
        </w:rPr>
        <w:t>分支机构</w:t>
      </w:r>
      <w:r>
        <w:rPr>
          <w:rFonts w:hint="default" w:ascii="Times New Roman" w:hAnsi="Times New Roman" w:eastAsia="宋体" w:cs="Times New Roman"/>
          <w:b/>
          <w:sz w:val="28"/>
          <w:szCs w:val="21"/>
        </w:rPr>
        <w:t>，投标文件中必须提交本授权书。）</w:t>
      </w:r>
    </w:p>
    <w:p>
      <w:pPr>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委托投标授权书</w:t>
      </w:r>
    </w:p>
    <w:p>
      <w:pPr>
        <w:pageBreakBefore w:val="0"/>
        <w:kinsoku/>
        <w:topLinePunct/>
        <w:autoSpaceDE/>
        <w:autoSpaceDN/>
        <w:bidi w:val="0"/>
        <w:snapToGrid w:val="0"/>
        <w:spacing w:line="560" w:lineRule="exact"/>
        <w:rPr>
          <w:rFonts w:ascii="Times New Roman" w:hAnsi="Times New Roman" w:eastAsia="宋体" w:cs="Times New Roman"/>
          <w:sz w:val="24"/>
        </w:rPr>
      </w:pPr>
      <w:r>
        <w:rPr>
          <w:rFonts w:hint="default" w:ascii="Times New Roman" w:hAnsi="Times New Roman" w:eastAsia="宋体" w:cs="Times New Roman"/>
          <w:sz w:val="24"/>
          <w:u w:val="single"/>
        </w:rPr>
        <w:t xml:space="preserve">江苏省无锡环境监测中心： </w:t>
      </w:r>
    </w:p>
    <w:p>
      <w:pPr>
        <w:pageBreakBefore w:val="0"/>
        <w:kinsoku/>
        <w:autoSpaceDE/>
        <w:autoSpaceDN/>
        <w:bidi w:val="0"/>
        <w:spacing w:line="560" w:lineRule="exact"/>
        <w:ind w:firstLine="480" w:firstLineChars="200"/>
        <w:rPr>
          <w:rFonts w:ascii="Times New Roman" w:hAnsi="Times New Roman" w:eastAsia="宋体" w:cs="Times New Roman"/>
          <w:sz w:val="24"/>
        </w:rPr>
      </w:pPr>
      <w:r>
        <w:rPr>
          <w:rFonts w:hint="default" w:ascii="Times New Roman" w:hAnsi="Times New Roman" w:eastAsia="宋体" w:cs="Times New Roman"/>
          <w:sz w:val="24"/>
          <w:u w:val="single"/>
        </w:rPr>
        <w:t>                                     </w:t>
      </w:r>
      <w:r>
        <w:rPr>
          <w:rFonts w:hint="default" w:ascii="Times New Roman" w:hAnsi="Times New Roman" w:eastAsia="宋体" w:cs="Times New Roman"/>
          <w:sz w:val="24"/>
        </w:rPr>
        <w:t>（法人名称），在此授权</w:t>
      </w:r>
      <w:r>
        <w:rPr>
          <w:rFonts w:hint="default" w:ascii="Times New Roman" w:hAnsi="Times New Roman" w:eastAsia="宋体" w:cs="Times New Roman"/>
          <w:sz w:val="24"/>
          <w:u w:val="single"/>
        </w:rPr>
        <w:t>                           </w:t>
      </w:r>
      <w:r>
        <w:rPr>
          <w:rFonts w:hint="default" w:ascii="Times New Roman" w:hAnsi="Times New Roman" w:eastAsia="宋体" w:cs="Times New Roman"/>
          <w:sz w:val="24"/>
        </w:rPr>
        <w:t>（分支机构名称）参加贵公司组织的</w:t>
      </w:r>
      <w:r>
        <w:rPr>
          <w:rFonts w:hint="default" w:ascii="Times New Roman" w:hAnsi="Times New Roman" w:eastAsia="宋体" w:cs="Times New Roman"/>
          <w:sz w:val="24"/>
          <w:u w:val="single"/>
        </w:rPr>
        <w:t xml:space="preserve">                       </w:t>
      </w:r>
      <w:r>
        <w:rPr>
          <w:rFonts w:hint="default" w:ascii="Times New Roman" w:hAnsi="Times New Roman" w:eastAsia="宋体" w:cs="Times New Roman"/>
          <w:kern w:val="0"/>
          <w:sz w:val="24"/>
        </w:rPr>
        <w:t>项目</w:t>
      </w:r>
      <w:r>
        <w:rPr>
          <w:rFonts w:hint="default" w:ascii="Times New Roman" w:hAnsi="Times New Roman" w:eastAsia="宋体" w:cs="Times New Roman"/>
          <w:sz w:val="24"/>
        </w:rPr>
        <w:t>的投标等具体工作，并签署全部有关的文件、协议及合同，及其协议、合同的执行、完成和纠纷处理。我方在此承诺</w:t>
      </w:r>
      <w:r>
        <w:rPr>
          <w:rFonts w:hint="default" w:ascii="Times New Roman" w:hAnsi="Times New Roman" w:eastAsia="宋体" w:cs="Times New Roman"/>
          <w:sz w:val="24"/>
          <w:u w:val="single"/>
        </w:rPr>
        <w:t>               </w:t>
      </w:r>
      <w:r>
        <w:rPr>
          <w:rFonts w:hint="default" w:ascii="Times New Roman" w:hAnsi="Times New Roman"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pPr>
        <w:pageBreakBefore w:val="0"/>
        <w:kinsoku/>
        <w:autoSpaceDE/>
        <w:autoSpaceDN/>
        <w:bidi w:val="0"/>
        <w:spacing w:line="560" w:lineRule="exact"/>
        <w:rPr>
          <w:rFonts w:ascii="Times New Roman" w:hAnsi="Times New Roman" w:eastAsia="宋体" w:cs="Times New Roman"/>
          <w:sz w:val="24"/>
        </w:rPr>
      </w:pPr>
    </w:p>
    <w:p>
      <w:pPr>
        <w:pageBreakBefore w:val="0"/>
        <w:kinsoku/>
        <w:autoSpaceDE/>
        <w:autoSpaceDN/>
        <w:bidi w:val="0"/>
        <w:spacing w:line="560" w:lineRule="exact"/>
        <w:rPr>
          <w:rFonts w:ascii="Times New Roman" w:hAnsi="Times New Roman" w:eastAsia="宋体" w:cs="Times New Roman"/>
          <w:sz w:val="24"/>
        </w:rPr>
      </w:pPr>
    </w:p>
    <w:p>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 xml:space="preserve">法人（盖章）： </w:t>
      </w:r>
    </w:p>
    <w:p>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 xml:space="preserve">法定代表人签字或盖章： </w:t>
      </w:r>
    </w:p>
    <w:p>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日      期：</w:t>
      </w:r>
    </w:p>
    <w:p>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r>
        <w:rPr>
          <w:rFonts w:hint="default" w:ascii="Times New Roman" w:hAnsi="Times New Roman" w:eastAsia="宋体" w:cs="Times New Roman"/>
          <w:sz w:val="24"/>
        </w:rPr>
        <w:t>此致！</w:t>
      </w:r>
    </w:p>
    <w:p>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分支机构名称：</w:t>
      </w:r>
    </w:p>
    <w:p>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加盖分支机构公章</w:t>
      </w:r>
    </w:p>
    <w:p>
      <w:pPr>
        <w:pageBreakBefore w:val="0"/>
        <w:kinsoku/>
        <w:autoSpaceDE/>
        <w:autoSpaceDN/>
        <w:bidi w:val="0"/>
        <w:spacing w:line="560" w:lineRule="exact"/>
        <w:ind w:right="420" w:rightChars="200" w:firstLine="0" w:firstLineChars="0"/>
        <w:rPr>
          <w:rFonts w:ascii="Times New Roman" w:hAnsi="Times New Roman" w:eastAsia="宋体" w:cs="Times New Roman"/>
          <w:sz w:val="24"/>
        </w:rPr>
      </w:pPr>
    </w:p>
    <w:p>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时间：        年    月    日</w:t>
      </w:r>
    </w:p>
    <w:p>
      <w:pPr>
        <w:pageBreakBefore w:val="0"/>
        <w:kinsoku/>
        <w:autoSpaceDE/>
        <w:autoSpaceDN/>
        <w:bidi w:val="0"/>
        <w:spacing w:line="560" w:lineRule="exact"/>
        <w:jc w:val="center"/>
        <w:rPr>
          <w:rFonts w:ascii="Times New Roman" w:hAnsi="Times New Roman" w:eastAsia="宋体" w:cs="Times New Roman"/>
          <w:sz w:val="28"/>
          <w:szCs w:val="28"/>
        </w:rPr>
        <w:sectPr>
          <w:pgSz w:w="11906" w:h="16838"/>
          <w:pgMar w:top="1440" w:right="1440" w:bottom="1440" w:left="1287" w:header="851" w:footer="992" w:gutter="0"/>
          <w:pgNumType w:fmt="decimal"/>
          <w:cols w:space="720" w:num="1"/>
          <w:docGrid w:type="lines" w:linePitch="312" w:charSpace="0"/>
        </w:sectPr>
      </w:pPr>
    </w:p>
    <w:p>
      <w:pPr>
        <w:keepNext/>
        <w:keepLines/>
        <w:pageBreakBefore w:val="0"/>
        <w:kinsoku/>
        <w:autoSpaceDE/>
        <w:autoSpaceDN/>
        <w:bidi w:val="0"/>
        <w:spacing w:line="560" w:lineRule="exact"/>
        <w:jc w:val="center"/>
        <w:outlineLvl w:val="1"/>
        <w:rPr>
          <w:rFonts w:ascii="Times New Roman" w:hAnsi="Times New Roman" w:eastAsia="宋体" w:cs="Times New Roman"/>
          <w:bCs/>
          <w:sz w:val="28"/>
          <w:szCs w:val="28"/>
        </w:rPr>
      </w:pPr>
      <w:r>
        <w:rPr>
          <w:rFonts w:hint="default" w:ascii="Times New Roman" w:hAnsi="Times New Roman" w:eastAsia="宋体" w:cs="Times New Roman"/>
          <w:bCs/>
          <w:sz w:val="28"/>
          <w:szCs w:val="28"/>
        </w:rPr>
        <w:t>（三）（投标人）法定代表人（或分支机构负责人）</w:t>
      </w:r>
    </w:p>
    <w:p>
      <w:pPr>
        <w:keepNext/>
        <w:keepLines/>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授权委托书（格式）：</w:t>
      </w:r>
    </w:p>
    <w:p>
      <w:pPr>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法定代表人（或分支机构负责人）授权委托书</w:t>
      </w:r>
    </w:p>
    <w:p>
      <w:pPr>
        <w:pageBreakBefore w:val="0"/>
        <w:kinsoku/>
        <w:autoSpaceDE/>
        <w:autoSpaceDN/>
        <w:bidi w:val="0"/>
        <w:spacing w:line="560" w:lineRule="exact"/>
        <w:rPr>
          <w:rFonts w:ascii="Times New Roman" w:hAnsi="Times New Roman" w:eastAsia="宋体" w:cs="Times New Roman"/>
          <w:bCs/>
          <w:sz w:val="28"/>
          <w:szCs w:val="28"/>
        </w:rPr>
      </w:pPr>
    </w:p>
    <w:p>
      <w:pPr>
        <w:pageBreakBefore w:val="0"/>
        <w:kinsoku/>
        <w:topLinePunct/>
        <w:autoSpaceDE/>
        <w:autoSpaceDN/>
        <w:bidi w:val="0"/>
        <w:snapToGrid w:val="0"/>
        <w:spacing w:line="560" w:lineRule="exact"/>
        <w:rPr>
          <w:rFonts w:ascii="Times New Roman" w:hAnsi="Times New Roman" w:eastAsia="宋体" w:cs="Times New Roman"/>
          <w:bCs/>
          <w:sz w:val="24"/>
          <w:u w:val="single"/>
        </w:rPr>
      </w:pPr>
      <w:r>
        <w:rPr>
          <w:rFonts w:hint="default" w:ascii="Times New Roman" w:hAnsi="Times New Roman" w:eastAsia="宋体" w:cs="Times New Roman"/>
          <w:sz w:val="24"/>
          <w:u w:val="single"/>
        </w:rPr>
        <w:t xml:space="preserve">江苏省无锡环境监测中心： </w:t>
      </w:r>
    </w:p>
    <w:p>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      </w:t>
      </w:r>
      <w:r>
        <w:rPr>
          <w:rFonts w:hint="default" w:ascii="Times New Roman" w:hAnsi="Times New Roman" w:eastAsia="宋体" w:cs="Times New Roman"/>
          <w:bCs/>
          <w:sz w:val="24"/>
          <w:u w:val="single"/>
        </w:rPr>
        <w:t xml:space="preserve">                                  </w:t>
      </w:r>
      <w:r>
        <w:rPr>
          <w:rFonts w:hint="default" w:ascii="Times New Roman" w:hAnsi="Times New Roman" w:eastAsia="宋体" w:cs="Times New Roman"/>
          <w:bCs/>
          <w:sz w:val="24"/>
        </w:rPr>
        <w:t>系中华人民共和国合法企业，法定地址：</w:t>
      </w:r>
      <w:r>
        <w:rPr>
          <w:rFonts w:hint="default" w:ascii="Times New Roman" w:hAnsi="Times New Roman" w:eastAsia="宋体" w:cs="Times New Roman"/>
          <w:bCs/>
          <w:sz w:val="24"/>
          <w:u w:val="single"/>
        </w:rPr>
        <w:t xml:space="preserve">                            </w:t>
      </w:r>
      <w:r>
        <w:rPr>
          <w:rFonts w:hint="default" w:ascii="Times New Roman" w:hAnsi="Times New Roman" w:eastAsia="宋体" w:cs="Times New Roman"/>
          <w:bCs/>
          <w:sz w:val="24"/>
        </w:rPr>
        <w:t>,特授权代表我公司（单位）全权办理针对本项目的投标、参与开标、评标、签约等具体工作，并签署全部有关的文件、协议及合同。</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我公司（单位）对被授权人的签名负全部责任。</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在撤销授权的书面通知送达你处以前，本授权书一直有效，被授权人签署的所有文件（在授权书有效期内签署的）不因授权的撤销而失效。被授权人无转授权权。</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被授权人情况：</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姓名：         性别：       年龄：       职务：</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身份证号码：                电话：</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通讯地址：</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被授权人签名：               单位名称（盖章）：</w:t>
      </w:r>
    </w:p>
    <w:p>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sz w:val="24"/>
        </w:rPr>
        <w:t>法定代表人或分支机构负责人</w:t>
      </w:r>
      <w:r>
        <w:rPr>
          <w:rFonts w:hint="default" w:ascii="Times New Roman" w:hAnsi="Times New Roman" w:eastAsia="宋体" w:cs="Times New Roman"/>
          <w:bCs/>
          <w:sz w:val="24"/>
        </w:rPr>
        <w:t>（签字或盖章）：</w:t>
      </w:r>
    </w:p>
    <w:p>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    日期：</w:t>
      </w:r>
    </w:p>
    <w:p>
      <w:pPr>
        <w:pageBreakBefore w:val="0"/>
        <w:kinsoku/>
        <w:autoSpaceDE/>
        <w:autoSpaceDN/>
        <w:bidi w:val="0"/>
        <w:spacing w:line="560" w:lineRule="exact"/>
        <w:ind w:firstLine="3960" w:firstLineChars="1650"/>
        <w:rPr>
          <w:rFonts w:ascii="Times New Roman" w:hAnsi="Times New Roman" w:eastAsia="宋体" w:cs="Times New Roman"/>
          <w:bCs/>
          <w:sz w:val="24"/>
        </w:rPr>
      </w:pPr>
    </w:p>
    <w:p>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（授权人身份证正反面复印件粘贴处）  </w:t>
      </w:r>
      <w:r>
        <w:rPr>
          <w:rFonts w:hint="eastAsia" w:ascii="Times New Roman" w:hAnsi="Times New Roman" w:cs="Times New Roman"/>
          <w:bCs/>
          <w:sz w:val="24"/>
          <w:lang w:eastAsia="zh-CN"/>
        </w:rPr>
        <w:t>（</w:t>
      </w:r>
      <w:r>
        <w:rPr>
          <w:rFonts w:hint="default" w:ascii="Times New Roman" w:hAnsi="Times New Roman" w:eastAsia="宋体" w:cs="Times New Roman"/>
          <w:bCs/>
          <w:sz w:val="24"/>
        </w:rPr>
        <w:t>被授权人身份证正反面复印件粘贴处</w:t>
      </w:r>
      <w:r>
        <w:rPr>
          <w:rFonts w:hint="eastAsia" w:ascii="Times New Roman" w:hAnsi="Times New Roman" w:cs="Times New Roman"/>
          <w:bCs/>
          <w:sz w:val="24"/>
          <w:lang w:eastAsia="zh-CN"/>
        </w:rPr>
        <w:t>）</w:t>
      </w:r>
      <w:r>
        <w:rPr>
          <w:rFonts w:hint="default" w:ascii="Times New Roman" w:hAnsi="Times New Roman" w:eastAsia="宋体" w:cs="Times New Roman"/>
          <w:bCs/>
          <w:sz w:val="24"/>
        </w:rPr>
        <w:t xml:space="preserve">  </w:t>
      </w:r>
    </w:p>
    <w:p>
      <w:pPr>
        <w:keepNext w:val="0"/>
        <w:keepLines w:val="0"/>
        <w:pageBreakBefore w:val="0"/>
        <w:kinsoku/>
        <w:autoSpaceDE/>
        <w:autoSpaceDN/>
        <w:bidi w:val="0"/>
        <w:spacing w:line="240" w:lineRule="auto"/>
        <w:jc w:val="left"/>
        <w:outlineLvl w:val="9"/>
        <w:rPr>
          <w:rFonts w:hint="default" w:ascii="Times New Roman" w:hAnsi="Times New Roman" w:eastAsia="宋体" w:cs="Times New Roman"/>
          <w:bCs/>
          <w:sz w:val="28"/>
          <w:szCs w:val="28"/>
        </w:rPr>
      </w:pPr>
      <w:bookmarkStart w:id="0" w:name="_Toc534565574"/>
      <w:r>
        <w:rPr>
          <w:rFonts w:hint="default" w:ascii="Times New Roman" w:hAnsi="Times New Roman" w:eastAsia="宋体" w:cs="Times New Roman"/>
          <w:bCs/>
          <w:sz w:val="28"/>
          <w:szCs w:val="28"/>
        </w:rPr>
        <w:br w:type="page"/>
      </w:r>
    </w:p>
    <w:p>
      <w:pPr>
        <w:keepNext/>
        <w:keepLines/>
        <w:pageBreakBefore w:val="0"/>
        <w:kinsoku/>
        <w:autoSpaceDE/>
        <w:autoSpaceDN/>
        <w:bidi w:val="0"/>
        <w:spacing w:line="560" w:lineRule="exact"/>
        <w:jc w:val="center"/>
        <w:outlineLvl w:val="1"/>
        <w:rPr>
          <w:rFonts w:ascii="Times New Roman" w:hAnsi="Times New Roman" w:eastAsia="宋体" w:cs="Times New Roman"/>
          <w:bCs/>
          <w:sz w:val="24"/>
        </w:rPr>
      </w:pPr>
      <w:r>
        <w:rPr>
          <w:rFonts w:hint="default" w:ascii="Times New Roman" w:hAnsi="Times New Roman" w:eastAsia="宋体" w:cs="Times New Roman"/>
          <w:bCs/>
          <w:sz w:val="28"/>
          <w:szCs w:val="28"/>
        </w:rPr>
        <w:t>（四）技术偏离表</w:t>
      </w:r>
      <w:bookmarkEnd w:id="0"/>
    </w:p>
    <w:p>
      <w:pPr>
        <w:pageBreakBefore w:val="0"/>
        <w:kinsoku/>
        <w:autoSpaceDE/>
        <w:autoSpaceDN/>
        <w:bidi w:val="0"/>
        <w:spacing w:line="560" w:lineRule="exact"/>
        <w:ind w:firstLine="640" w:firstLineChars="200"/>
        <w:rPr>
          <w:rFonts w:ascii="Times New Roman" w:hAnsi="Times New Roman" w:eastAsia="宋体" w:cs="Times New Roman"/>
          <w:bCs/>
          <w:sz w:val="24"/>
        </w:rPr>
      </w:pPr>
      <w:r>
        <w:rPr>
          <w:rFonts w:hint="default" w:ascii="Times New Roman" w:hAnsi="Times New Roman" w:eastAsia="宋体" w:cs="Times New Roman"/>
          <w:sz w:val="32"/>
          <w:szCs w:val="32"/>
        </w:rPr>
        <w:t xml:space="preserve">项目名称： </w:t>
      </w:r>
    </w:p>
    <w:tbl>
      <w:tblPr>
        <w:tblStyle w:val="9"/>
        <w:tblW w:w="4998" w:type="pct"/>
        <w:tblInd w:w="0" w:type="dxa"/>
        <w:tblLayout w:type="autofit"/>
        <w:tblCellMar>
          <w:top w:w="0" w:type="dxa"/>
          <w:left w:w="0" w:type="dxa"/>
          <w:bottom w:w="0" w:type="dxa"/>
          <w:right w:w="0" w:type="dxa"/>
        </w:tblCellMar>
      </w:tblPr>
      <w:tblGrid>
        <w:gridCol w:w="1604"/>
        <w:gridCol w:w="2387"/>
        <w:gridCol w:w="2387"/>
        <w:gridCol w:w="1945"/>
      </w:tblGrid>
      <w:tr>
        <w:tblPrEx>
          <w:tblCellMar>
            <w:top w:w="0" w:type="dxa"/>
            <w:left w:w="0" w:type="dxa"/>
            <w:bottom w:w="0" w:type="dxa"/>
            <w:right w:w="0" w:type="dxa"/>
          </w:tblCellMar>
        </w:tblPrEx>
        <w:trPr>
          <w:cantSplit/>
          <w:trHeight w:val="555"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名称</w:t>
            </w: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采购要求</w:t>
            </w: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实报内容</w:t>
            </w: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偏离说明</w:t>
            </w: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bookmarkStart w:id="1" w:name="_Toc534565575"/>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pPr>
              <w:pageBreakBefore w:val="0"/>
              <w:kinsoku/>
              <w:autoSpaceDE/>
              <w:autoSpaceDN/>
              <w:bidi w:val="0"/>
              <w:spacing w:line="560" w:lineRule="exact"/>
              <w:jc w:val="center"/>
              <w:rPr>
                <w:rFonts w:ascii="Times New Roman" w:hAnsi="Times New Roman" w:eastAsia="宋体" w:cs="Times New Roman"/>
                <w:bCs/>
                <w:sz w:val="24"/>
              </w:rPr>
            </w:pPr>
          </w:p>
        </w:tc>
      </w:tr>
    </w:tbl>
    <w:p>
      <w:pPr>
        <w:pageBreakBefore w:val="0"/>
        <w:kinsoku/>
        <w:autoSpaceDE/>
        <w:autoSpaceDN/>
        <w:bidi w:val="0"/>
        <w:spacing w:line="560" w:lineRule="exact"/>
        <w:ind w:firstLine="420" w:firstLineChars="175"/>
        <w:rPr>
          <w:rFonts w:ascii="Times New Roman" w:hAnsi="Times New Roman" w:eastAsia="宋体" w:cs="Times New Roman"/>
          <w:bCs/>
          <w:sz w:val="24"/>
        </w:rPr>
      </w:pPr>
      <w:r>
        <w:rPr>
          <w:rFonts w:hint="default" w:ascii="Times New Roman" w:hAnsi="Times New Roman" w:eastAsia="宋体" w:cs="Times New Roman"/>
          <w:bCs/>
          <w:sz w:val="24"/>
        </w:rPr>
        <w:t>注：（1）本表不得删除；</w:t>
      </w:r>
      <w:bookmarkEnd w:id="1"/>
    </w:p>
    <w:p>
      <w:pPr>
        <w:pageBreakBefore w:val="0"/>
        <w:kinsoku/>
        <w:autoSpaceDE/>
        <w:autoSpaceDN/>
        <w:bidi w:val="0"/>
        <w:spacing w:line="560" w:lineRule="exact"/>
        <w:ind w:firstLine="420" w:firstLineChars="175"/>
        <w:rPr>
          <w:rFonts w:ascii="Times New Roman" w:hAnsi="Times New Roman" w:eastAsia="宋体" w:cs="Times New Roman"/>
          <w:bCs/>
          <w:sz w:val="24"/>
        </w:rPr>
      </w:pPr>
      <w:r>
        <w:rPr>
          <w:rFonts w:hint="default" w:ascii="Times New Roman" w:hAnsi="Times New Roman" w:eastAsia="宋体" w:cs="Times New Roman"/>
          <w:bCs/>
          <w:sz w:val="24"/>
        </w:rPr>
        <w:t xml:space="preserve">   </w:t>
      </w:r>
      <w:bookmarkStart w:id="2" w:name="_Toc534565576"/>
      <w:r>
        <w:rPr>
          <w:rFonts w:hint="default" w:ascii="Times New Roman" w:hAnsi="Times New Roman" w:eastAsia="宋体" w:cs="Times New Roman"/>
          <w:bCs/>
          <w:sz w:val="24"/>
        </w:rPr>
        <w:t>（2）如无任何技术偏离，请于本表 “偏离说明”中注明“无偏离”；</w:t>
      </w:r>
      <w:bookmarkEnd w:id="2"/>
    </w:p>
    <w:p>
      <w:pPr>
        <w:pageBreakBefore w:val="0"/>
        <w:kinsoku/>
        <w:autoSpaceDE/>
        <w:autoSpaceDN/>
        <w:bidi w:val="0"/>
        <w:spacing w:line="560" w:lineRule="exact"/>
        <w:ind w:firstLine="420" w:firstLineChars="175"/>
        <w:rPr>
          <w:rFonts w:ascii="Times New Roman" w:hAnsi="Times New Roman" w:eastAsia="宋体" w:cs="Times New Roman"/>
        </w:rPr>
      </w:pPr>
      <w:r>
        <w:rPr>
          <w:rFonts w:hint="default" w:ascii="Times New Roman" w:hAnsi="Times New Roman" w:eastAsia="宋体" w:cs="Times New Roman"/>
          <w:bCs/>
          <w:sz w:val="24"/>
        </w:rPr>
        <w:t xml:space="preserve">   </w:t>
      </w:r>
      <w:bookmarkStart w:id="3" w:name="_Toc534565577"/>
      <w:r>
        <w:rPr>
          <w:rFonts w:hint="default" w:ascii="Times New Roman" w:hAnsi="Times New Roman" w:eastAsia="宋体" w:cs="Times New Roman"/>
          <w:bCs/>
          <w:sz w:val="24"/>
        </w:rPr>
        <w:t>（3）如有技术偏离项，请于本表中列明偏离内容，如需要可自行延长，其余无偏离内容不须赘述。</w:t>
      </w:r>
      <w:bookmarkEnd w:id="3"/>
    </w:p>
    <w:p>
      <w:pPr>
        <w:pageBreakBefore w:val="0"/>
        <w:kinsoku/>
        <w:autoSpaceDE/>
        <w:autoSpaceDN/>
        <w:bidi w:val="0"/>
        <w:spacing w:line="560" w:lineRule="exact"/>
        <w:rPr>
          <w:rFonts w:ascii="Times New Roman" w:hAnsi="Times New Roman" w:eastAsia="宋体" w:cs="Times New Roman"/>
          <w:b/>
          <w:sz w:val="30"/>
          <w:szCs w:val="30"/>
        </w:rPr>
      </w:pPr>
      <w:r>
        <w:rPr>
          <w:rFonts w:hint="default" w:ascii="Times New Roman" w:hAnsi="Times New Roman" w:eastAsia="宋体" w:cs="Times New Roman"/>
          <w:b/>
          <w:sz w:val="30"/>
          <w:szCs w:val="30"/>
        </w:rPr>
        <w:br w:type="page"/>
      </w:r>
    </w:p>
    <w:p>
      <w:pPr>
        <w:pStyle w:val="3"/>
        <w:pageBreakBefore w:val="0"/>
        <w:kinsoku/>
        <w:autoSpaceDE/>
        <w:autoSpaceDN/>
        <w:bidi w:val="0"/>
        <w:spacing w:line="560" w:lineRule="exact"/>
        <w:rPr>
          <w:rFonts w:ascii="Times New Roman" w:hAnsi="Times New Roman" w:eastAsia="宋体" w:cs="Times New Roman"/>
        </w:rPr>
      </w:pPr>
      <w:r>
        <w:rPr>
          <w:rFonts w:hint="default" w:ascii="Times New Roman" w:hAnsi="Times New Roman" w:eastAsia="宋体" w:cs="Times New Roman"/>
        </w:rPr>
        <w:t>第</w:t>
      </w:r>
      <w:r>
        <w:rPr>
          <w:rFonts w:hint="eastAsia" w:ascii="Times New Roman" w:hAnsi="Times New Roman" w:cs="Times New Roman"/>
          <w:lang w:val="en-US" w:eastAsia="zh-CN"/>
        </w:rPr>
        <w:t>六</w:t>
      </w:r>
      <w:r>
        <w:rPr>
          <w:rFonts w:hint="default" w:ascii="Times New Roman" w:hAnsi="Times New Roman" w:eastAsia="宋体" w:cs="Times New Roman"/>
        </w:rPr>
        <w:t>章 谈判会议纪要附表</w:t>
      </w:r>
    </w:p>
    <w:p>
      <w:pPr>
        <w:pageBreakBefore w:val="0"/>
        <w:kinsoku/>
        <w:autoSpaceDE/>
        <w:autoSpaceDN/>
        <w:bidi w:val="0"/>
        <w:spacing w:line="560" w:lineRule="exact"/>
        <w:jc w:val="center"/>
        <w:rPr>
          <w:rFonts w:ascii="Times New Roman" w:hAnsi="Times New Roman" w:eastAsia="宋体" w:cs="Times New Roman"/>
          <w:b/>
          <w:bCs/>
          <w:sz w:val="44"/>
          <w:szCs w:val="44"/>
        </w:rPr>
      </w:pPr>
      <w:r>
        <w:rPr>
          <w:rFonts w:hint="default" w:ascii="Times New Roman" w:hAnsi="Times New Roman" w:eastAsia="宋体" w:cs="Times New Roman"/>
          <w:b/>
          <w:bCs/>
          <w:sz w:val="44"/>
          <w:szCs w:val="44"/>
        </w:rPr>
        <w:t>专家会议签到表</w:t>
      </w:r>
    </w:p>
    <w:p>
      <w:pPr>
        <w:pageBreakBefore w:val="0"/>
        <w:kinsoku/>
        <w:autoSpaceDE/>
        <w:autoSpaceDN/>
        <w:bidi w:val="0"/>
        <w:spacing w:line="560" w:lineRule="exact"/>
        <w:ind w:firstLine="640" w:firstLineChars="200"/>
        <w:rPr>
          <w:rFonts w:ascii="Times New Roman" w:hAnsi="Times New Roman" w:eastAsia="宋体" w:cs="Times New Roman"/>
          <w:sz w:val="32"/>
          <w:szCs w:val="32"/>
        </w:rPr>
      </w:pPr>
      <w:r>
        <w:rPr>
          <w:rFonts w:hint="default" w:ascii="Times New Roman" w:hAnsi="Times New Roman" w:eastAsia="宋体" w:cs="Times New Roman"/>
          <w:sz w:val="32"/>
          <w:szCs w:val="32"/>
        </w:rPr>
        <w:t xml:space="preserve">项目名称：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pPr>
              <w:pageBreakBefore w:val="0"/>
              <w:kinsoku/>
              <w:autoSpaceDE/>
              <w:autoSpaceDN/>
              <w:bidi w:val="0"/>
              <w:spacing w:line="560" w:lineRule="exact"/>
              <w:jc w:val="center"/>
              <w:rPr>
                <w:rFonts w:ascii="Times New Roman" w:hAnsi="Times New Roman" w:eastAsia="宋体" w:cs="Times New Roman"/>
                <w:sz w:val="24"/>
              </w:rPr>
            </w:pPr>
            <w:r>
              <w:rPr>
                <w:rFonts w:hint="default" w:ascii="Times New Roman" w:hAnsi="Times New Roman" w:eastAsia="宋体" w:cs="Times New Roman"/>
                <w:sz w:val="28"/>
                <w:szCs w:val="28"/>
              </w:rPr>
              <w:t>序号</w:t>
            </w:r>
          </w:p>
        </w:tc>
        <w:tc>
          <w:tcPr>
            <w:tcW w:w="4676"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单位名称</w:t>
            </w:r>
          </w:p>
        </w:tc>
        <w:tc>
          <w:tcPr>
            <w:tcW w:w="2124"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联系人</w:t>
            </w:r>
          </w:p>
        </w:tc>
        <w:tc>
          <w:tcPr>
            <w:tcW w:w="2363"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联系电话</w:t>
            </w:r>
          </w:p>
        </w:tc>
        <w:tc>
          <w:tcPr>
            <w:tcW w:w="2363"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1</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2</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3</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4</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5</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6</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7</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bl>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jc w:val="center"/>
        <w:rPr>
          <w:rFonts w:ascii="Times New Roman" w:hAnsi="Times New Roman" w:eastAsia="宋体" w:cs="Times New Roman"/>
          <w:b/>
          <w:bCs/>
          <w:sz w:val="44"/>
          <w:szCs w:val="44"/>
        </w:rPr>
      </w:pPr>
      <w:r>
        <w:rPr>
          <w:rFonts w:hint="default" w:ascii="Times New Roman" w:hAnsi="Times New Roman" w:eastAsia="宋体" w:cs="Times New Roman"/>
        </w:rPr>
        <w:br w:type="page"/>
      </w:r>
      <w:r>
        <w:rPr>
          <w:rFonts w:hint="default" w:ascii="Times New Roman" w:hAnsi="Times New Roman" w:eastAsia="宋体" w:cs="Times New Roman"/>
          <w:b/>
          <w:bCs/>
          <w:sz w:val="44"/>
          <w:szCs w:val="44"/>
        </w:rPr>
        <w:t>供应商会议签到表</w:t>
      </w:r>
    </w:p>
    <w:p>
      <w:pPr>
        <w:pageBreakBefore w:val="0"/>
        <w:kinsoku/>
        <w:autoSpaceDE/>
        <w:autoSpaceDN/>
        <w:bidi w:val="0"/>
        <w:spacing w:line="560" w:lineRule="exact"/>
        <w:ind w:firstLine="640" w:firstLineChars="200"/>
        <w:rPr>
          <w:rFonts w:ascii="Times New Roman" w:hAnsi="Times New Roman" w:eastAsia="宋体" w:cs="Times New Roman"/>
          <w:sz w:val="32"/>
          <w:szCs w:val="32"/>
        </w:rPr>
      </w:pPr>
      <w:r>
        <w:rPr>
          <w:rFonts w:hint="default" w:ascii="Times New Roman" w:hAnsi="Times New Roman" w:eastAsia="宋体" w:cs="Times New Roman"/>
          <w:sz w:val="32"/>
          <w:szCs w:val="32"/>
        </w:rPr>
        <w:t>项目名称：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pPr>
              <w:pageBreakBefore w:val="0"/>
              <w:kinsoku/>
              <w:autoSpaceDE/>
              <w:autoSpaceDN/>
              <w:bidi w:val="0"/>
              <w:spacing w:line="560" w:lineRule="exact"/>
              <w:jc w:val="center"/>
              <w:rPr>
                <w:rFonts w:ascii="Times New Roman" w:hAnsi="Times New Roman" w:eastAsia="宋体" w:cs="Times New Roman"/>
                <w:sz w:val="24"/>
              </w:rPr>
            </w:pPr>
            <w:r>
              <w:rPr>
                <w:rFonts w:hint="default" w:ascii="Times New Roman" w:hAnsi="Times New Roman" w:eastAsia="宋体" w:cs="Times New Roman"/>
                <w:sz w:val="28"/>
                <w:szCs w:val="28"/>
              </w:rPr>
              <w:t>序号</w:t>
            </w:r>
          </w:p>
        </w:tc>
        <w:tc>
          <w:tcPr>
            <w:tcW w:w="4676"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单位名称</w:t>
            </w:r>
          </w:p>
        </w:tc>
        <w:tc>
          <w:tcPr>
            <w:tcW w:w="2124"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联系人</w:t>
            </w:r>
          </w:p>
        </w:tc>
        <w:tc>
          <w:tcPr>
            <w:tcW w:w="2363"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联系电话</w:t>
            </w:r>
          </w:p>
        </w:tc>
        <w:tc>
          <w:tcPr>
            <w:tcW w:w="2363" w:type="dxa"/>
            <w:noWrap w:val="0"/>
            <w:vAlign w:val="top"/>
          </w:tcPr>
          <w:p>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1</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2</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3</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4</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5</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6</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7</w:t>
            </w:r>
          </w:p>
        </w:tc>
        <w:tc>
          <w:tcPr>
            <w:tcW w:w="4676"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pPr>
              <w:pageBreakBefore w:val="0"/>
              <w:kinsoku/>
              <w:autoSpaceDE/>
              <w:autoSpaceDN/>
              <w:bidi w:val="0"/>
              <w:spacing w:line="560" w:lineRule="exact"/>
              <w:rPr>
                <w:rFonts w:ascii="Times New Roman" w:hAnsi="Times New Roman" w:eastAsia="宋体" w:cs="Times New Roman"/>
                <w:sz w:val="24"/>
              </w:rPr>
            </w:pPr>
          </w:p>
        </w:tc>
      </w:tr>
    </w:tbl>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jc w:val="left"/>
        <w:rPr>
          <w:rFonts w:ascii="Times New Roman" w:hAnsi="Times New Roman" w:eastAsia="宋体" w:cs="Times New Roman"/>
        </w:rPr>
      </w:pPr>
      <w:r>
        <w:rPr>
          <w:rFonts w:hint="default" w:ascii="Times New Roman" w:hAnsi="Times New Roman" w:eastAsia="宋体" w:cs="Times New Roman"/>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wp:start x="2" y="20131"/>
                <wp:lineTo x="2" y="20995"/>
                <wp:lineTo x="262" y="21341"/>
                <wp:lineTo x="1355" y="21254"/>
                <wp:lineTo x="1667" y="20823"/>
                <wp:lineTo x="1667" y="20131"/>
                <wp:lineTo x="21550" y="20131"/>
                <wp:lineTo x="21550" y="3631"/>
                <wp:lineTo x="21446" y="3026"/>
                <wp:lineTo x="21237" y="3026"/>
                <wp:lineTo x="20821" y="3631"/>
                <wp:lineTo x="20821" y="3113"/>
                <wp:lineTo x="20509" y="2854"/>
                <wp:lineTo x="19988" y="3026"/>
                <wp:lineTo x="19155" y="3631"/>
                <wp:lineTo x="13326" y="3631"/>
                <wp:lineTo x="13326" y="2335"/>
                <wp:lineTo x="12962" y="1299"/>
                <wp:lineTo x="10463" y="1212"/>
                <wp:lineTo x="9995" y="1471"/>
                <wp:lineTo x="9995" y="1903"/>
                <wp:lineTo x="9735" y="1212"/>
                <wp:lineTo x="8486" y="1126"/>
                <wp:lineTo x="8381" y="1471"/>
                <wp:lineTo x="8329" y="3631"/>
                <wp:lineTo x="1667" y="3458"/>
                <wp:lineTo x="991" y="2940"/>
                <wp:lineTo x="782" y="262"/>
                <wp:lineTo x="54" y="262"/>
                <wp:lineTo x="2" y="3631"/>
                <wp:lineTo x="2" y="20131"/>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rot="5400000">
                      <a:off x="0" y="0"/>
                      <a:ext cx="7905750" cy="4763135"/>
                    </a:xfrm>
                    <a:prstGeom prst="rect">
                      <a:avLst/>
                    </a:prstGeom>
                    <a:noFill/>
                    <a:ln>
                      <a:noFill/>
                    </a:ln>
                  </pic:spPr>
                </pic:pic>
              </a:graphicData>
            </a:graphic>
          </wp:anchor>
        </w:drawing>
      </w:r>
    </w:p>
    <w:p>
      <w:pPr>
        <w:pageBreakBefore w:val="0"/>
        <w:kinsoku/>
        <w:autoSpaceDE/>
        <w:autoSpaceDN/>
        <w:bidi w:val="0"/>
        <w:spacing w:line="560" w:lineRule="exact"/>
        <w:jc w:val="left"/>
        <w:rPr>
          <w:rFonts w:ascii="Times New Roman" w:hAnsi="Times New Roman" w:eastAsia="宋体" w:cs="Times New Roman"/>
        </w:rPr>
      </w:pPr>
      <w:r>
        <w:rPr>
          <w:rFonts w:hint="default" w:ascii="Times New Roman" w:hAnsi="Times New Roman" w:eastAsia="宋体" w:cs="Times New Roman"/>
        </w:rPr>
        <w:br w:type="page"/>
      </w:r>
    </w:p>
    <w:p>
      <w:pPr>
        <w:pageBreakBefore w:val="0"/>
        <w:kinsoku/>
        <w:autoSpaceDE/>
        <w:autoSpaceDN/>
        <w:bidi w:val="0"/>
        <w:spacing w:line="560" w:lineRule="exact"/>
        <w:jc w:val="center"/>
        <w:rPr>
          <w:rFonts w:ascii="Times New Roman" w:hAnsi="Times New Roman" w:eastAsia="宋体" w:cs="Times New Roman"/>
          <w:sz w:val="44"/>
          <w:szCs w:val="44"/>
        </w:rPr>
      </w:pPr>
      <w:r>
        <w:rPr>
          <w:rFonts w:hint="default" w:ascii="Times New Roman" w:hAnsi="Times New Roman" w:eastAsia="宋体" w:cs="Times New Roman"/>
          <w:sz w:val="44"/>
          <w:szCs w:val="44"/>
        </w:rPr>
        <w:t>二次报价及最终报价表</w:t>
      </w:r>
    </w:p>
    <w:p>
      <w:pPr>
        <w:pageBreakBefore w:val="0"/>
        <w:kinsoku/>
        <w:autoSpaceDE/>
        <w:autoSpaceDN/>
        <w:bidi w:val="0"/>
        <w:spacing w:line="560" w:lineRule="exact"/>
        <w:rPr>
          <w:rFonts w:ascii="Times New Roman" w:hAnsi="Times New Roman" w:eastAsia="宋体" w:cs="Times New Roman"/>
        </w:rPr>
      </w:pP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5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项目名称</w:t>
            </w:r>
          </w:p>
        </w:tc>
        <w:tc>
          <w:tcPr>
            <w:tcW w:w="3396" w:type="pct"/>
            <w:noWrap w:val="0"/>
            <w:vAlign w:val="center"/>
          </w:tcPr>
          <w:p>
            <w:pPr>
              <w:pageBreakBefore w:val="0"/>
              <w:kinsoku/>
              <w:autoSpaceDE/>
              <w:autoSpaceDN/>
              <w:bidi w:val="0"/>
              <w:spacing w:line="560" w:lineRule="exact"/>
              <w:jc w:val="lef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报价单位名称</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质量保证期</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备注</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最初报价</w:t>
            </w:r>
          </w:p>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（万元）</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二次报价</w:t>
            </w:r>
          </w:p>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（万元）</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最终报价</w:t>
            </w:r>
          </w:p>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（大写）</w:t>
            </w:r>
          </w:p>
        </w:tc>
        <w:tc>
          <w:tcPr>
            <w:tcW w:w="3396" w:type="pct"/>
            <w:noWrap w:val="0"/>
            <w:vAlign w:val="center"/>
          </w:tcPr>
          <w:p>
            <w:pPr>
              <w:pageBreakBefore w:val="0"/>
              <w:kinsoku/>
              <w:autoSpaceDE/>
              <w:autoSpaceDN/>
              <w:bidi w:val="0"/>
              <w:spacing w:line="5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00" w:type="pct"/>
            <w:gridSpan w:val="2"/>
            <w:noWrap w:val="0"/>
            <w:vAlign w:val="center"/>
          </w:tcPr>
          <w:p>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报价说明：上述最终报价的供货或服务范围详见我单位的本次响应文件和采购记录。</w:t>
            </w:r>
          </w:p>
        </w:tc>
      </w:tr>
    </w:tbl>
    <w:p>
      <w:pPr>
        <w:pageBreakBefore w:val="0"/>
        <w:kinsoku/>
        <w:autoSpaceDE/>
        <w:autoSpaceDN/>
        <w:bidi w:val="0"/>
        <w:spacing w:line="560" w:lineRule="exact"/>
        <w:rPr>
          <w:rFonts w:ascii="Times New Roman" w:hAnsi="Times New Roman" w:eastAsia="宋体" w:cs="Times New Roman"/>
        </w:rPr>
      </w:pPr>
    </w:p>
    <w:p>
      <w:pPr>
        <w:pageBreakBefore w:val="0"/>
        <w:kinsoku/>
        <w:wordWrap w:val="0"/>
        <w:autoSpaceDE/>
        <w:autoSpaceDN/>
        <w:bidi w:val="0"/>
        <w:spacing w:line="560" w:lineRule="exact"/>
        <w:jc w:val="right"/>
        <w:rPr>
          <w:rFonts w:ascii="Times New Roman" w:hAnsi="Times New Roman" w:eastAsia="宋体" w:cs="Times New Roman"/>
          <w:u w:val="single"/>
        </w:rPr>
      </w:pPr>
      <w:r>
        <w:rPr>
          <w:rFonts w:hint="default" w:ascii="Times New Roman" w:hAnsi="Times New Roman" w:eastAsia="宋体" w:cs="Times New Roman"/>
        </w:rPr>
        <w:t>报价人授权代表签字：</w:t>
      </w:r>
    </w:p>
    <w:p>
      <w:pPr>
        <w:pageBreakBefore w:val="0"/>
        <w:kinsoku/>
        <w:autoSpaceDE/>
        <w:autoSpaceDN/>
        <w:bidi w:val="0"/>
        <w:spacing w:line="560" w:lineRule="exact"/>
        <w:jc w:val="right"/>
        <w:rPr>
          <w:rFonts w:ascii="Times New Roman" w:hAnsi="Times New Roman" w:eastAsia="宋体" w:cs="Times New Roman"/>
        </w:rPr>
      </w:pPr>
      <w:r>
        <w:rPr>
          <w:rFonts w:hint="default" w:ascii="Times New Roman" w:hAnsi="Times New Roman" w:eastAsia="宋体" w:cs="Times New Roman"/>
        </w:rPr>
        <w:t>日期：</w:t>
      </w:r>
      <w:r>
        <w:rPr>
          <w:rFonts w:hint="eastAsia" w:ascii="Times New Roman" w:hAnsi="Times New Roman" w:cs="Times New Roman"/>
          <w:lang w:val="en-US" w:eastAsia="zh-CN"/>
        </w:rPr>
        <w:t xml:space="preserve">  </w:t>
      </w:r>
      <w:r>
        <w:rPr>
          <w:rFonts w:hint="default" w:ascii="Times New Roman" w:hAnsi="Times New Roman" w:eastAsia="宋体" w:cs="Times New Roman"/>
        </w:rPr>
        <w:t>年</w:t>
      </w:r>
      <w:r>
        <w:rPr>
          <w:rFonts w:hint="eastAsia" w:ascii="Times New Roman" w:hAnsi="Times New Roman" w:cs="Times New Roman"/>
          <w:lang w:val="en-US" w:eastAsia="zh-CN"/>
        </w:rPr>
        <w:t xml:space="preserve">  </w:t>
      </w:r>
      <w:r>
        <w:rPr>
          <w:rFonts w:hint="default" w:ascii="Times New Roman" w:hAnsi="Times New Roman" w:eastAsia="宋体" w:cs="Times New Roman"/>
        </w:rPr>
        <w:t>月</w:t>
      </w:r>
      <w:r>
        <w:rPr>
          <w:rFonts w:hint="eastAsia" w:ascii="Times New Roman" w:hAnsi="Times New Roman" w:cs="Times New Roman"/>
          <w:lang w:val="en-US" w:eastAsia="zh-CN"/>
        </w:rPr>
        <w:t xml:space="preserve">  </w:t>
      </w:r>
      <w:r>
        <w:rPr>
          <w:rFonts w:hint="default" w:ascii="Times New Roman" w:hAnsi="Times New Roman" w:eastAsia="宋体" w:cs="Times New Roman"/>
        </w:rPr>
        <w:t>日</w:t>
      </w:r>
      <w:r>
        <w:rPr>
          <w:rFonts w:hint="default" w:ascii="Times New Roman" w:hAnsi="Times New Roman" w:eastAsia="宋体" w:cs="Times New Roman"/>
        </w:rPr>
        <w:tab/>
      </w:r>
    </w:p>
    <w:tbl>
      <w:tblPr>
        <w:tblStyle w:val="9"/>
        <w:tblW w:w="5000" w:type="pct"/>
        <w:tblInd w:w="0" w:type="dxa"/>
        <w:tblLayout w:type="autofit"/>
        <w:tblCellMar>
          <w:top w:w="15" w:type="dxa"/>
          <w:left w:w="108" w:type="dxa"/>
          <w:bottom w:w="15" w:type="dxa"/>
          <w:right w:w="108" w:type="dxa"/>
        </w:tblCellMar>
      </w:tblPr>
      <w:tblGrid>
        <w:gridCol w:w="1949"/>
        <w:gridCol w:w="2090"/>
        <w:gridCol w:w="1657"/>
        <w:gridCol w:w="285"/>
        <w:gridCol w:w="1258"/>
        <w:gridCol w:w="172"/>
        <w:gridCol w:w="1111"/>
      </w:tblGrid>
      <w:tr>
        <w:tblPrEx>
          <w:tblCellMar>
            <w:top w:w="15" w:type="dxa"/>
            <w:left w:w="108" w:type="dxa"/>
            <w:bottom w:w="15" w:type="dxa"/>
            <w:right w:w="108" w:type="dxa"/>
          </w:tblCellMar>
        </w:tblPrEx>
        <w:trPr>
          <w:trHeight w:val="23" w:hRule="atLeast"/>
        </w:trPr>
        <w:tc>
          <w:tcPr>
            <w:tcW w:w="5000" w:type="pct"/>
            <w:gridSpan w:val="7"/>
            <w:noWrap w:val="0"/>
            <w:vAlign w:val="center"/>
          </w:tcPr>
          <w:p>
            <w:pPr>
              <w:pageBreakBefore w:val="0"/>
              <w:widowControl/>
              <w:kinsoku/>
              <w:autoSpaceDE/>
              <w:autoSpaceDN/>
              <w:bidi w:val="0"/>
              <w:spacing w:line="560" w:lineRule="exact"/>
              <w:jc w:val="center"/>
              <w:rPr>
                <w:rFonts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rPr>
              <w:t>自行采购记录表</w:t>
            </w:r>
          </w:p>
        </w:tc>
      </w:tr>
      <w:tr>
        <w:tblPrEx>
          <w:tblCellMar>
            <w:top w:w="15" w:type="dxa"/>
            <w:left w:w="108" w:type="dxa"/>
            <w:bottom w:w="15" w:type="dxa"/>
            <w:right w:w="108" w:type="dxa"/>
          </w:tblCellMar>
        </w:tblPrEx>
        <w:trPr>
          <w:gridAfter w:val="1"/>
          <w:wAfter w:w="651" w:type="pct"/>
          <w:trHeight w:val="23" w:hRule="atLeast"/>
        </w:trPr>
        <w:tc>
          <w:tcPr>
            <w:tcW w:w="4348" w:type="pct"/>
            <w:gridSpan w:val="6"/>
            <w:noWrap w:val="0"/>
            <w:vAlign w:val="center"/>
          </w:tcPr>
          <w:p>
            <w:pPr>
              <w:pageBreakBefore w:val="0"/>
              <w:widowControl/>
              <w:kinsoku/>
              <w:autoSpaceDE/>
              <w:autoSpaceDN/>
              <w:bidi w:val="0"/>
              <w:spacing w:line="560" w:lineRule="exact"/>
              <w:ind w:right="560"/>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采购项目</w:t>
            </w: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预算金额</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139"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采购方式</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自行采购</w:t>
            </w: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采购过程</w:t>
            </w:r>
            <w:r>
              <w:rPr>
                <w:rFonts w:hint="default" w:ascii="Times New Roman" w:hAnsi="Times New Roman" w:eastAsia="宋体" w:cs="Times New Roman"/>
                <w:b/>
                <w:bCs/>
                <w:color w:val="000000"/>
                <w:kern w:val="0"/>
                <w:sz w:val="28"/>
                <w:szCs w:val="28"/>
              </w:rPr>
              <w:br w:type="textWrapping"/>
            </w: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供应商名称</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最终报价（元）</w:t>
            </w: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采购结果</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成交供应商</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成交金额（元）</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评审小组成员</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姓名</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职务/职称</w:t>
            </w: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联系电话</w:t>
            </w: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签名</w:t>
            </w: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 意见</w:t>
            </w:r>
          </w:p>
          <w:p>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评审专家组长（签字）：               年  月  日</w:t>
            </w:r>
          </w:p>
        </w:tc>
      </w:tr>
    </w:tbl>
    <w:p>
      <w:pPr>
        <w:pStyle w:val="11"/>
        <w:pageBreakBefore w:val="0"/>
        <w:kinsoku/>
        <w:autoSpaceDE/>
        <w:autoSpaceDN/>
        <w:bidi w:val="0"/>
        <w:spacing w:line="560" w:lineRule="exact"/>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sz w:val="24"/>
          <w:szCs w:val="24"/>
          <w:lang w:val="en-US" w:eastAsia="zh-CN"/>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EAA511"/>
    <w:multiLevelType w:val="singleLevel"/>
    <w:tmpl w:val="C4EAA511"/>
    <w:lvl w:ilvl="0" w:tentative="0">
      <w:start w:val="2"/>
      <w:numFmt w:val="decimal"/>
      <w:suff w:val="nothing"/>
      <w:lvlText w:val="%1、"/>
      <w:lvlJc w:val="left"/>
    </w:lvl>
  </w:abstractNum>
  <w:abstractNum w:abstractNumId="1">
    <w:nsid w:val="D3D7DCE6"/>
    <w:multiLevelType w:val="singleLevel"/>
    <w:tmpl w:val="D3D7DCE6"/>
    <w:lvl w:ilvl="0" w:tentative="0">
      <w:start w:val="1"/>
      <w:numFmt w:val="chineseCounting"/>
      <w:suff w:val="nothing"/>
      <w:lvlText w:val="（%1）"/>
      <w:lvlJc w:val="left"/>
      <w:rPr>
        <w:rFonts w:hint="eastAsia"/>
      </w:rPr>
    </w:lvl>
  </w:abstractNum>
  <w:abstractNum w:abstractNumId="2">
    <w:nsid w:val="51081406"/>
    <w:multiLevelType w:val="singleLevel"/>
    <w:tmpl w:val="51081406"/>
    <w:lvl w:ilvl="0" w:tentative="0">
      <w:start w:val="1"/>
      <w:numFmt w:val="ideographTraditional"/>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36F49"/>
    <w:rsid w:val="038B3DDC"/>
    <w:rsid w:val="09C66ED6"/>
    <w:rsid w:val="0A2725EF"/>
    <w:rsid w:val="1CA85FC6"/>
    <w:rsid w:val="38333D70"/>
    <w:rsid w:val="38D36F49"/>
    <w:rsid w:val="42AD46F1"/>
    <w:rsid w:val="45BF37FA"/>
    <w:rsid w:val="4BF849CE"/>
    <w:rsid w:val="4DFA1AB8"/>
    <w:rsid w:val="4F1F12E7"/>
    <w:rsid w:val="5CC05121"/>
    <w:rsid w:val="5D201651"/>
    <w:rsid w:val="61BF56FB"/>
    <w:rsid w:val="73D838FE"/>
    <w:rsid w:val="75901B4C"/>
    <w:rsid w:val="7F4D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jc w:val="both"/>
      <w:outlineLvl w:val="0"/>
    </w:pPr>
    <w:rPr>
      <w:rFonts w:ascii="Calibri" w:hAnsi="Calibri" w:eastAsia="宋体" w:cs="Times New Roman"/>
      <w:b/>
      <w:kern w:val="44"/>
      <w:sz w:val="44"/>
      <w:szCs w:val="24"/>
      <w:lang w:val="en-US" w:eastAsia="zh-CN" w:bidi="ar-SA"/>
    </w:rPr>
  </w:style>
  <w:style w:type="paragraph" w:styleId="4">
    <w:name w:val="heading 2"/>
    <w:basedOn w:val="1"/>
    <w:next w:val="1"/>
    <w:qFormat/>
    <w:uiPriority w:val="0"/>
    <w:pPr>
      <w:keepNext/>
      <w:keepLines/>
      <w:tabs>
        <w:tab w:val="left" w:pos="567"/>
      </w:tabs>
      <w:spacing w:before="260" w:after="260" w:line="416" w:lineRule="auto"/>
      <w:ind w:left="567" w:hanging="567"/>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Paragraph"/>
    <w:basedOn w:val="1"/>
    <w:unhideWhenUsed/>
    <w:qFormat/>
    <w:uiPriority w:val="34"/>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Title"/>
    <w:basedOn w:val="1"/>
    <w:next w:val="1"/>
    <w:qFormat/>
    <w:uiPriority w:val="0"/>
    <w:pPr>
      <w:spacing w:before="120" w:after="120" w:line="360" w:lineRule="auto"/>
      <w:jc w:val="center"/>
      <w:outlineLvl w:val="0"/>
    </w:pPr>
    <w:rPr>
      <w:rFonts w:ascii="黑体" w:hAnsi="Arial" w:eastAsia="黑体" w:cs="Arial"/>
      <w:b/>
      <w:bCs/>
      <w:sz w:val="32"/>
      <w:szCs w:val="32"/>
    </w:rPr>
  </w:style>
  <w:style w:type="paragraph" w:customStyle="1" w:styleId="11">
    <w:name w:val="正文1"/>
    <w:basedOn w:val="8"/>
    <w:next w:val="1"/>
    <w:qFormat/>
    <w:uiPriority w:val="0"/>
    <w:pPr>
      <w:adjustRightInd w:val="0"/>
      <w:spacing w:line="312" w:lineRule="atLeast"/>
      <w:jc w:val="both"/>
      <w:textAlignment w:val="baseline"/>
    </w:pPr>
    <w:rPr>
      <w:rFonts w:ascii="宋体"/>
      <w:sz w:val="34"/>
    </w:rPr>
  </w:style>
  <w:style w:type="paragraph" w:customStyle="1" w:styleId="12">
    <w:name w:val="BodyText1I2"/>
    <w:basedOn w:val="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5080</Words>
  <Characters>5194</Characters>
  <Lines>0</Lines>
  <Paragraphs>0</Paragraphs>
  <TotalTime>22</TotalTime>
  <ScaleCrop>false</ScaleCrop>
  <LinksUpToDate>false</LinksUpToDate>
  <CharactersWithSpaces>5736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2025-08-06T02:30:00Z</dcterms:created>
  <dc:creator>GU</dc:creator>
  <cp:lastModifiedBy>Administrator</cp:lastModifiedBy>
  <cp:lastPrinted>2025-08-27T02:46:14Z</cp:lastPrinted>
  <dcterms:modified xsi:type="dcterms:W3CDTF">2025-08-27T02:46:42Z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281C2A278BF64E7FB4B11923B47FA39B_13</vt:lpwstr>
  </property>
  <property fmtid="{D5CDD505-2E9C-101B-9397-08002B2CF9AE}" pid="4" name="KSOTemplateDocerSaveRecord">
    <vt:lpwstr>eyJoZGlkIjoiMzU5Njc3YWY4ZmY0MGRkMGQxZjY0MmIzMjIyZDdiODEiLCJ1c2VySWQiOiIyOTc2MDk5MyJ9</vt:lpwstr>
  </property>
</Properties>
</file>