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Times New Roman" w:hAnsi="Times New Roman"/>
          <w:b/>
          <w:color w:val="000000"/>
          <w:sz w:val="48"/>
          <w:szCs w:val="22"/>
        </w:rPr>
      </w:pPr>
      <w:r>
        <w:rPr>
          <w:rFonts w:ascii="Times New Roman" w:hAnsi="Times New Roman"/>
          <w:b/>
          <w:color w:val="000000"/>
          <w:sz w:val="48"/>
          <w:szCs w:val="22"/>
        </w:rPr>
        <w:t>江苏省无锡环境监测中心</w:t>
      </w:r>
    </w:p>
    <w:p>
      <w:pPr>
        <w:pStyle w:val="5"/>
        <w:spacing w:line="560" w:lineRule="exact"/>
        <w:jc w:val="center"/>
        <w:rPr>
          <w:rFonts w:ascii="Times New Roman" w:hAnsi="Times New Roman" w:eastAsia="宋体"/>
          <w:b/>
          <w:bCs w:val="0"/>
          <w:sz w:val="48"/>
          <w:szCs w:val="22"/>
        </w:rPr>
      </w:pPr>
      <w:r>
        <w:rPr>
          <w:rFonts w:hint="eastAsia" w:ascii="Times New Roman" w:hAnsi="Times New Roman" w:eastAsia="宋体"/>
          <w:b/>
          <w:bCs w:val="0"/>
          <w:sz w:val="48"/>
          <w:szCs w:val="22"/>
        </w:rPr>
        <w:t>苏锡01号艇上岸检修</w:t>
      </w:r>
      <w:r>
        <w:rPr>
          <w:rFonts w:ascii="Times New Roman" w:hAnsi="Times New Roman" w:eastAsia="宋体"/>
          <w:b/>
          <w:bCs w:val="0"/>
          <w:sz w:val="48"/>
          <w:szCs w:val="22"/>
        </w:rPr>
        <w:t>项目</w:t>
      </w:r>
    </w:p>
    <w:p>
      <w:pPr>
        <w:spacing w:before="780" w:beforeLines="250" w:line="800" w:lineRule="exact"/>
        <w:jc w:val="center"/>
        <w:rPr>
          <w:rFonts w:ascii="Times New Roman" w:hAnsi="Times New Roman"/>
          <w:b/>
          <w:sz w:val="72"/>
        </w:rPr>
      </w:pPr>
      <w:r>
        <w:rPr>
          <w:rFonts w:ascii="Times New Roman" w:hAnsi="Times New Roman"/>
          <w:b/>
          <w:sz w:val="72"/>
        </w:rPr>
        <w:t>招</w:t>
      </w:r>
    </w:p>
    <w:p>
      <w:pPr>
        <w:spacing w:line="800" w:lineRule="exact"/>
        <w:jc w:val="center"/>
        <w:rPr>
          <w:rFonts w:ascii="Times New Roman" w:hAnsi="Times New Roman"/>
          <w:b/>
          <w:sz w:val="72"/>
        </w:rPr>
      </w:pPr>
      <w:r>
        <w:rPr>
          <w:rFonts w:ascii="Times New Roman" w:hAnsi="Times New Roman"/>
          <w:b/>
          <w:sz w:val="72"/>
        </w:rPr>
        <w:t>标</w:t>
      </w:r>
    </w:p>
    <w:p>
      <w:pPr>
        <w:spacing w:line="800" w:lineRule="exact"/>
        <w:jc w:val="center"/>
        <w:rPr>
          <w:rFonts w:ascii="Times New Roman" w:hAnsi="Times New Roman"/>
          <w:b/>
          <w:sz w:val="72"/>
        </w:rPr>
      </w:pPr>
      <w:r>
        <w:rPr>
          <w:rFonts w:ascii="Times New Roman" w:hAnsi="Times New Roman"/>
          <w:b/>
          <w:sz w:val="72"/>
        </w:rPr>
        <w:t>文</w:t>
      </w:r>
    </w:p>
    <w:p>
      <w:pPr>
        <w:spacing w:after="780" w:afterLines="250" w:line="800" w:lineRule="exact"/>
        <w:jc w:val="center"/>
        <w:rPr>
          <w:rFonts w:ascii="Times New Roman" w:hAnsi="Times New Roman"/>
          <w:b/>
          <w:sz w:val="72"/>
        </w:rPr>
      </w:pPr>
      <w:r>
        <w:rPr>
          <w:rFonts w:ascii="Times New Roman" w:hAnsi="Times New Roman"/>
          <w:b/>
          <w:sz w:val="72"/>
        </w:rPr>
        <w:t>件</w:t>
      </w:r>
    </w:p>
    <w:p>
      <w:pPr>
        <w:spacing w:line="560" w:lineRule="exact"/>
        <w:rPr>
          <w:rFonts w:ascii="Times New Roman" w:hAnsi="Times New Roman"/>
          <w:b/>
          <w:sz w:val="30"/>
          <w:szCs w:val="30"/>
        </w:rPr>
      </w:pPr>
    </w:p>
    <w:p>
      <w:pPr>
        <w:spacing w:line="560" w:lineRule="exact"/>
        <w:ind w:firstLine="2409" w:firstLineChars="800"/>
        <w:rPr>
          <w:rFonts w:ascii="Times New Roman" w:hAnsi="Times New Roman"/>
          <w:b/>
          <w:sz w:val="30"/>
          <w:szCs w:val="30"/>
        </w:rPr>
      </w:pPr>
    </w:p>
    <w:p>
      <w:pPr>
        <w:spacing w:line="560" w:lineRule="exact"/>
        <w:ind w:firstLine="2409" w:firstLineChars="800"/>
        <w:rPr>
          <w:rFonts w:ascii="Times New Roman" w:hAnsi="Times New Roman"/>
          <w:b/>
          <w:sz w:val="30"/>
          <w:szCs w:val="30"/>
        </w:rPr>
      </w:pPr>
      <w:r>
        <w:rPr>
          <w:rFonts w:hint="eastAsia" w:ascii="Times New Roman" w:hAnsi="Times New Roman"/>
          <w:b/>
          <w:sz w:val="30"/>
          <w:szCs w:val="30"/>
        </w:rPr>
        <w:t>采购方</w:t>
      </w:r>
      <w:r>
        <w:rPr>
          <w:rFonts w:ascii="Times New Roman" w:hAnsi="Times New Roman"/>
          <w:b/>
          <w:sz w:val="30"/>
          <w:szCs w:val="30"/>
        </w:rPr>
        <w:t>：</w:t>
      </w:r>
      <w:r>
        <w:rPr>
          <w:rFonts w:ascii="Times New Roman" w:hAnsi="Times New Roman"/>
          <w:b/>
          <w:bCs/>
          <w:sz w:val="30"/>
          <w:szCs w:val="30"/>
        </w:rPr>
        <w:t>江苏省无锡环境监测中心</w:t>
      </w:r>
    </w:p>
    <w:p>
      <w:pPr>
        <w:spacing w:line="560" w:lineRule="exact"/>
        <w:rPr>
          <w:rFonts w:ascii="Times New Roman" w:hAnsi="Times New Roman"/>
          <w:bCs/>
          <w:sz w:val="30"/>
        </w:rPr>
      </w:pPr>
    </w:p>
    <w:p>
      <w:pPr>
        <w:spacing w:line="560" w:lineRule="exact"/>
        <w:rPr>
          <w:rFonts w:ascii="Times New Roman" w:hAnsi="Times New Roman"/>
          <w:bCs/>
          <w:sz w:val="30"/>
        </w:rPr>
      </w:pPr>
    </w:p>
    <w:p>
      <w:pPr>
        <w:spacing w:line="560" w:lineRule="exact"/>
        <w:jc w:val="center"/>
        <w:rPr>
          <w:rFonts w:ascii="Times New Roman" w:hAnsi="Times New Roman"/>
          <w:b/>
          <w:sz w:val="32"/>
          <w:szCs w:val="32"/>
        </w:rPr>
        <w:sectPr>
          <w:footerReference r:id="rId3" w:type="default"/>
          <w:pgSz w:w="11906" w:h="16838"/>
          <w:pgMar w:top="1440" w:right="1800" w:bottom="1440" w:left="1800" w:header="851" w:footer="992" w:gutter="0"/>
          <w:cols w:space="425" w:num="1"/>
          <w:docGrid w:type="lines" w:linePitch="312" w:charSpace="0"/>
        </w:sectPr>
      </w:pPr>
      <w:r>
        <w:rPr>
          <w:rFonts w:ascii="Times New Roman" w:hAnsi="Times New Roman"/>
          <w:b/>
          <w:sz w:val="32"/>
          <w:szCs w:val="32"/>
        </w:rPr>
        <w:t>202</w:t>
      </w:r>
      <w:r>
        <w:rPr>
          <w:rFonts w:hint="eastAsia" w:ascii="Times New Roman" w:hAnsi="Times New Roman"/>
          <w:b/>
          <w:sz w:val="32"/>
          <w:szCs w:val="32"/>
        </w:rPr>
        <w:t>5</w:t>
      </w:r>
      <w:r>
        <w:rPr>
          <w:rFonts w:ascii="Times New Roman" w:hAnsi="Times New Roman"/>
          <w:b/>
          <w:sz w:val="32"/>
          <w:szCs w:val="32"/>
        </w:rPr>
        <w:t>年12月</w:t>
      </w:r>
    </w:p>
    <w:p>
      <w:pPr>
        <w:pStyle w:val="2"/>
        <w:spacing w:line="560" w:lineRule="exact"/>
        <w:rPr>
          <w:rFonts w:ascii="Times New Roman" w:hAnsi="Times New Roman"/>
        </w:rPr>
      </w:pPr>
      <w:r>
        <w:rPr>
          <w:rFonts w:ascii="Times New Roman" w:hAnsi="Times New Roman"/>
        </w:rPr>
        <w:t>第一章 商务部分</w:t>
      </w:r>
    </w:p>
    <w:p>
      <w:pPr>
        <w:spacing w:line="560" w:lineRule="exact"/>
        <w:ind w:left="480"/>
        <w:rPr>
          <w:rFonts w:ascii="Times New Roman" w:hAnsi="Times New Roman"/>
          <w:sz w:val="24"/>
        </w:rPr>
      </w:pPr>
      <w:r>
        <w:rPr>
          <w:rFonts w:ascii="Times New Roman" w:hAnsi="Times New Roman"/>
          <w:sz w:val="24"/>
        </w:rPr>
        <w:t>一、资格、资信证明文件</w:t>
      </w:r>
    </w:p>
    <w:p>
      <w:pPr>
        <w:tabs>
          <w:tab w:val="left" w:pos="0"/>
        </w:tabs>
        <w:spacing w:line="560" w:lineRule="exact"/>
        <w:ind w:left="4" w:leftChars="2" w:firstLine="480" w:firstLineChars="200"/>
        <w:rPr>
          <w:rFonts w:ascii="Times New Roman" w:hAnsi="Times New Roman"/>
          <w:sz w:val="24"/>
        </w:rPr>
      </w:pPr>
      <w:r>
        <w:rPr>
          <w:rFonts w:ascii="Times New Roman" w:hAnsi="Times New Roman"/>
          <w:sz w:val="24"/>
        </w:rPr>
        <w:t>1.关于资格的承诺书（格式见附件）</w:t>
      </w:r>
      <w:r>
        <w:rPr>
          <w:rFonts w:hint="eastAsia" w:ascii="Times New Roman" w:hAnsi="Times New Roman"/>
          <w:sz w:val="24"/>
        </w:rPr>
        <w:t>；</w:t>
      </w:r>
    </w:p>
    <w:p>
      <w:pPr>
        <w:tabs>
          <w:tab w:val="left" w:pos="0"/>
        </w:tabs>
        <w:spacing w:line="560" w:lineRule="exact"/>
        <w:ind w:left="4" w:leftChars="2" w:firstLine="480" w:firstLineChars="200"/>
        <w:rPr>
          <w:rFonts w:ascii="Times New Roman" w:hAnsi="Times New Roman"/>
          <w:sz w:val="24"/>
        </w:rPr>
      </w:pPr>
      <w:r>
        <w:rPr>
          <w:rFonts w:ascii="Times New Roman" w:hAnsi="Times New Roman"/>
          <w:sz w:val="24"/>
        </w:rPr>
        <w:t>2.企业营业执照副本、组织机构代码证、税务登记证复印件并加盖公章（已进行三证合一的投标供应商只需提供营业执照）（投标时提供原件或公证件）；</w:t>
      </w:r>
    </w:p>
    <w:p>
      <w:pPr>
        <w:spacing w:line="560" w:lineRule="exact"/>
        <w:ind w:firstLine="480" w:firstLineChars="200"/>
        <w:rPr>
          <w:rFonts w:ascii="Times New Roman" w:hAnsi="Times New Roman"/>
          <w:sz w:val="24"/>
        </w:rPr>
      </w:pPr>
      <w:r>
        <w:rPr>
          <w:rFonts w:ascii="Times New Roman" w:hAnsi="Times New Roman"/>
          <w:sz w:val="24"/>
        </w:rPr>
        <w:t>3.委托投标授权书原件（投标供应商为企业法人的除外，格式见附件）；</w:t>
      </w:r>
    </w:p>
    <w:p>
      <w:pPr>
        <w:spacing w:line="560" w:lineRule="exact"/>
        <w:ind w:firstLine="480" w:firstLineChars="200"/>
        <w:rPr>
          <w:rFonts w:ascii="Times New Roman" w:hAnsi="Times New Roman"/>
          <w:sz w:val="24"/>
        </w:rPr>
      </w:pPr>
      <w:r>
        <w:rPr>
          <w:rFonts w:ascii="Times New Roman" w:hAnsi="Times New Roman"/>
          <w:sz w:val="24"/>
        </w:rPr>
        <w:t>4.投标供应商法定代表人授权委托书（法定代表人亲自参与投标的除外，格式见附件,如以分支机构名义投标的，请自行将 “法定代表人”更改为“负责人”，如分支机构投标时涉及到采购文件中“法定代表人”要求的部分，其具体要求视同本条规定，《委托投标授权书》中的“法定代表人”除外。）；</w:t>
      </w:r>
    </w:p>
    <w:p>
      <w:pPr>
        <w:spacing w:line="560" w:lineRule="exact"/>
        <w:ind w:firstLine="480" w:firstLineChars="200"/>
        <w:rPr>
          <w:rFonts w:ascii="Times New Roman" w:hAnsi="Times New Roman"/>
          <w:sz w:val="24"/>
        </w:rPr>
      </w:pPr>
      <w:r>
        <w:rPr>
          <w:rFonts w:ascii="Times New Roman" w:hAnsi="Times New Roman"/>
          <w:sz w:val="24"/>
        </w:rPr>
        <w:t>5</w:t>
      </w:r>
      <w:r>
        <w:rPr>
          <w:rFonts w:hint="eastAsia" w:ascii="Times New Roman" w:hAnsi="Times New Roman"/>
          <w:sz w:val="24"/>
        </w:rPr>
        <w:t>.</w:t>
      </w:r>
      <w:r>
        <w:rPr>
          <w:rFonts w:ascii="Times New Roman" w:hAnsi="Times New Roman"/>
          <w:sz w:val="24"/>
        </w:rPr>
        <w:t>根据标书要求需要提供的相关资质证书</w:t>
      </w:r>
      <w:r>
        <w:rPr>
          <w:rFonts w:hint="eastAsia" w:ascii="Times New Roman" w:hAnsi="Times New Roman"/>
          <w:sz w:val="24"/>
        </w:rPr>
        <w:t>；</w:t>
      </w:r>
    </w:p>
    <w:p>
      <w:pPr>
        <w:pStyle w:val="5"/>
        <w:spacing w:line="560" w:lineRule="exact"/>
        <w:ind w:firstLine="480" w:firstLineChars="200"/>
        <w:rPr>
          <w:rFonts w:ascii="Times New Roman" w:hAnsi="Times New Roman" w:eastAsia="宋体"/>
          <w:bCs w:val="0"/>
          <w:color w:val="auto"/>
          <w:sz w:val="24"/>
        </w:rPr>
        <w:sectPr>
          <w:pgSz w:w="11906" w:h="16838"/>
          <w:pgMar w:top="1440" w:right="1800" w:bottom="1440" w:left="1800" w:header="851" w:footer="992" w:gutter="0"/>
          <w:cols w:space="425" w:num="1"/>
          <w:docGrid w:type="lines" w:linePitch="312" w:charSpace="0"/>
        </w:sectPr>
      </w:pPr>
      <w:r>
        <w:rPr>
          <w:rFonts w:ascii="Times New Roman" w:hAnsi="Times New Roman" w:eastAsia="宋体"/>
          <w:bCs w:val="0"/>
          <w:color w:val="auto"/>
          <w:sz w:val="24"/>
        </w:rPr>
        <w:t>6</w:t>
      </w:r>
      <w:r>
        <w:rPr>
          <w:rFonts w:hint="eastAsia" w:ascii="Times New Roman" w:hAnsi="Times New Roman" w:eastAsia="宋体"/>
          <w:bCs w:val="0"/>
          <w:color w:val="auto"/>
          <w:sz w:val="24"/>
        </w:rPr>
        <w:t>.</w:t>
      </w:r>
      <w:r>
        <w:rPr>
          <w:rFonts w:ascii="Times New Roman" w:hAnsi="Times New Roman" w:eastAsia="宋体"/>
          <w:bCs w:val="0"/>
          <w:color w:val="auto"/>
          <w:sz w:val="24"/>
        </w:rPr>
        <w:t>投标供应商认为有必要提供的其它资料</w:t>
      </w:r>
      <w:r>
        <w:rPr>
          <w:rFonts w:hint="eastAsia" w:ascii="Times New Roman" w:hAnsi="Times New Roman" w:eastAsia="宋体"/>
          <w:bCs w:val="0"/>
          <w:color w:val="auto"/>
          <w:sz w:val="24"/>
        </w:rPr>
        <w:t>。</w:t>
      </w:r>
    </w:p>
    <w:p>
      <w:pPr>
        <w:pStyle w:val="2"/>
        <w:spacing w:line="560" w:lineRule="exact"/>
      </w:pPr>
      <w:r>
        <w:rPr>
          <w:rFonts w:ascii="Times New Roman" w:hAnsi="Times New Roman"/>
        </w:rPr>
        <w:t>第二章 技术指标</w:t>
      </w:r>
    </w:p>
    <w:p>
      <w:pPr>
        <w:pStyle w:val="3"/>
        <w:widowControl/>
        <w:spacing w:line="560" w:lineRule="exact"/>
        <w:rPr>
          <w:rFonts w:ascii="Times New Roman" w:hAnsi="Times New Roman" w:eastAsia="宋体"/>
          <w:sz w:val="28"/>
          <w:szCs w:val="28"/>
        </w:rPr>
      </w:pPr>
      <w:r>
        <w:rPr>
          <w:rFonts w:ascii="Times New Roman" w:hAnsi="Times New Roman" w:eastAsia="宋体"/>
          <w:sz w:val="28"/>
          <w:szCs w:val="28"/>
        </w:rPr>
        <w:t>一、项目概况</w:t>
      </w:r>
    </w:p>
    <w:p>
      <w:pPr>
        <w:widowControl/>
        <w:spacing w:line="530" w:lineRule="exact"/>
        <w:ind w:left="480"/>
        <w:jc w:val="left"/>
        <w:rPr>
          <w:rFonts w:hint="eastAsia" w:ascii="Times New Roman" w:hAnsi="Times New Roman"/>
          <w:b w:val="0"/>
          <w:bCs w:val="0"/>
          <w:sz w:val="24"/>
        </w:rPr>
      </w:pPr>
      <w:r>
        <w:rPr>
          <w:rFonts w:ascii="Times New Roman" w:hAnsi="Times New Roman"/>
          <w:b/>
          <w:bCs/>
          <w:sz w:val="24"/>
        </w:rPr>
        <w:t>（一）项目背景：</w:t>
      </w:r>
      <w:r>
        <w:rPr>
          <w:rFonts w:hint="eastAsia" w:ascii="Times New Roman" w:hAnsi="Times New Roman"/>
          <w:b w:val="0"/>
          <w:bCs w:val="0"/>
          <w:sz w:val="24"/>
        </w:rPr>
        <w:t>江苏省无锡环境监测中心拥有铝合金交通艇苏锡</w:t>
      </w:r>
      <w:r>
        <w:rPr>
          <w:rFonts w:ascii="Times New Roman" w:hAnsi="Times New Roman"/>
          <w:b w:val="0"/>
          <w:bCs w:val="0"/>
          <w:sz w:val="24"/>
        </w:rPr>
        <w:t>01</w:t>
      </w:r>
      <w:r>
        <w:rPr>
          <w:rFonts w:hint="eastAsia" w:ascii="Times New Roman" w:hAnsi="Times New Roman"/>
          <w:b w:val="0"/>
          <w:bCs w:val="0"/>
          <w:sz w:val="24"/>
        </w:rPr>
        <w:t>号艇</w:t>
      </w:r>
      <w:r>
        <w:rPr>
          <w:rFonts w:ascii="Times New Roman" w:hAnsi="Times New Roman"/>
          <w:b w:val="0"/>
          <w:bCs w:val="0"/>
          <w:sz w:val="24"/>
        </w:rPr>
        <w:t>1</w:t>
      </w:r>
      <w:r>
        <w:rPr>
          <w:rFonts w:hint="eastAsia" w:ascii="Times New Roman" w:hAnsi="Times New Roman"/>
          <w:b w:val="0"/>
          <w:bCs w:val="0"/>
          <w:sz w:val="24"/>
        </w:rPr>
        <w:t>艘，为</w:t>
      </w:r>
    </w:p>
    <w:p>
      <w:pPr>
        <w:widowControl/>
        <w:spacing w:line="530" w:lineRule="exact"/>
        <w:ind w:left="0"/>
        <w:jc w:val="left"/>
        <w:rPr>
          <w:rFonts w:ascii="Times New Roman" w:hAnsi="Times New Roman"/>
          <w:b w:val="0"/>
          <w:bCs w:val="0"/>
          <w:sz w:val="24"/>
        </w:rPr>
      </w:pPr>
      <w:r>
        <w:rPr>
          <w:rFonts w:hint="eastAsia" w:ascii="Times New Roman" w:hAnsi="Times New Roman"/>
          <w:b w:val="0"/>
          <w:bCs w:val="0"/>
          <w:sz w:val="24"/>
        </w:rPr>
        <w:t>保证通过换证检验和船底外部检查（坞内检验），现需对苏锡</w:t>
      </w:r>
      <w:r>
        <w:rPr>
          <w:rFonts w:ascii="Times New Roman" w:hAnsi="Times New Roman"/>
          <w:b w:val="0"/>
          <w:bCs w:val="0"/>
          <w:sz w:val="24"/>
        </w:rPr>
        <w:t>01</w:t>
      </w:r>
      <w:r>
        <w:rPr>
          <w:rFonts w:hint="eastAsia" w:ascii="Times New Roman" w:hAnsi="Times New Roman"/>
          <w:b w:val="0"/>
          <w:bCs w:val="0"/>
          <w:sz w:val="24"/>
        </w:rPr>
        <w:t>号艇进行上岸检修维护。</w:t>
      </w:r>
    </w:p>
    <w:p>
      <w:pPr>
        <w:adjustRightInd w:val="0"/>
        <w:snapToGrid w:val="0"/>
        <w:spacing w:line="560" w:lineRule="exact"/>
        <w:ind w:firstLine="482" w:firstLineChars="200"/>
        <w:rPr>
          <w:rFonts w:ascii="Times New Roman" w:hAnsi="Times New Roman"/>
          <w:sz w:val="24"/>
        </w:rPr>
      </w:pPr>
      <w:r>
        <w:rPr>
          <w:rFonts w:ascii="Times New Roman" w:hAnsi="Times New Roman"/>
          <w:b/>
          <w:bCs/>
          <w:sz w:val="24"/>
        </w:rPr>
        <w:t>（二）预算金额及最高限价：</w:t>
      </w:r>
      <w:r>
        <w:rPr>
          <w:rFonts w:hint="eastAsia" w:ascii="Times New Roman" w:hAnsi="Times New Roman"/>
          <w:b/>
          <w:bCs/>
          <w:sz w:val="24"/>
          <w:u w:val="single"/>
        </w:rPr>
        <w:t>9.8</w:t>
      </w:r>
      <w:r>
        <w:rPr>
          <w:rFonts w:ascii="Times New Roman" w:hAnsi="Times New Roman"/>
          <w:b/>
          <w:bCs/>
          <w:sz w:val="24"/>
          <w:u w:val="single"/>
        </w:rPr>
        <w:t xml:space="preserve">万元 </w:t>
      </w:r>
      <w:r>
        <w:rPr>
          <w:rFonts w:ascii="Times New Roman" w:hAnsi="Times New Roman"/>
          <w:sz w:val="24"/>
        </w:rPr>
        <w:t>。</w:t>
      </w:r>
    </w:p>
    <w:p>
      <w:pPr>
        <w:adjustRightInd w:val="0"/>
        <w:snapToGrid w:val="0"/>
        <w:spacing w:line="560" w:lineRule="exact"/>
        <w:ind w:firstLine="482" w:firstLineChars="200"/>
        <w:rPr>
          <w:rFonts w:ascii="Times New Roman" w:hAnsi="Times New Roman"/>
          <w:sz w:val="24"/>
          <w:u w:val="single"/>
        </w:rPr>
      </w:pPr>
      <w:r>
        <w:rPr>
          <w:rFonts w:ascii="Times New Roman" w:hAnsi="Times New Roman"/>
          <w:b/>
          <w:bCs/>
          <w:sz w:val="24"/>
        </w:rPr>
        <w:t>（三）服务期限：</w:t>
      </w:r>
      <w:r>
        <w:rPr>
          <w:rFonts w:ascii="Times New Roman" w:hAnsi="Times New Roman"/>
          <w:sz w:val="24"/>
          <w:u w:val="single"/>
        </w:rPr>
        <w:t>合同签订生效之日起</w:t>
      </w:r>
      <w:r>
        <w:rPr>
          <w:rFonts w:hint="eastAsia" w:ascii="Times New Roman" w:hAnsi="Times New Roman"/>
          <w:sz w:val="24"/>
          <w:u w:val="single"/>
        </w:rPr>
        <w:t>30个自然日内完成</w:t>
      </w:r>
      <w:r>
        <w:rPr>
          <w:rFonts w:ascii="Times New Roman" w:hAnsi="Times New Roman"/>
          <w:sz w:val="24"/>
          <w:u w:val="single"/>
        </w:rPr>
        <w:t>。</w:t>
      </w:r>
    </w:p>
    <w:p>
      <w:pPr>
        <w:adjustRightInd w:val="0"/>
        <w:snapToGrid w:val="0"/>
        <w:spacing w:line="560" w:lineRule="exact"/>
        <w:ind w:firstLine="482" w:firstLineChars="200"/>
        <w:rPr>
          <w:rFonts w:hint="eastAsia" w:ascii="Times New Roman" w:hAnsi="Times New Roman"/>
          <w:b w:val="0"/>
          <w:bCs/>
          <w:color w:val="FF0000"/>
          <w:sz w:val="24"/>
          <w:highlight w:val="none"/>
          <w:u w:val="single"/>
        </w:rPr>
      </w:pPr>
      <w:r>
        <w:rPr>
          <w:rFonts w:ascii="Times New Roman" w:hAnsi="Times New Roman"/>
          <w:b/>
          <w:bCs/>
          <w:sz w:val="24"/>
        </w:rPr>
        <w:t>（四）付款方式：</w:t>
      </w:r>
      <w:r>
        <w:rPr>
          <w:rFonts w:hint="eastAsia" w:ascii="宋体" w:hAnsi="宋体"/>
          <w:b w:val="0"/>
          <w:bCs/>
          <w:color w:val="FF0000"/>
          <w:sz w:val="24"/>
          <w:highlight w:val="none"/>
          <w:u w:val="single"/>
        </w:rPr>
        <w:t>合同签订后</w:t>
      </w:r>
      <w:r>
        <w:rPr>
          <w:rFonts w:hint="eastAsia" w:ascii="宋体" w:hAnsi="宋体"/>
          <w:b w:val="0"/>
          <w:bCs/>
          <w:color w:val="FF0000"/>
          <w:sz w:val="24"/>
          <w:highlight w:val="none"/>
          <w:u w:val="single"/>
          <w:lang w:val="en-US" w:eastAsia="zh-CN"/>
        </w:rPr>
        <w:t>10日内</w:t>
      </w:r>
      <w:r>
        <w:rPr>
          <w:rFonts w:hint="eastAsia" w:ascii="宋体" w:hAnsi="宋体"/>
          <w:b w:val="0"/>
          <w:bCs/>
          <w:color w:val="FF0000"/>
          <w:sz w:val="24"/>
          <w:highlight w:val="none"/>
          <w:u w:val="single"/>
        </w:rPr>
        <w:t>，</w:t>
      </w:r>
      <w:r>
        <w:rPr>
          <w:rFonts w:hint="eastAsia" w:ascii="Times New Roman" w:hAnsi="Times New Roman"/>
          <w:b w:val="0"/>
          <w:bCs/>
          <w:color w:val="FF0000"/>
          <w:sz w:val="24"/>
          <w:highlight w:val="none"/>
          <w:u w:val="single"/>
        </w:rPr>
        <w:t>甲方</w:t>
      </w:r>
      <w:r>
        <w:rPr>
          <w:rFonts w:hint="eastAsia" w:ascii="Times New Roman" w:hAnsi="Times New Roman"/>
          <w:b w:val="0"/>
          <w:bCs/>
          <w:color w:val="FF0000"/>
          <w:sz w:val="24"/>
          <w:highlight w:val="none"/>
          <w:u w:val="single"/>
          <w:lang w:val="en-US" w:eastAsia="zh-CN"/>
        </w:rPr>
        <w:t>向乙方</w:t>
      </w:r>
      <w:r>
        <w:rPr>
          <w:rFonts w:hint="eastAsia" w:ascii="Times New Roman" w:hAnsi="Times New Roman"/>
          <w:b w:val="0"/>
          <w:bCs/>
          <w:color w:val="FF0000"/>
          <w:sz w:val="24"/>
          <w:highlight w:val="none"/>
          <w:u w:val="single"/>
        </w:rPr>
        <w:t>支付</w:t>
      </w:r>
      <w:r>
        <w:rPr>
          <w:rFonts w:hint="eastAsia" w:ascii="Times New Roman" w:hAnsi="Times New Roman"/>
          <w:b w:val="0"/>
          <w:bCs/>
          <w:color w:val="FF0000"/>
          <w:sz w:val="24"/>
          <w:highlight w:val="none"/>
          <w:u w:val="single"/>
          <w:lang w:val="en-US" w:eastAsia="zh-CN"/>
        </w:rPr>
        <w:t>合同金额</w:t>
      </w:r>
      <w:r>
        <w:rPr>
          <w:rFonts w:hint="eastAsia" w:ascii="Times New Roman" w:hAnsi="Times New Roman"/>
          <w:b w:val="0"/>
          <w:bCs/>
          <w:color w:val="FF0000"/>
          <w:sz w:val="24"/>
          <w:highlight w:val="none"/>
          <w:u w:val="single"/>
          <w:lang w:val="en-US" w:eastAsia="zh-CN"/>
        </w:rPr>
        <w:t>7</w:t>
      </w:r>
      <w:r>
        <w:rPr>
          <w:rFonts w:hint="eastAsia" w:ascii="Times New Roman" w:hAnsi="Times New Roman"/>
          <w:b w:val="0"/>
          <w:bCs/>
          <w:color w:val="FF0000"/>
          <w:sz w:val="24"/>
          <w:highlight w:val="none"/>
          <w:u w:val="single"/>
        </w:rPr>
        <w:t>0%</w:t>
      </w:r>
      <w:r>
        <w:rPr>
          <w:rFonts w:hint="eastAsia" w:ascii="Times New Roman" w:hAnsi="Times New Roman"/>
          <w:b w:val="0"/>
          <w:bCs/>
          <w:color w:val="FF0000"/>
          <w:sz w:val="24"/>
          <w:highlight w:val="none"/>
          <w:u w:val="single"/>
          <w:lang w:val="en-US" w:eastAsia="zh-CN"/>
        </w:rPr>
        <w:t>的</w:t>
      </w:r>
      <w:r>
        <w:rPr>
          <w:rFonts w:hint="eastAsia" w:ascii="Times New Roman" w:hAnsi="Times New Roman"/>
          <w:b w:val="0"/>
          <w:bCs/>
          <w:color w:val="FF0000"/>
          <w:sz w:val="24"/>
          <w:highlight w:val="none"/>
          <w:u w:val="single"/>
        </w:rPr>
        <w:t>首付款，</w:t>
      </w:r>
      <w:r>
        <w:rPr>
          <w:rFonts w:hint="eastAsia" w:ascii="Times New Roman" w:hAnsi="Times New Roman"/>
          <w:b w:val="0"/>
          <w:bCs/>
          <w:color w:val="FF0000"/>
          <w:sz w:val="24"/>
          <w:highlight w:val="none"/>
          <w:u w:val="single"/>
          <w:lang w:val="en-US" w:eastAsia="zh-CN"/>
        </w:rPr>
        <w:t>合同金额的</w:t>
      </w:r>
      <w:r>
        <w:rPr>
          <w:rFonts w:hint="eastAsia" w:ascii="Times New Roman" w:hAnsi="Times New Roman"/>
          <w:b w:val="0"/>
          <w:bCs/>
          <w:color w:val="FF0000"/>
          <w:sz w:val="24"/>
          <w:highlight w:val="none"/>
          <w:u w:val="single"/>
          <w:lang w:val="en-US" w:eastAsia="zh-CN"/>
        </w:rPr>
        <w:t>3</w:t>
      </w:r>
      <w:r>
        <w:rPr>
          <w:rFonts w:hint="eastAsia" w:ascii="Times New Roman" w:hAnsi="Times New Roman"/>
          <w:b w:val="0"/>
          <w:bCs/>
          <w:color w:val="FF0000"/>
          <w:sz w:val="24"/>
          <w:highlight w:val="none"/>
          <w:u w:val="single"/>
          <w:lang w:val="en-US" w:eastAsia="zh-CN"/>
        </w:rPr>
        <w:t>0%为尾款，服务完成经甲方验收确认后甲方向乙方支付合同金额</w:t>
      </w:r>
      <w:r>
        <w:rPr>
          <w:rFonts w:hint="eastAsia" w:ascii="Times New Roman" w:hAnsi="Times New Roman"/>
          <w:b w:val="0"/>
          <w:bCs/>
          <w:color w:val="FF0000"/>
          <w:sz w:val="24"/>
          <w:highlight w:val="none"/>
          <w:u w:val="single"/>
          <w:lang w:val="en-US" w:eastAsia="zh-CN"/>
        </w:rPr>
        <w:t>3</w:t>
      </w:r>
      <w:r>
        <w:rPr>
          <w:rFonts w:hint="eastAsia" w:ascii="Times New Roman" w:hAnsi="Times New Roman"/>
          <w:b w:val="0"/>
          <w:bCs/>
          <w:color w:val="FF0000"/>
          <w:sz w:val="24"/>
          <w:highlight w:val="none"/>
          <w:u w:val="single"/>
        </w:rPr>
        <w:t>0%</w:t>
      </w:r>
      <w:r>
        <w:rPr>
          <w:rFonts w:hint="eastAsia" w:ascii="Times New Roman" w:hAnsi="Times New Roman"/>
          <w:b w:val="0"/>
          <w:bCs/>
          <w:color w:val="FF0000"/>
          <w:sz w:val="24"/>
          <w:highlight w:val="none"/>
          <w:u w:val="single"/>
          <w:lang w:val="en-US" w:eastAsia="zh-CN"/>
        </w:rPr>
        <w:t>的尾款，其中</w:t>
      </w:r>
      <w:r>
        <w:rPr>
          <w:rFonts w:hint="eastAsia" w:ascii="Times New Roman" w:hAnsi="Times New Roman"/>
          <w:b w:val="0"/>
          <w:bCs/>
          <w:color w:val="FF0000"/>
          <w:sz w:val="24"/>
          <w:highlight w:val="none"/>
          <w:u w:val="single"/>
        </w:rPr>
        <w:t>甲方有权要求乙方提供等额银行保函（保证有效期为自成交合同签订之日起</w:t>
      </w:r>
      <w:r>
        <w:rPr>
          <w:rFonts w:hint="eastAsia" w:ascii="Times New Roman" w:hAnsi="Times New Roman"/>
          <w:bCs/>
          <w:color w:val="auto"/>
          <w:sz w:val="24"/>
          <w:highlight w:val="none"/>
          <w:u w:val="single"/>
          <w:lang w:eastAsia="zh-CN"/>
        </w:rPr>
        <w:t>【</w:t>
      </w:r>
      <w:r>
        <w:rPr>
          <w:rFonts w:hint="eastAsia" w:ascii="Times New Roman" w:hAnsi="Times New Roman"/>
          <w:bCs/>
          <w:color w:val="auto"/>
          <w:sz w:val="24"/>
          <w:highlight w:val="none"/>
          <w:u w:val="single"/>
          <w:lang w:val="en-US" w:eastAsia="zh-CN"/>
        </w:rPr>
        <w:t>2</w:t>
      </w:r>
      <w:r>
        <w:rPr>
          <w:rFonts w:hint="eastAsia" w:ascii="Times New Roman" w:hAnsi="Times New Roman"/>
          <w:bCs/>
          <w:color w:val="auto"/>
          <w:sz w:val="24"/>
          <w:highlight w:val="none"/>
          <w:u w:val="single"/>
          <w:lang w:eastAsia="zh-CN"/>
        </w:rPr>
        <w:t>】</w:t>
      </w:r>
      <w:r>
        <w:rPr>
          <w:rFonts w:hint="eastAsia" w:ascii="Times New Roman" w:hAnsi="Times New Roman"/>
          <w:b w:val="0"/>
          <w:bCs/>
          <w:color w:val="FF0000"/>
          <w:sz w:val="24"/>
          <w:highlight w:val="none"/>
          <w:u w:val="single"/>
        </w:rPr>
        <w:t>个月），甲方收到乙方开具的担保函后可提前支付合同金额</w:t>
      </w:r>
      <w:r>
        <w:rPr>
          <w:rFonts w:hint="eastAsia" w:ascii="Times New Roman" w:hAnsi="Times New Roman"/>
          <w:b w:val="0"/>
          <w:bCs/>
          <w:color w:val="FF0000"/>
          <w:sz w:val="24"/>
          <w:highlight w:val="none"/>
          <w:u w:val="single"/>
          <w:lang w:val="en-US" w:eastAsia="zh-CN"/>
        </w:rPr>
        <w:t>3</w:t>
      </w:r>
      <w:r>
        <w:rPr>
          <w:rFonts w:hint="eastAsia" w:ascii="Times New Roman" w:hAnsi="Times New Roman"/>
          <w:b w:val="0"/>
          <w:bCs/>
          <w:color w:val="FF0000"/>
          <w:sz w:val="24"/>
          <w:highlight w:val="none"/>
          <w:u w:val="single"/>
        </w:rPr>
        <w:t>0%的尾款，期满未发生违约情形的，保函自然失效，由甲方向乙方退还保函。</w:t>
      </w:r>
    </w:p>
    <w:p>
      <w:pPr>
        <w:adjustRightInd w:val="0"/>
        <w:snapToGrid w:val="0"/>
        <w:spacing w:line="560" w:lineRule="exact"/>
        <w:ind w:firstLine="480" w:firstLineChars="200"/>
        <w:rPr>
          <w:rFonts w:ascii="Times New Roman" w:hAnsi="Times New Roman"/>
          <w:sz w:val="24"/>
          <w:u w:val="single"/>
        </w:rPr>
      </w:pPr>
      <w:r>
        <w:rPr>
          <w:rFonts w:hint="eastAsia" w:ascii="Times New Roman" w:hAnsi="Times New Roman"/>
          <w:sz w:val="24"/>
          <w:u w:val="single"/>
        </w:rPr>
        <w:t>甲方付款前，乙方应开具等额有效发票，否则甲方有权拒绝付款，并不承担逾期付款的责任。</w:t>
      </w:r>
    </w:p>
    <w:p>
      <w:pPr>
        <w:pStyle w:val="3"/>
        <w:widowControl/>
        <w:spacing w:line="560" w:lineRule="exact"/>
        <w:rPr>
          <w:rFonts w:ascii="Times New Roman" w:hAnsi="Times New Roman" w:eastAsia="宋体"/>
          <w:sz w:val="28"/>
          <w:szCs w:val="28"/>
        </w:rPr>
      </w:pPr>
      <w:r>
        <w:rPr>
          <w:rFonts w:ascii="Times New Roman" w:hAnsi="Times New Roman" w:eastAsia="宋体"/>
          <w:sz w:val="28"/>
          <w:szCs w:val="28"/>
        </w:rPr>
        <w:t>二、</w:t>
      </w:r>
      <w:r>
        <w:rPr>
          <w:rFonts w:hint="eastAsia" w:ascii="Times New Roman" w:hAnsi="Times New Roman" w:eastAsia="宋体"/>
          <w:sz w:val="28"/>
          <w:szCs w:val="28"/>
        </w:rPr>
        <w:t>采购</w:t>
      </w:r>
      <w:r>
        <w:rPr>
          <w:rFonts w:ascii="Times New Roman" w:hAnsi="Times New Roman" w:eastAsia="宋体"/>
          <w:sz w:val="28"/>
          <w:szCs w:val="28"/>
        </w:rPr>
        <w:t>内容及要求</w:t>
      </w:r>
    </w:p>
    <w:p>
      <w:pPr>
        <w:adjustRightInd w:val="0"/>
        <w:snapToGrid w:val="0"/>
        <w:spacing w:line="560" w:lineRule="exact"/>
        <w:ind w:firstLine="480" w:firstLineChars="200"/>
        <w:rPr>
          <w:rFonts w:ascii="Times New Roman" w:hAnsi="Times New Roman"/>
          <w:sz w:val="24"/>
        </w:rPr>
      </w:pPr>
      <w:r>
        <w:rPr>
          <w:rFonts w:hint="eastAsia"/>
          <w:bCs/>
          <w:sz w:val="24"/>
        </w:rPr>
        <w:t>需在合同签订后</w:t>
      </w:r>
      <w:r>
        <w:rPr>
          <w:bCs/>
          <w:sz w:val="24"/>
        </w:rPr>
        <w:t>30</w:t>
      </w:r>
      <w:r>
        <w:rPr>
          <w:rFonts w:hint="eastAsia"/>
          <w:bCs/>
          <w:sz w:val="24"/>
        </w:rPr>
        <w:t>日内完成苏锡</w:t>
      </w:r>
      <w:r>
        <w:rPr>
          <w:bCs/>
          <w:sz w:val="24"/>
        </w:rPr>
        <w:t>01</w:t>
      </w:r>
      <w:r>
        <w:rPr>
          <w:rFonts w:hint="eastAsia"/>
          <w:bCs/>
          <w:sz w:val="24"/>
        </w:rPr>
        <w:t>号艇的上岸检修维护工作，配合进行相关船检工作，经甲方确认下水正常行驶后视为验收通过。</w:t>
      </w:r>
      <w:r>
        <w:rPr>
          <w:rFonts w:ascii="Times New Roman" w:hAnsi="Times New Roman"/>
          <w:sz w:val="24"/>
        </w:rPr>
        <w:t xml:space="preserve"> </w:t>
      </w:r>
    </w:p>
    <w:p>
      <w:pPr>
        <w:adjustRightInd w:val="0"/>
        <w:snapToGrid w:val="0"/>
        <w:spacing w:line="360" w:lineRule="auto"/>
        <w:jc w:val="center"/>
        <w:outlineLvl w:val="0"/>
        <w:rPr>
          <w:b/>
          <w:bCs/>
          <w:sz w:val="24"/>
        </w:rPr>
      </w:pPr>
    </w:p>
    <w:p>
      <w:pPr>
        <w:adjustRightInd w:val="0"/>
        <w:snapToGrid w:val="0"/>
        <w:spacing w:line="360" w:lineRule="auto"/>
        <w:jc w:val="center"/>
        <w:outlineLvl w:val="0"/>
        <w:rPr>
          <w:rFonts w:ascii="Times New Roman" w:hAnsi="Times New Roman"/>
          <w:sz w:val="24"/>
        </w:rPr>
      </w:pPr>
      <w:r>
        <w:rPr>
          <w:rFonts w:hint="eastAsia"/>
          <w:b/>
          <w:bCs/>
          <w:sz w:val="24"/>
        </w:rPr>
        <w:t>表</w:t>
      </w:r>
      <w:r>
        <w:rPr>
          <w:b/>
          <w:bCs/>
          <w:sz w:val="24"/>
        </w:rPr>
        <w:t xml:space="preserve">1 </w:t>
      </w:r>
      <w:r>
        <w:rPr>
          <w:rFonts w:hint="eastAsia"/>
          <w:b/>
          <w:bCs/>
          <w:sz w:val="24"/>
        </w:rPr>
        <w:t>项目清单</w:t>
      </w:r>
    </w:p>
    <w:tbl>
      <w:tblPr>
        <w:tblStyle w:val="8"/>
        <w:tblW w:w="5000" w:type="pct"/>
        <w:tblInd w:w="0" w:type="dxa"/>
        <w:tblLayout w:type="autofit"/>
        <w:tblCellMar>
          <w:top w:w="0" w:type="dxa"/>
          <w:left w:w="108" w:type="dxa"/>
          <w:bottom w:w="0" w:type="dxa"/>
          <w:right w:w="108" w:type="dxa"/>
        </w:tblCellMar>
      </w:tblPr>
      <w:tblGrid>
        <w:gridCol w:w="1518"/>
        <w:gridCol w:w="3629"/>
        <w:gridCol w:w="2124"/>
        <w:gridCol w:w="2124"/>
      </w:tblGrid>
      <w:tr>
        <w:tblPrEx>
          <w:tblCellMar>
            <w:top w:w="0" w:type="dxa"/>
            <w:left w:w="108" w:type="dxa"/>
            <w:bottom w:w="0" w:type="dxa"/>
            <w:right w:w="108" w:type="dxa"/>
          </w:tblCellMar>
        </w:tblPrEx>
        <w:trPr>
          <w:trHeight w:val="285" w:hRule="atLeast"/>
        </w:trPr>
        <w:tc>
          <w:tcPr>
            <w:tcW w:w="8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Cs/>
                <w:sz w:val="24"/>
              </w:rPr>
            </w:pPr>
            <w:r>
              <w:rPr>
                <w:rFonts w:hint="eastAsia"/>
                <w:bCs/>
                <w:sz w:val="24"/>
              </w:rPr>
              <w:t>编号</w:t>
            </w:r>
          </w:p>
        </w:tc>
        <w:tc>
          <w:tcPr>
            <w:tcW w:w="1931" w:type="pct"/>
            <w:tcBorders>
              <w:top w:val="single" w:color="auto" w:sz="4" w:space="0"/>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工程名称</w:t>
            </w:r>
          </w:p>
        </w:tc>
        <w:tc>
          <w:tcPr>
            <w:tcW w:w="1130" w:type="pct"/>
            <w:tcBorders>
              <w:top w:val="single" w:color="auto" w:sz="4" w:space="0"/>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单位</w:t>
            </w:r>
          </w:p>
        </w:tc>
        <w:tc>
          <w:tcPr>
            <w:tcW w:w="1130" w:type="pct"/>
            <w:tcBorders>
              <w:top w:val="single" w:color="auto" w:sz="4" w:space="0"/>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数量</w:t>
            </w:r>
          </w:p>
        </w:tc>
      </w:tr>
      <w:tr>
        <w:tblPrEx>
          <w:tblCellMar>
            <w:top w:w="0" w:type="dxa"/>
            <w:left w:w="108" w:type="dxa"/>
            <w:bottom w:w="0" w:type="dxa"/>
            <w:right w:w="108" w:type="dxa"/>
          </w:tblCellMar>
        </w:tblPrEx>
        <w:trPr>
          <w:trHeight w:val="375" w:hRule="atLeast"/>
        </w:trPr>
        <w:tc>
          <w:tcPr>
            <w:tcW w:w="808" w:type="pct"/>
            <w:tcBorders>
              <w:top w:val="nil"/>
              <w:left w:val="single" w:color="auto" w:sz="4" w:space="0"/>
              <w:bottom w:val="single" w:color="auto" w:sz="4" w:space="0"/>
              <w:right w:val="single" w:color="auto" w:sz="4" w:space="0"/>
            </w:tcBorders>
            <w:shd w:val="clear" w:color="auto" w:fill="auto"/>
            <w:vAlign w:val="center"/>
          </w:tcPr>
          <w:p>
            <w:pPr>
              <w:widowControl/>
              <w:jc w:val="center"/>
              <w:rPr>
                <w:bCs/>
                <w:sz w:val="24"/>
              </w:rPr>
            </w:pPr>
            <w:r>
              <w:rPr>
                <w:rFonts w:hint="eastAsia"/>
                <w:bCs/>
                <w:sz w:val="24"/>
              </w:rPr>
              <w:t>1</w:t>
            </w:r>
          </w:p>
        </w:tc>
        <w:tc>
          <w:tcPr>
            <w:tcW w:w="1931"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船舶上下坡</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项</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1</w:t>
            </w:r>
          </w:p>
        </w:tc>
      </w:tr>
      <w:tr>
        <w:tblPrEx>
          <w:tblCellMar>
            <w:top w:w="0" w:type="dxa"/>
            <w:left w:w="108" w:type="dxa"/>
            <w:bottom w:w="0" w:type="dxa"/>
            <w:right w:w="108" w:type="dxa"/>
          </w:tblCellMar>
        </w:tblPrEx>
        <w:trPr>
          <w:trHeight w:val="375" w:hRule="atLeast"/>
        </w:trPr>
        <w:tc>
          <w:tcPr>
            <w:tcW w:w="808" w:type="pct"/>
            <w:tcBorders>
              <w:top w:val="nil"/>
              <w:left w:val="single" w:color="auto" w:sz="4" w:space="0"/>
              <w:bottom w:val="single" w:color="auto" w:sz="4" w:space="0"/>
              <w:right w:val="single" w:color="auto" w:sz="4" w:space="0"/>
            </w:tcBorders>
            <w:shd w:val="clear" w:color="auto" w:fill="auto"/>
            <w:vAlign w:val="center"/>
          </w:tcPr>
          <w:p>
            <w:pPr>
              <w:widowControl/>
              <w:jc w:val="center"/>
              <w:rPr>
                <w:bCs/>
                <w:sz w:val="24"/>
              </w:rPr>
            </w:pPr>
            <w:r>
              <w:rPr>
                <w:rFonts w:hint="eastAsia"/>
                <w:bCs/>
                <w:sz w:val="24"/>
              </w:rPr>
              <w:t>2</w:t>
            </w:r>
          </w:p>
        </w:tc>
        <w:tc>
          <w:tcPr>
            <w:tcW w:w="1931"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船台费</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天</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20</w:t>
            </w:r>
          </w:p>
        </w:tc>
      </w:tr>
      <w:tr>
        <w:tblPrEx>
          <w:tblCellMar>
            <w:top w:w="0" w:type="dxa"/>
            <w:left w:w="108" w:type="dxa"/>
            <w:bottom w:w="0" w:type="dxa"/>
            <w:right w:w="108" w:type="dxa"/>
          </w:tblCellMar>
        </w:tblPrEx>
        <w:trPr>
          <w:trHeight w:val="375" w:hRule="atLeast"/>
        </w:trPr>
        <w:tc>
          <w:tcPr>
            <w:tcW w:w="808" w:type="pct"/>
            <w:tcBorders>
              <w:top w:val="nil"/>
              <w:left w:val="single" w:color="auto" w:sz="4" w:space="0"/>
              <w:bottom w:val="single" w:color="auto" w:sz="4" w:space="0"/>
              <w:right w:val="single" w:color="auto" w:sz="4" w:space="0"/>
            </w:tcBorders>
            <w:shd w:val="clear" w:color="auto" w:fill="auto"/>
            <w:vAlign w:val="center"/>
          </w:tcPr>
          <w:p>
            <w:pPr>
              <w:widowControl/>
              <w:jc w:val="center"/>
              <w:rPr>
                <w:bCs/>
                <w:sz w:val="24"/>
              </w:rPr>
            </w:pPr>
            <w:r>
              <w:rPr>
                <w:rFonts w:hint="eastAsia"/>
                <w:bCs/>
                <w:sz w:val="24"/>
              </w:rPr>
              <w:t>3</w:t>
            </w:r>
          </w:p>
        </w:tc>
        <w:tc>
          <w:tcPr>
            <w:tcW w:w="1931"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全船外壳清洗打磨</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项</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1</w:t>
            </w:r>
          </w:p>
        </w:tc>
      </w:tr>
      <w:tr>
        <w:tblPrEx>
          <w:tblCellMar>
            <w:top w:w="0" w:type="dxa"/>
            <w:left w:w="108" w:type="dxa"/>
            <w:bottom w:w="0" w:type="dxa"/>
            <w:right w:w="108" w:type="dxa"/>
          </w:tblCellMar>
        </w:tblPrEx>
        <w:trPr>
          <w:trHeight w:val="375" w:hRule="atLeast"/>
        </w:trPr>
        <w:tc>
          <w:tcPr>
            <w:tcW w:w="808" w:type="pct"/>
            <w:tcBorders>
              <w:top w:val="nil"/>
              <w:left w:val="single" w:color="auto" w:sz="4" w:space="0"/>
              <w:bottom w:val="single" w:color="auto" w:sz="4" w:space="0"/>
              <w:right w:val="single" w:color="auto" w:sz="4" w:space="0"/>
            </w:tcBorders>
            <w:shd w:val="clear" w:color="auto" w:fill="auto"/>
            <w:vAlign w:val="center"/>
          </w:tcPr>
          <w:p>
            <w:pPr>
              <w:widowControl/>
              <w:jc w:val="center"/>
              <w:rPr>
                <w:bCs/>
                <w:sz w:val="24"/>
              </w:rPr>
            </w:pPr>
            <w:r>
              <w:rPr>
                <w:rFonts w:hint="eastAsia"/>
                <w:bCs/>
                <w:sz w:val="24"/>
              </w:rPr>
              <w:t>4</w:t>
            </w:r>
          </w:p>
        </w:tc>
        <w:tc>
          <w:tcPr>
            <w:tcW w:w="1931"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全船外壳油漆</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项</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1</w:t>
            </w:r>
          </w:p>
        </w:tc>
      </w:tr>
      <w:tr>
        <w:tblPrEx>
          <w:tblCellMar>
            <w:top w:w="0" w:type="dxa"/>
            <w:left w:w="108" w:type="dxa"/>
            <w:bottom w:w="0" w:type="dxa"/>
            <w:right w:w="108" w:type="dxa"/>
          </w:tblCellMar>
        </w:tblPrEx>
        <w:trPr>
          <w:trHeight w:val="375" w:hRule="atLeast"/>
        </w:trPr>
        <w:tc>
          <w:tcPr>
            <w:tcW w:w="808" w:type="pct"/>
            <w:tcBorders>
              <w:top w:val="nil"/>
              <w:left w:val="single" w:color="auto" w:sz="4" w:space="0"/>
              <w:bottom w:val="single" w:color="auto" w:sz="4" w:space="0"/>
              <w:right w:val="single" w:color="auto" w:sz="4" w:space="0"/>
            </w:tcBorders>
            <w:shd w:val="clear" w:color="auto" w:fill="auto"/>
            <w:vAlign w:val="center"/>
          </w:tcPr>
          <w:p>
            <w:pPr>
              <w:widowControl/>
              <w:jc w:val="center"/>
              <w:rPr>
                <w:bCs/>
                <w:sz w:val="24"/>
              </w:rPr>
            </w:pPr>
            <w:r>
              <w:rPr>
                <w:rFonts w:hint="eastAsia"/>
                <w:bCs/>
                <w:sz w:val="24"/>
              </w:rPr>
              <w:t>5</w:t>
            </w:r>
          </w:p>
        </w:tc>
        <w:tc>
          <w:tcPr>
            <w:tcW w:w="1931"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更换雨刮器</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项</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1</w:t>
            </w:r>
          </w:p>
        </w:tc>
      </w:tr>
      <w:tr>
        <w:tblPrEx>
          <w:tblCellMar>
            <w:top w:w="0" w:type="dxa"/>
            <w:left w:w="108" w:type="dxa"/>
            <w:bottom w:w="0" w:type="dxa"/>
            <w:right w:w="108" w:type="dxa"/>
          </w:tblCellMar>
        </w:tblPrEx>
        <w:trPr>
          <w:trHeight w:val="375" w:hRule="atLeast"/>
        </w:trPr>
        <w:tc>
          <w:tcPr>
            <w:tcW w:w="808" w:type="pct"/>
            <w:tcBorders>
              <w:top w:val="nil"/>
              <w:left w:val="single" w:color="auto" w:sz="4" w:space="0"/>
              <w:bottom w:val="single" w:color="auto" w:sz="4" w:space="0"/>
              <w:right w:val="single" w:color="auto" w:sz="4" w:space="0"/>
            </w:tcBorders>
            <w:shd w:val="clear" w:color="auto" w:fill="auto"/>
            <w:vAlign w:val="center"/>
          </w:tcPr>
          <w:p>
            <w:pPr>
              <w:widowControl/>
              <w:jc w:val="center"/>
              <w:rPr>
                <w:bCs/>
                <w:sz w:val="24"/>
              </w:rPr>
            </w:pPr>
            <w:r>
              <w:rPr>
                <w:rFonts w:hint="eastAsia"/>
                <w:bCs/>
                <w:sz w:val="24"/>
              </w:rPr>
              <w:t>6</w:t>
            </w:r>
          </w:p>
        </w:tc>
        <w:tc>
          <w:tcPr>
            <w:tcW w:w="1931"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更换黄沙箱</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只</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2</w:t>
            </w:r>
          </w:p>
        </w:tc>
      </w:tr>
      <w:tr>
        <w:tblPrEx>
          <w:tblCellMar>
            <w:top w:w="0" w:type="dxa"/>
            <w:left w:w="108" w:type="dxa"/>
            <w:bottom w:w="0" w:type="dxa"/>
            <w:right w:w="108" w:type="dxa"/>
          </w:tblCellMar>
        </w:tblPrEx>
        <w:trPr>
          <w:trHeight w:val="375" w:hRule="atLeast"/>
        </w:trPr>
        <w:tc>
          <w:tcPr>
            <w:tcW w:w="808" w:type="pct"/>
            <w:tcBorders>
              <w:top w:val="nil"/>
              <w:left w:val="single" w:color="auto" w:sz="4" w:space="0"/>
              <w:bottom w:val="single" w:color="auto" w:sz="4" w:space="0"/>
              <w:right w:val="single" w:color="auto" w:sz="4" w:space="0"/>
            </w:tcBorders>
            <w:shd w:val="clear" w:color="auto" w:fill="auto"/>
            <w:vAlign w:val="center"/>
          </w:tcPr>
          <w:p>
            <w:pPr>
              <w:widowControl/>
              <w:jc w:val="center"/>
              <w:rPr>
                <w:bCs/>
                <w:sz w:val="24"/>
              </w:rPr>
            </w:pPr>
            <w:r>
              <w:rPr>
                <w:rFonts w:hint="eastAsia"/>
                <w:bCs/>
                <w:sz w:val="24"/>
              </w:rPr>
              <w:t>7</w:t>
            </w:r>
          </w:p>
        </w:tc>
        <w:tc>
          <w:tcPr>
            <w:tcW w:w="1931"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更换液压油</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项</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1</w:t>
            </w:r>
          </w:p>
        </w:tc>
      </w:tr>
      <w:tr>
        <w:tblPrEx>
          <w:tblCellMar>
            <w:top w:w="0" w:type="dxa"/>
            <w:left w:w="108" w:type="dxa"/>
            <w:bottom w:w="0" w:type="dxa"/>
            <w:right w:w="108" w:type="dxa"/>
          </w:tblCellMar>
        </w:tblPrEx>
        <w:trPr>
          <w:trHeight w:val="375" w:hRule="atLeast"/>
        </w:trPr>
        <w:tc>
          <w:tcPr>
            <w:tcW w:w="808" w:type="pct"/>
            <w:tcBorders>
              <w:top w:val="nil"/>
              <w:left w:val="single" w:color="auto" w:sz="4" w:space="0"/>
              <w:bottom w:val="single" w:color="auto" w:sz="4" w:space="0"/>
              <w:right w:val="single" w:color="auto" w:sz="4" w:space="0"/>
            </w:tcBorders>
            <w:shd w:val="clear" w:color="auto" w:fill="auto"/>
            <w:vAlign w:val="center"/>
          </w:tcPr>
          <w:p>
            <w:pPr>
              <w:widowControl/>
              <w:jc w:val="center"/>
              <w:rPr>
                <w:bCs/>
                <w:sz w:val="24"/>
              </w:rPr>
            </w:pPr>
            <w:r>
              <w:rPr>
                <w:rFonts w:hint="eastAsia"/>
                <w:bCs/>
                <w:sz w:val="24"/>
              </w:rPr>
              <w:t>8</w:t>
            </w:r>
          </w:p>
        </w:tc>
        <w:tc>
          <w:tcPr>
            <w:tcW w:w="1931"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清洗主机</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台</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2</w:t>
            </w:r>
          </w:p>
        </w:tc>
      </w:tr>
      <w:tr>
        <w:tblPrEx>
          <w:tblCellMar>
            <w:top w:w="0" w:type="dxa"/>
            <w:left w:w="108" w:type="dxa"/>
            <w:bottom w:w="0" w:type="dxa"/>
            <w:right w:w="108" w:type="dxa"/>
          </w:tblCellMar>
        </w:tblPrEx>
        <w:trPr>
          <w:trHeight w:val="375" w:hRule="atLeast"/>
        </w:trPr>
        <w:tc>
          <w:tcPr>
            <w:tcW w:w="808" w:type="pct"/>
            <w:tcBorders>
              <w:top w:val="nil"/>
              <w:left w:val="single" w:color="auto" w:sz="4" w:space="0"/>
              <w:bottom w:val="single" w:color="auto" w:sz="4" w:space="0"/>
              <w:right w:val="single" w:color="auto" w:sz="4" w:space="0"/>
            </w:tcBorders>
            <w:shd w:val="clear" w:color="auto" w:fill="auto"/>
            <w:vAlign w:val="center"/>
          </w:tcPr>
          <w:p>
            <w:pPr>
              <w:widowControl/>
              <w:jc w:val="center"/>
              <w:rPr>
                <w:bCs/>
                <w:sz w:val="24"/>
              </w:rPr>
            </w:pPr>
            <w:r>
              <w:rPr>
                <w:rFonts w:hint="eastAsia"/>
                <w:bCs/>
                <w:sz w:val="24"/>
              </w:rPr>
              <w:t>9</w:t>
            </w:r>
          </w:p>
        </w:tc>
        <w:tc>
          <w:tcPr>
            <w:tcW w:w="1931"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清洗发电机</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台</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1</w:t>
            </w:r>
          </w:p>
        </w:tc>
      </w:tr>
      <w:tr>
        <w:tblPrEx>
          <w:tblCellMar>
            <w:top w:w="0" w:type="dxa"/>
            <w:left w:w="108" w:type="dxa"/>
            <w:bottom w:w="0" w:type="dxa"/>
            <w:right w:w="108" w:type="dxa"/>
          </w:tblCellMar>
        </w:tblPrEx>
        <w:trPr>
          <w:trHeight w:val="375" w:hRule="atLeast"/>
        </w:trPr>
        <w:tc>
          <w:tcPr>
            <w:tcW w:w="808" w:type="pct"/>
            <w:tcBorders>
              <w:top w:val="nil"/>
              <w:left w:val="single" w:color="auto" w:sz="4" w:space="0"/>
              <w:bottom w:val="single" w:color="auto" w:sz="4" w:space="0"/>
              <w:right w:val="single" w:color="auto" w:sz="4" w:space="0"/>
            </w:tcBorders>
            <w:shd w:val="clear" w:color="auto" w:fill="auto"/>
            <w:vAlign w:val="center"/>
          </w:tcPr>
          <w:p>
            <w:pPr>
              <w:widowControl/>
              <w:jc w:val="center"/>
              <w:rPr>
                <w:bCs/>
                <w:sz w:val="24"/>
              </w:rPr>
            </w:pPr>
            <w:r>
              <w:rPr>
                <w:rFonts w:hint="eastAsia"/>
                <w:bCs/>
                <w:sz w:val="24"/>
              </w:rPr>
              <w:t>10</w:t>
            </w:r>
          </w:p>
        </w:tc>
        <w:tc>
          <w:tcPr>
            <w:tcW w:w="1931" w:type="pct"/>
            <w:tcBorders>
              <w:top w:val="nil"/>
              <w:left w:val="nil"/>
              <w:bottom w:val="single" w:color="000000" w:sz="4" w:space="0"/>
              <w:right w:val="single" w:color="000000" w:sz="4" w:space="0"/>
            </w:tcBorders>
            <w:shd w:val="clear" w:color="auto" w:fill="auto"/>
            <w:vAlign w:val="center"/>
          </w:tcPr>
          <w:p>
            <w:pPr>
              <w:widowControl/>
              <w:jc w:val="center"/>
              <w:rPr>
                <w:bCs/>
                <w:sz w:val="24"/>
              </w:rPr>
            </w:pPr>
            <w:r>
              <w:rPr>
                <w:rFonts w:hint="eastAsia"/>
                <w:bCs/>
                <w:sz w:val="24"/>
              </w:rPr>
              <w:t>清洗进水、海底阀门滤芯</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项</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1</w:t>
            </w:r>
          </w:p>
        </w:tc>
      </w:tr>
      <w:tr>
        <w:tblPrEx>
          <w:tblCellMar>
            <w:top w:w="0" w:type="dxa"/>
            <w:left w:w="108" w:type="dxa"/>
            <w:bottom w:w="0" w:type="dxa"/>
            <w:right w:w="108" w:type="dxa"/>
          </w:tblCellMar>
        </w:tblPrEx>
        <w:trPr>
          <w:trHeight w:val="375" w:hRule="atLeast"/>
        </w:trPr>
        <w:tc>
          <w:tcPr>
            <w:tcW w:w="808" w:type="pct"/>
            <w:tcBorders>
              <w:top w:val="nil"/>
              <w:left w:val="single" w:color="auto" w:sz="4" w:space="0"/>
              <w:bottom w:val="single" w:color="auto" w:sz="4" w:space="0"/>
              <w:right w:val="single" w:color="auto" w:sz="4" w:space="0"/>
            </w:tcBorders>
            <w:shd w:val="clear" w:color="auto" w:fill="auto"/>
            <w:vAlign w:val="center"/>
          </w:tcPr>
          <w:p>
            <w:pPr>
              <w:widowControl/>
              <w:jc w:val="center"/>
              <w:rPr>
                <w:bCs/>
                <w:sz w:val="24"/>
              </w:rPr>
            </w:pPr>
            <w:r>
              <w:rPr>
                <w:rFonts w:hint="eastAsia"/>
                <w:bCs/>
                <w:sz w:val="24"/>
              </w:rPr>
              <w:t>11</w:t>
            </w:r>
          </w:p>
        </w:tc>
        <w:tc>
          <w:tcPr>
            <w:tcW w:w="1931" w:type="pct"/>
            <w:tcBorders>
              <w:top w:val="nil"/>
              <w:left w:val="nil"/>
              <w:bottom w:val="single" w:color="000000" w:sz="4" w:space="0"/>
              <w:right w:val="single" w:color="000000" w:sz="4" w:space="0"/>
            </w:tcBorders>
            <w:shd w:val="clear" w:color="auto" w:fill="auto"/>
            <w:vAlign w:val="center"/>
          </w:tcPr>
          <w:p>
            <w:pPr>
              <w:widowControl/>
              <w:jc w:val="center"/>
              <w:rPr>
                <w:bCs/>
                <w:sz w:val="24"/>
              </w:rPr>
            </w:pPr>
            <w:r>
              <w:rPr>
                <w:rFonts w:hint="eastAsia"/>
                <w:bCs/>
                <w:sz w:val="24"/>
              </w:rPr>
              <w:t>更换灭火器</w:t>
            </w:r>
          </w:p>
        </w:tc>
        <w:tc>
          <w:tcPr>
            <w:tcW w:w="1130" w:type="pct"/>
            <w:tcBorders>
              <w:top w:val="nil"/>
              <w:left w:val="nil"/>
              <w:bottom w:val="single" w:color="000000" w:sz="4" w:space="0"/>
              <w:right w:val="single" w:color="000000" w:sz="4" w:space="0"/>
            </w:tcBorders>
            <w:shd w:val="clear" w:color="auto" w:fill="auto"/>
            <w:vAlign w:val="center"/>
          </w:tcPr>
          <w:p>
            <w:pPr>
              <w:widowControl/>
              <w:jc w:val="center"/>
              <w:rPr>
                <w:bCs/>
                <w:sz w:val="24"/>
              </w:rPr>
            </w:pPr>
            <w:r>
              <w:rPr>
                <w:rFonts w:hint="eastAsia"/>
                <w:bCs/>
                <w:sz w:val="24"/>
              </w:rPr>
              <w:t>只</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6</w:t>
            </w:r>
          </w:p>
        </w:tc>
      </w:tr>
      <w:tr>
        <w:tblPrEx>
          <w:tblCellMar>
            <w:top w:w="0" w:type="dxa"/>
            <w:left w:w="108" w:type="dxa"/>
            <w:bottom w:w="0" w:type="dxa"/>
            <w:right w:w="108" w:type="dxa"/>
          </w:tblCellMar>
        </w:tblPrEx>
        <w:trPr>
          <w:trHeight w:val="375" w:hRule="atLeast"/>
        </w:trPr>
        <w:tc>
          <w:tcPr>
            <w:tcW w:w="808" w:type="pct"/>
            <w:tcBorders>
              <w:top w:val="nil"/>
              <w:left w:val="single" w:color="auto" w:sz="4" w:space="0"/>
              <w:bottom w:val="single" w:color="auto" w:sz="4" w:space="0"/>
              <w:right w:val="single" w:color="auto" w:sz="4" w:space="0"/>
            </w:tcBorders>
            <w:shd w:val="clear" w:color="auto" w:fill="auto"/>
            <w:vAlign w:val="center"/>
          </w:tcPr>
          <w:p>
            <w:pPr>
              <w:widowControl/>
              <w:jc w:val="center"/>
              <w:rPr>
                <w:bCs/>
                <w:sz w:val="24"/>
              </w:rPr>
            </w:pPr>
            <w:r>
              <w:rPr>
                <w:rFonts w:hint="eastAsia"/>
                <w:bCs/>
                <w:sz w:val="24"/>
              </w:rPr>
              <w:t>12</w:t>
            </w:r>
          </w:p>
        </w:tc>
        <w:tc>
          <w:tcPr>
            <w:tcW w:w="1931" w:type="pct"/>
            <w:tcBorders>
              <w:top w:val="nil"/>
              <w:left w:val="nil"/>
              <w:bottom w:val="single" w:color="000000" w:sz="4" w:space="0"/>
              <w:right w:val="single" w:color="000000" w:sz="4" w:space="0"/>
            </w:tcBorders>
            <w:shd w:val="clear" w:color="auto" w:fill="auto"/>
            <w:vAlign w:val="center"/>
          </w:tcPr>
          <w:p>
            <w:pPr>
              <w:widowControl/>
              <w:jc w:val="center"/>
              <w:rPr>
                <w:bCs/>
                <w:sz w:val="24"/>
              </w:rPr>
            </w:pPr>
            <w:r>
              <w:rPr>
                <w:rFonts w:hint="eastAsia"/>
                <w:bCs/>
                <w:sz w:val="24"/>
              </w:rPr>
              <w:t>更换消防水带</w:t>
            </w:r>
          </w:p>
        </w:tc>
        <w:tc>
          <w:tcPr>
            <w:tcW w:w="1130" w:type="pct"/>
            <w:tcBorders>
              <w:top w:val="nil"/>
              <w:left w:val="nil"/>
              <w:bottom w:val="single" w:color="000000" w:sz="4" w:space="0"/>
              <w:right w:val="single" w:color="000000" w:sz="4" w:space="0"/>
            </w:tcBorders>
            <w:shd w:val="clear" w:color="auto" w:fill="auto"/>
            <w:vAlign w:val="center"/>
          </w:tcPr>
          <w:p>
            <w:pPr>
              <w:widowControl/>
              <w:jc w:val="center"/>
              <w:rPr>
                <w:bCs/>
                <w:sz w:val="24"/>
              </w:rPr>
            </w:pPr>
            <w:r>
              <w:rPr>
                <w:rFonts w:hint="eastAsia"/>
                <w:bCs/>
                <w:sz w:val="24"/>
              </w:rPr>
              <w:t>条</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1</w:t>
            </w:r>
          </w:p>
        </w:tc>
      </w:tr>
      <w:tr>
        <w:tblPrEx>
          <w:tblCellMar>
            <w:top w:w="0" w:type="dxa"/>
            <w:left w:w="108" w:type="dxa"/>
            <w:bottom w:w="0" w:type="dxa"/>
            <w:right w:w="108" w:type="dxa"/>
          </w:tblCellMar>
        </w:tblPrEx>
        <w:trPr>
          <w:trHeight w:val="375" w:hRule="atLeast"/>
        </w:trPr>
        <w:tc>
          <w:tcPr>
            <w:tcW w:w="808" w:type="pct"/>
            <w:tcBorders>
              <w:top w:val="nil"/>
              <w:left w:val="single" w:color="auto" w:sz="4" w:space="0"/>
              <w:bottom w:val="single" w:color="auto" w:sz="4" w:space="0"/>
              <w:right w:val="single" w:color="auto" w:sz="4" w:space="0"/>
            </w:tcBorders>
            <w:shd w:val="clear" w:color="auto" w:fill="auto"/>
            <w:vAlign w:val="center"/>
          </w:tcPr>
          <w:p>
            <w:pPr>
              <w:widowControl/>
              <w:jc w:val="center"/>
              <w:rPr>
                <w:bCs/>
                <w:sz w:val="24"/>
              </w:rPr>
            </w:pPr>
            <w:r>
              <w:rPr>
                <w:rFonts w:hint="eastAsia"/>
                <w:bCs/>
                <w:sz w:val="24"/>
              </w:rPr>
              <w:t>13</w:t>
            </w:r>
          </w:p>
        </w:tc>
        <w:tc>
          <w:tcPr>
            <w:tcW w:w="1931" w:type="pct"/>
            <w:tcBorders>
              <w:top w:val="nil"/>
              <w:left w:val="nil"/>
              <w:bottom w:val="single" w:color="000000" w:sz="4" w:space="0"/>
              <w:right w:val="single" w:color="000000" w:sz="4" w:space="0"/>
            </w:tcBorders>
            <w:shd w:val="clear" w:color="auto" w:fill="auto"/>
            <w:vAlign w:val="center"/>
          </w:tcPr>
          <w:p>
            <w:pPr>
              <w:widowControl/>
              <w:jc w:val="center"/>
              <w:rPr>
                <w:bCs/>
                <w:sz w:val="24"/>
              </w:rPr>
            </w:pPr>
            <w:r>
              <w:rPr>
                <w:rFonts w:hint="eastAsia"/>
                <w:bCs/>
                <w:sz w:val="24"/>
              </w:rPr>
              <w:t>全船电气设备、电路检修</w:t>
            </w:r>
          </w:p>
        </w:tc>
        <w:tc>
          <w:tcPr>
            <w:tcW w:w="1130" w:type="pct"/>
            <w:tcBorders>
              <w:top w:val="nil"/>
              <w:left w:val="nil"/>
              <w:bottom w:val="single" w:color="000000" w:sz="4" w:space="0"/>
              <w:right w:val="single" w:color="000000" w:sz="4" w:space="0"/>
            </w:tcBorders>
            <w:shd w:val="clear" w:color="auto" w:fill="auto"/>
            <w:vAlign w:val="center"/>
          </w:tcPr>
          <w:p>
            <w:pPr>
              <w:widowControl/>
              <w:jc w:val="center"/>
              <w:rPr>
                <w:bCs/>
                <w:sz w:val="24"/>
              </w:rPr>
            </w:pPr>
            <w:r>
              <w:rPr>
                <w:rFonts w:hint="eastAsia"/>
                <w:bCs/>
                <w:sz w:val="24"/>
              </w:rPr>
              <w:t>项</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1</w:t>
            </w:r>
          </w:p>
        </w:tc>
      </w:tr>
      <w:tr>
        <w:tblPrEx>
          <w:tblCellMar>
            <w:top w:w="0" w:type="dxa"/>
            <w:left w:w="108" w:type="dxa"/>
            <w:bottom w:w="0" w:type="dxa"/>
            <w:right w:w="108" w:type="dxa"/>
          </w:tblCellMar>
        </w:tblPrEx>
        <w:trPr>
          <w:trHeight w:val="570" w:hRule="atLeast"/>
        </w:trPr>
        <w:tc>
          <w:tcPr>
            <w:tcW w:w="808" w:type="pct"/>
            <w:tcBorders>
              <w:top w:val="nil"/>
              <w:left w:val="single" w:color="auto" w:sz="4" w:space="0"/>
              <w:bottom w:val="single" w:color="auto" w:sz="4" w:space="0"/>
              <w:right w:val="single" w:color="auto" w:sz="4" w:space="0"/>
            </w:tcBorders>
            <w:shd w:val="clear" w:color="auto" w:fill="auto"/>
            <w:vAlign w:val="center"/>
          </w:tcPr>
          <w:p>
            <w:pPr>
              <w:widowControl/>
              <w:jc w:val="center"/>
              <w:rPr>
                <w:bCs/>
                <w:sz w:val="24"/>
              </w:rPr>
            </w:pPr>
            <w:r>
              <w:rPr>
                <w:rFonts w:hint="eastAsia"/>
                <w:bCs/>
                <w:sz w:val="24"/>
              </w:rPr>
              <w:t>14</w:t>
            </w:r>
          </w:p>
        </w:tc>
        <w:tc>
          <w:tcPr>
            <w:tcW w:w="1931" w:type="pct"/>
            <w:tcBorders>
              <w:top w:val="nil"/>
              <w:left w:val="nil"/>
              <w:bottom w:val="single" w:color="000000" w:sz="4" w:space="0"/>
              <w:right w:val="single" w:color="000000" w:sz="4" w:space="0"/>
            </w:tcBorders>
            <w:shd w:val="clear" w:color="auto" w:fill="auto"/>
            <w:vAlign w:val="center"/>
          </w:tcPr>
          <w:p>
            <w:pPr>
              <w:widowControl/>
              <w:jc w:val="center"/>
              <w:rPr>
                <w:bCs/>
                <w:sz w:val="24"/>
              </w:rPr>
            </w:pPr>
            <w:r>
              <w:rPr>
                <w:rFonts w:hint="eastAsia"/>
                <w:bCs/>
                <w:sz w:val="24"/>
              </w:rPr>
              <w:t>主机、发电机、海底</w:t>
            </w:r>
            <w:r>
              <w:rPr>
                <w:rFonts w:hint="eastAsia"/>
                <w:bCs/>
                <w:sz w:val="24"/>
              </w:rPr>
              <w:br w:type="textWrapping"/>
            </w:r>
            <w:r>
              <w:rPr>
                <w:rFonts w:hint="eastAsia"/>
                <w:bCs/>
                <w:sz w:val="24"/>
              </w:rPr>
              <w:t>进水口更改扩大</w:t>
            </w:r>
          </w:p>
        </w:tc>
        <w:tc>
          <w:tcPr>
            <w:tcW w:w="1130" w:type="pct"/>
            <w:tcBorders>
              <w:top w:val="nil"/>
              <w:left w:val="nil"/>
              <w:bottom w:val="single" w:color="000000" w:sz="4" w:space="0"/>
              <w:right w:val="single" w:color="000000" w:sz="4" w:space="0"/>
            </w:tcBorders>
            <w:shd w:val="clear" w:color="auto" w:fill="auto"/>
            <w:vAlign w:val="center"/>
          </w:tcPr>
          <w:p>
            <w:pPr>
              <w:widowControl/>
              <w:jc w:val="center"/>
              <w:rPr>
                <w:bCs/>
                <w:sz w:val="24"/>
              </w:rPr>
            </w:pPr>
            <w:r>
              <w:rPr>
                <w:rFonts w:hint="eastAsia"/>
                <w:bCs/>
                <w:sz w:val="24"/>
              </w:rPr>
              <w:t>项</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1</w:t>
            </w:r>
          </w:p>
        </w:tc>
      </w:tr>
      <w:tr>
        <w:tblPrEx>
          <w:tblCellMar>
            <w:top w:w="0" w:type="dxa"/>
            <w:left w:w="108" w:type="dxa"/>
            <w:bottom w:w="0" w:type="dxa"/>
            <w:right w:w="108" w:type="dxa"/>
          </w:tblCellMar>
        </w:tblPrEx>
        <w:trPr>
          <w:trHeight w:val="375" w:hRule="atLeast"/>
        </w:trPr>
        <w:tc>
          <w:tcPr>
            <w:tcW w:w="808" w:type="pct"/>
            <w:tcBorders>
              <w:top w:val="nil"/>
              <w:left w:val="single" w:color="auto" w:sz="4" w:space="0"/>
              <w:bottom w:val="single" w:color="auto" w:sz="4" w:space="0"/>
              <w:right w:val="single" w:color="auto" w:sz="4" w:space="0"/>
            </w:tcBorders>
            <w:shd w:val="clear" w:color="auto" w:fill="auto"/>
            <w:vAlign w:val="center"/>
          </w:tcPr>
          <w:p>
            <w:pPr>
              <w:widowControl/>
              <w:jc w:val="center"/>
              <w:rPr>
                <w:bCs/>
                <w:sz w:val="24"/>
              </w:rPr>
            </w:pPr>
            <w:r>
              <w:rPr>
                <w:rFonts w:hint="eastAsia"/>
                <w:bCs/>
                <w:sz w:val="24"/>
              </w:rPr>
              <w:t>15</w:t>
            </w:r>
          </w:p>
        </w:tc>
        <w:tc>
          <w:tcPr>
            <w:tcW w:w="1931" w:type="pct"/>
            <w:tcBorders>
              <w:top w:val="nil"/>
              <w:left w:val="nil"/>
              <w:bottom w:val="single" w:color="000000" w:sz="4" w:space="0"/>
              <w:right w:val="single" w:color="000000" w:sz="4" w:space="0"/>
            </w:tcBorders>
            <w:shd w:val="clear" w:color="auto" w:fill="auto"/>
            <w:vAlign w:val="center"/>
          </w:tcPr>
          <w:p>
            <w:pPr>
              <w:widowControl/>
              <w:jc w:val="center"/>
              <w:rPr>
                <w:bCs/>
                <w:sz w:val="24"/>
              </w:rPr>
            </w:pPr>
            <w:r>
              <w:rPr>
                <w:rFonts w:hint="eastAsia"/>
                <w:bCs/>
                <w:sz w:val="24"/>
              </w:rPr>
              <w:t>柴油箱移位</w:t>
            </w:r>
          </w:p>
        </w:tc>
        <w:tc>
          <w:tcPr>
            <w:tcW w:w="1130" w:type="pct"/>
            <w:tcBorders>
              <w:top w:val="nil"/>
              <w:left w:val="nil"/>
              <w:bottom w:val="single" w:color="000000" w:sz="4" w:space="0"/>
              <w:right w:val="single" w:color="000000" w:sz="4" w:space="0"/>
            </w:tcBorders>
            <w:shd w:val="clear" w:color="auto" w:fill="auto"/>
            <w:vAlign w:val="center"/>
          </w:tcPr>
          <w:p>
            <w:pPr>
              <w:widowControl/>
              <w:jc w:val="center"/>
              <w:rPr>
                <w:bCs/>
                <w:sz w:val="24"/>
              </w:rPr>
            </w:pPr>
            <w:r>
              <w:rPr>
                <w:rFonts w:hint="eastAsia"/>
                <w:bCs/>
                <w:sz w:val="24"/>
              </w:rPr>
              <w:t>项</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1</w:t>
            </w:r>
          </w:p>
        </w:tc>
      </w:tr>
      <w:tr>
        <w:tblPrEx>
          <w:tblCellMar>
            <w:top w:w="0" w:type="dxa"/>
            <w:left w:w="108" w:type="dxa"/>
            <w:bottom w:w="0" w:type="dxa"/>
            <w:right w:w="108" w:type="dxa"/>
          </w:tblCellMar>
        </w:tblPrEx>
        <w:trPr>
          <w:trHeight w:val="375" w:hRule="atLeast"/>
        </w:trPr>
        <w:tc>
          <w:tcPr>
            <w:tcW w:w="808" w:type="pct"/>
            <w:tcBorders>
              <w:top w:val="nil"/>
              <w:left w:val="single" w:color="auto" w:sz="4" w:space="0"/>
              <w:bottom w:val="single" w:color="auto" w:sz="4" w:space="0"/>
              <w:right w:val="single" w:color="auto" w:sz="4" w:space="0"/>
            </w:tcBorders>
            <w:shd w:val="clear" w:color="auto" w:fill="auto"/>
            <w:vAlign w:val="center"/>
          </w:tcPr>
          <w:p>
            <w:pPr>
              <w:widowControl/>
              <w:jc w:val="center"/>
              <w:rPr>
                <w:bCs/>
                <w:sz w:val="24"/>
              </w:rPr>
            </w:pPr>
            <w:r>
              <w:rPr>
                <w:rFonts w:hint="eastAsia"/>
                <w:bCs/>
                <w:sz w:val="24"/>
              </w:rPr>
              <w:t>16</w:t>
            </w:r>
          </w:p>
        </w:tc>
        <w:tc>
          <w:tcPr>
            <w:tcW w:w="1931" w:type="pct"/>
            <w:tcBorders>
              <w:top w:val="nil"/>
              <w:left w:val="nil"/>
              <w:bottom w:val="single" w:color="000000" w:sz="4" w:space="0"/>
              <w:right w:val="single" w:color="000000" w:sz="4" w:space="0"/>
            </w:tcBorders>
            <w:shd w:val="clear" w:color="auto" w:fill="auto"/>
            <w:vAlign w:val="center"/>
          </w:tcPr>
          <w:p>
            <w:pPr>
              <w:widowControl/>
              <w:jc w:val="center"/>
              <w:rPr>
                <w:bCs/>
                <w:sz w:val="24"/>
              </w:rPr>
            </w:pPr>
            <w:r>
              <w:rPr>
                <w:rFonts w:hint="eastAsia"/>
                <w:bCs/>
                <w:sz w:val="24"/>
              </w:rPr>
              <w:t>尾机拆检、维修、更换机油</w:t>
            </w:r>
          </w:p>
        </w:tc>
        <w:tc>
          <w:tcPr>
            <w:tcW w:w="1130" w:type="pct"/>
            <w:tcBorders>
              <w:top w:val="nil"/>
              <w:left w:val="nil"/>
              <w:bottom w:val="single" w:color="000000" w:sz="4" w:space="0"/>
              <w:right w:val="single" w:color="000000" w:sz="4" w:space="0"/>
            </w:tcBorders>
            <w:shd w:val="clear" w:color="auto" w:fill="auto"/>
            <w:vAlign w:val="center"/>
          </w:tcPr>
          <w:p>
            <w:pPr>
              <w:widowControl/>
              <w:jc w:val="center"/>
              <w:rPr>
                <w:bCs/>
                <w:sz w:val="24"/>
              </w:rPr>
            </w:pPr>
            <w:r>
              <w:rPr>
                <w:rFonts w:hint="eastAsia"/>
                <w:bCs/>
                <w:sz w:val="24"/>
              </w:rPr>
              <w:t>台</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2</w:t>
            </w:r>
          </w:p>
        </w:tc>
      </w:tr>
      <w:tr>
        <w:tblPrEx>
          <w:tblCellMar>
            <w:top w:w="0" w:type="dxa"/>
            <w:left w:w="108" w:type="dxa"/>
            <w:bottom w:w="0" w:type="dxa"/>
            <w:right w:w="108" w:type="dxa"/>
          </w:tblCellMar>
        </w:tblPrEx>
        <w:trPr>
          <w:trHeight w:val="375" w:hRule="atLeast"/>
        </w:trPr>
        <w:tc>
          <w:tcPr>
            <w:tcW w:w="808" w:type="pct"/>
            <w:tcBorders>
              <w:top w:val="nil"/>
              <w:left w:val="single" w:color="auto" w:sz="4" w:space="0"/>
              <w:bottom w:val="single" w:color="auto" w:sz="4" w:space="0"/>
              <w:right w:val="single" w:color="auto" w:sz="4" w:space="0"/>
            </w:tcBorders>
            <w:shd w:val="clear" w:color="auto" w:fill="auto"/>
            <w:vAlign w:val="center"/>
          </w:tcPr>
          <w:p>
            <w:pPr>
              <w:widowControl/>
              <w:jc w:val="center"/>
              <w:rPr>
                <w:bCs/>
                <w:sz w:val="24"/>
              </w:rPr>
            </w:pPr>
            <w:r>
              <w:rPr>
                <w:rFonts w:hint="eastAsia"/>
                <w:bCs/>
                <w:sz w:val="24"/>
              </w:rPr>
              <w:t>17</w:t>
            </w:r>
          </w:p>
        </w:tc>
        <w:tc>
          <w:tcPr>
            <w:tcW w:w="1931" w:type="pct"/>
            <w:tcBorders>
              <w:top w:val="nil"/>
              <w:left w:val="nil"/>
              <w:bottom w:val="single" w:color="000000" w:sz="4" w:space="0"/>
              <w:right w:val="single" w:color="000000" w:sz="4" w:space="0"/>
            </w:tcBorders>
            <w:shd w:val="clear" w:color="auto" w:fill="auto"/>
            <w:vAlign w:val="center"/>
          </w:tcPr>
          <w:p>
            <w:pPr>
              <w:widowControl/>
              <w:jc w:val="center"/>
              <w:rPr>
                <w:bCs/>
                <w:sz w:val="24"/>
              </w:rPr>
            </w:pPr>
            <w:r>
              <w:rPr>
                <w:rFonts w:hint="eastAsia"/>
                <w:bCs/>
                <w:sz w:val="24"/>
              </w:rPr>
              <w:t>主机、发电机进水管换新</w:t>
            </w:r>
          </w:p>
        </w:tc>
        <w:tc>
          <w:tcPr>
            <w:tcW w:w="1130" w:type="pct"/>
            <w:tcBorders>
              <w:top w:val="nil"/>
              <w:left w:val="nil"/>
              <w:bottom w:val="single" w:color="000000" w:sz="4" w:space="0"/>
              <w:right w:val="single" w:color="000000" w:sz="4" w:space="0"/>
            </w:tcBorders>
            <w:shd w:val="clear" w:color="auto" w:fill="auto"/>
            <w:vAlign w:val="center"/>
          </w:tcPr>
          <w:p>
            <w:pPr>
              <w:widowControl/>
              <w:jc w:val="center"/>
              <w:rPr>
                <w:bCs/>
                <w:sz w:val="24"/>
              </w:rPr>
            </w:pPr>
            <w:r>
              <w:rPr>
                <w:rFonts w:hint="eastAsia"/>
                <w:bCs/>
                <w:sz w:val="24"/>
              </w:rPr>
              <w:t>m</w:t>
            </w:r>
          </w:p>
        </w:tc>
        <w:tc>
          <w:tcPr>
            <w:tcW w:w="1130" w:type="pct"/>
            <w:tcBorders>
              <w:top w:val="nil"/>
              <w:left w:val="nil"/>
              <w:bottom w:val="single" w:color="000000" w:sz="4" w:space="0"/>
              <w:right w:val="single" w:color="000000" w:sz="4" w:space="0"/>
            </w:tcBorders>
            <w:shd w:val="clear" w:color="auto" w:fill="auto"/>
            <w:vAlign w:val="center"/>
          </w:tcPr>
          <w:p>
            <w:pPr>
              <w:widowControl/>
              <w:jc w:val="center"/>
              <w:rPr>
                <w:bCs/>
                <w:sz w:val="24"/>
              </w:rPr>
            </w:pPr>
            <w:r>
              <w:rPr>
                <w:rFonts w:hint="eastAsia"/>
                <w:bCs/>
                <w:sz w:val="24"/>
              </w:rPr>
              <w:t>6</w:t>
            </w:r>
          </w:p>
        </w:tc>
      </w:tr>
      <w:tr>
        <w:tblPrEx>
          <w:tblCellMar>
            <w:top w:w="0" w:type="dxa"/>
            <w:left w:w="108" w:type="dxa"/>
            <w:bottom w:w="0" w:type="dxa"/>
            <w:right w:w="108" w:type="dxa"/>
          </w:tblCellMar>
        </w:tblPrEx>
        <w:trPr>
          <w:trHeight w:val="375" w:hRule="atLeast"/>
        </w:trPr>
        <w:tc>
          <w:tcPr>
            <w:tcW w:w="808" w:type="pct"/>
            <w:tcBorders>
              <w:top w:val="nil"/>
              <w:left w:val="single" w:color="auto" w:sz="4" w:space="0"/>
              <w:bottom w:val="single" w:color="auto" w:sz="4" w:space="0"/>
              <w:right w:val="single" w:color="auto" w:sz="4" w:space="0"/>
            </w:tcBorders>
            <w:shd w:val="clear" w:color="auto" w:fill="auto"/>
            <w:vAlign w:val="center"/>
          </w:tcPr>
          <w:p>
            <w:pPr>
              <w:widowControl/>
              <w:jc w:val="center"/>
              <w:rPr>
                <w:bCs/>
                <w:sz w:val="24"/>
              </w:rPr>
            </w:pPr>
            <w:r>
              <w:rPr>
                <w:rFonts w:hint="eastAsia"/>
                <w:bCs/>
                <w:sz w:val="24"/>
              </w:rPr>
              <w:t>18</w:t>
            </w:r>
          </w:p>
        </w:tc>
        <w:tc>
          <w:tcPr>
            <w:tcW w:w="1931"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更换救生圈</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个</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2</w:t>
            </w:r>
          </w:p>
        </w:tc>
      </w:tr>
      <w:tr>
        <w:tblPrEx>
          <w:tblCellMar>
            <w:top w:w="0" w:type="dxa"/>
            <w:left w:w="108" w:type="dxa"/>
            <w:bottom w:w="0" w:type="dxa"/>
            <w:right w:w="108" w:type="dxa"/>
          </w:tblCellMar>
        </w:tblPrEx>
        <w:trPr>
          <w:trHeight w:val="375" w:hRule="atLeast"/>
        </w:trPr>
        <w:tc>
          <w:tcPr>
            <w:tcW w:w="808" w:type="pct"/>
            <w:tcBorders>
              <w:top w:val="nil"/>
              <w:left w:val="single" w:color="auto" w:sz="4" w:space="0"/>
              <w:bottom w:val="single" w:color="auto" w:sz="4" w:space="0"/>
              <w:right w:val="single" w:color="auto" w:sz="4" w:space="0"/>
            </w:tcBorders>
            <w:shd w:val="clear" w:color="auto" w:fill="auto"/>
            <w:vAlign w:val="center"/>
          </w:tcPr>
          <w:p>
            <w:pPr>
              <w:widowControl/>
              <w:jc w:val="center"/>
              <w:rPr>
                <w:bCs/>
                <w:sz w:val="24"/>
              </w:rPr>
            </w:pPr>
            <w:r>
              <w:rPr>
                <w:rFonts w:hint="eastAsia"/>
                <w:bCs/>
                <w:sz w:val="24"/>
              </w:rPr>
              <w:t>19</w:t>
            </w:r>
          </w:p>
        </w:tc>
        <w:tc>
          <w:tcPr>
            <w:tcW w:w="1931"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救生圈喷字</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个</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2</w:t>
            </w:r>
          </w:p>
        </w:tc>
      </w:tr>
      <w:tr>
        <w:tblPrEx>
          <w:tblCellMar>
            <w:top w:w="0" w:type="dxa"/>
            <w:left w:w="108" w:type="dxa"/>
            <w:bottom w:w="0" w:type="dxa"/>
            <w:right w:w="108" w:type="dxa"/>
          </w:tblCellMar>
        </w:tblPrEx>
        <w:trPr>
          <w:trHeight w:val="375" w:hRule="atLeast"/>
        </w:trPr>
        <w:tc>
          <w:tcPr>
            <w:tcW w:w="808" w:type="pct"/>
            <w:tcBorders>
              <w:top w:val="nil"/>
              <w:left w:val="single" w:color="auto" w:sz="4" w:space="0"/>
              <w:bottom w:val="single" w:color="auto" w:sz="4" w:space="0"/>
              <w:right w:val="single" w:color="auto" w:sz="4" w:space="0"/>
            </w:tcBorders>
            <w:shd w:val="clear" w:color="auto" w:fill="auto"/>
            <w:vAlign w:val="center"/>
          </w:tcPr>
          <w:p>
            <w:pPr>
              <w:widowControl/>
              <w:jc w:val="center"/>
              <w:rPr>
                <w:bCs/>
                <w:sz w:val="24"/>
              </w:rPr>
            </w:pPr>
            <w:r>
              <w:rPr>
                <w:rFonts w:hint="eastAsia"/>
                <w:bCs/>
                <w:sz w:val="24"/>
              </w:rPr>
              <w:t>20</w:t>
            </w:r>
          </w:p>
        </w:tc>
        <w:tc>
          <w:tcPr>
            <w:tcW w:w="1931"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船名标识整改</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项</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1</w:t>
            </w:r>
          </w:p>
        </w:tc>
      </w:tr>
      <w:tr>
        <w:tblPrEx>
          <w:tblCellMar>
            <w:top w:w="0" w:type="dxa"/>
            <w:left w:w="108" w:type="dxa"/>
            <w:bottom w:w="0" w:type="dxa"/>
            <w:right w:w="108" w:type="dxa"/>
          </w:tblCellMar>
        </w:tblPrEx>
        <w:trPr>
          <w:trHeight w:val="375" w:hRule="atLeast"/>
        </w:trPr>
        <w:tc>
          <w:tcPr>
            <w:tcW w:w="808" w:type="pct"/>
            <w:tcBorders>
              <w:top w:val="nil"/>
              <w:left w:val="single" w:color="auto" w:sz="4" w:space="0"/>
              <w:bottom w:val="single" w:color="auto" w:sz="4" w:space="0"/>
              <w:right w:val="single" w:color="auto" w:sz="4" w:space="0"/>
            </w:tcBorders>
            <w:shd w:val="clear" w:color="auto" w:fill="auto"/>
            <w:vAlign w:val="center"/>
          </w:tcPr>
          <w:p>
            <w:pPr>
              <w:widowControl/>
              <w:jc w:val="center"/>
              <w:rPr>
                <w:bCs/>
                <w:sz w:val="24"/>
              </w:rPr>
            </w:pPr>
            <w:r>
              <w:rPr>
                <w:rFonts w:hint="eastAsia"/>
                <w:bCs/>
                <w:sz w:val="24"/>
              </w:rPr>
              <w:t>21</w:t>
            </w:r>
          </w:p>
        </w:tc>
        <w:tc>
          <w:tcPr>
            <w:tcW w:w="1931"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船检资料费</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项</w:t>
            </w:r>
          </w:p>
        </w:tc>
        <w:tc>
          <w:tcPr>
            <w:tcW w:w="1130" w:type="pct"/>
            <w:tcBorders>
              <w:top w:val="nil"/>
              <w:left w:val="nil"/>
              <w:bottom w:val="single" w:color="auto" w:sz="4" w:space="0"/>
              <w:right w:val="single" w:color="auto" w:sz="4" w:space="0"/>
            </w:tcBorders>
            <w:shd w:val="clear" w:color="auto" w:fill="auto"/>
            <w:vAlign w:val="center"/>
          </w:tcPr>
          <w:p>
            <w:pPr>
              <w:widowControl/>
              <w:jc w:val="center"/>
              <w:rPr>
                <w:bCs/>
                <w:sz w:val="24"/>
              </w:rPr>
            </w:pPr>
            <w:r>
              <w:rPr>
                <w:rFonts w:hint="eastAsia"/>
                <w:bCs/>
                <w:sz w:val="24"/>
              </w:rPr>
              <w:t>1</w:t>
            </w:r>
          </w:p>
        </w:tc>
      </w:tr>
    </w:tbl>
    <w:p>
      <w:pPr>
        <w:adjustRightInd w:val="0"/>
        <w:snapToGrid w:val="0"/>
        <w:spacing w:line="560" w:lineRule="exact"/>
        <w:ind w:firstLine="480" w:firstLineChars="200"/>
        <w:rPr>
          <w:rFonts w:ascii="Times New Roman" w:hAnsi="Times New Roman"/>
          <w:sz w:val="24"/>
        </w:rPr>
      </w:pPr>
      <w:r>
        <w:rPr>
          <w:rFonts w:ascii="Times New Roman" w:hAnsi="Times New Roman"/>
          <w:sz w:val="24"/>
        </w:rPr>
        <w:br w:type="page"/>
      </w:r>
    </w:p>
    <w:p>
      <w:pPr>
        <w:pStyle w:val="2"/>
        <w:numPr>
          <w:ilvl w:val="0"/>
          <w:numId w:val="1"/>
        </w:numPr>
        <w:spacing w:line="560" w:lineRule="exact"/>
        <w:rPr>
          <w:rFonts w:ascii="Times New Roman" w:hAnsi="Times New Roman"/>
        </w:rPr>
      </w:pPr>
      <w:r>
        <w:rPr>
          <w:rFonts w:ascii="Times New Roman" w:hAnsi="Times New Roman"/>
        </w:rPr>
        <w:t>评分标准</w:t>
      </w:r>
    </w:p>
    <w:p>
      <w:pPr>
        <w:adjustRightInd w:val="0"/>
        <w:snapToGrid w:val="0"/>
        <w:spacing w:line="560" w:lineRule="exact"/>
        <w:rPr>
          <w:rFonts w:ascii="Times New Roman" w:hAnsi="Times New Roman"/>
          <w:b/>
          <w:bCs/>
          <w:sz w:val="24"/>
        </w:rPr>
      </w:pPr>
      <w:r>
        <w:rPr>
          <w:rFonts w:ascii="Times New Roman" w:hAnsi="Times New Roman"/>
          <w:b/>
          <w:bCs/>
          <w:sz w:val="24"/>
        </w:rPr>
        <w:t>评分项目及总分（总分100分）</w:t>
      </w:r>
    </w:p>
    <w:tbl>
      <w:tblPr>
        <w:tblStyle w:val="8"/>
        <w:tblpPr w:leftFromText="180" w:rightFromText="180" w:vertAnchor="text" w:tblpY="1"/>
        <w:tblOverlap w:val="never"/>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414"/>
        <w:gridCol w:w="835"/>
        <w:gridCol w:w="6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355"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sz w:val="24"/>
              </w:rPr>
            </w:pPr>
            <w:r>
              <w:rPr>
                <w:rFonts w:ascii="Times New Roman" w:hAnsi="Times New Roman"/>
                <w:sz w:val="24"/>
              </w:rPr>
              <w:t>序号</w:t>
            </w:r>
          </w:p>
        </w:tc>
        <w:tc>
          <w:tcPr>
            <w:tcW w:w="753"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sz w:val="24"/>
              </w:rPr>
            </w:pPr>
            <w:r>
              <w:rPr>
                <w:rFonts w:ascii="Times New Roman" w:hAnsi="Times New Roman"/>
                <w:sz w:val="24"/>
              </w:rPr>
              <w:t>评审项目</w:t>
            </w:r>
          </w:p>
        </w:tc>
        <w:tc>
          <w:tcPr>
            <w:tcW w:w="445"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sz w:val="24"/>
              </w:rPr>
            </w:pPr>
            <w:r>
              <w:rPr>
                <w:rFonts w:ascii="Times New Roman" w:hAnsi="Times New Roman"/>
                <w:sz w:val="24"/>
              </w:rPr>
              <w:t>分值</w:t>
            </w:r>
          </w:p>
        </w:tc>
        <w:tc>
          <w:tcPr>
            <w:tcW w:w="3447"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sz w:val="24"/>
              </w:rPr>
            </w:pPr>
            <w:r>
              <w:rPr>
                <w:rFonts w:ascii="Times New Roman" w:hAnsi="Times New Roman"/>
                <w:sz w:val="24"/>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9" w:hRule="atLeast"/>
        </w:trPr>
        <w:tc>
          <w:tcPr>
            <w:tcW w:w="355" w:type="pct"/>
            <w:tcBorders>
              <w:top w:val="single" w:color="auto" w:sz="4" w:space="0"/>
              <w:left w:val="single" w:color="auto" w:sz="4" w:space="0"/>
              <w:right w:val="single" w:color="auto" w:sz="4" w:space="0"/>
            </w:tcBorders>
            <w:vAlign w:val="center"/>
          </w:tcPr>
          <w:p>
            <w:pPr>
              <w:snapToGrid w:val="0"/>
              <w:spacing w:line="400" w:lineRule="exact"/>
              <w:jc w:val="center"/>
              <w:rPr>
                <w:rFonts w:ascii="Times New Roman" w:hAnsi="Times New Roman"/>
                <w:sz w:val="24"/>
              </w:rPr>
            </w:pPr>
            <w:r>
              <w:rPr>
                <w:rFonts w:ascii="Times New Roman" w:hAnsi="Times New Roman"/>
                <w:sz w:val="24"/>
              </w:rPr>
              <w:t>1</w:t>
            </w:r>
          </w:p>
        </w:tc>
        <w:tc>
          <w:tcPr>
            <w:tcW w:w="753" w:type="pct"/>
            <w:tcBorders>
              <w:top w:val="single" w:color="auto" w:sz="4" w:space="0"/>
              <w:left w:val="single" w:color="auto" w:sz="4" w:space="0"/>
              <w:right w:val="single" w:color="auto" w:sz="4" w:space="0"/>
            </w:tcBorders>
            <w:vAlign w:val="center"/>
          </w:tcPr>
          <w:p>
            <w:pPr>
              <w:jc w:val="center"/>
              <w:rPr>
                <w:rFonts w:ascii="Times New Roman" w:hAnsi="Times New Roman"/>
                <w:sz w:val="24"/>
              </w:rPr>
            </w:pPr>
            <w:r>
              <w:rPr>
                <w:rFonts w:ascii="Times New Roman" w:hAnsi="Times New Roman"/>
                <w:sz w:val="24"/>
              </w:rPr>
              <w:t>价格</w:t>
            </w:r>
          </w:p>
        </w:tc>
        <w:tc>
          <w:tcPr>
            <w:tcW w:w="445" w:type="pct"/>
            <w:tcBorders>
              <w:top w:val="single" w:color="auto" w:sz="4" w:space="0"/>
              <w:left w:val="single" w:color="auto" w:sz="4" w:space="0"/>
              <w:right w:val="single" w:color="auto" w:sz="4" w:space="0"/>
            </w:tcBorders>
            <w:vAlign w:val="center"/>
          </w:tcPr>
          <w:p>
            <w:pPr>
              <w:jc w:val="center"/>
              <w:rPr>
                <w:rFonts w:ascii="Times New Roman" w:hAnsi="Times New Roman"/>
                <w:sz w:val="24"/>
              </w:rPr>
            </w:pPr>
            <w:r>
              <w:rPr>
                <w:rFonts w:ascii="Times New Roman" w:hAnsi="Times New Roman"/>
                <w:sz w:val="24"/>
              </w:rPr>
              <w:t>20分</w:t>
            </w:r>
          </w:p>
        </w:tc>
        <w:tc>
          <w:tcPr>
            <w:tcW w:w="3447"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4"/>
              </w:rPr>
            </w:pPr>
            <w:r>
              <w:rPr>
                <w:rFonts w:ascii="Times New Roman" w:hAnsi="Times New Roman"/>
                <w:sz w:val="24"/>
              </w:rPr>
              <w:t>采用低价优先法计算，即满足招标文件要求且投标价格最低的报价为评标基准价，其价格分为满分。其他报价人的价格分统一按照下列公式计算：投标报价得分=（评标基准价/投标报价）×20分。（以四舍五入法，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trPr>
        <w:tc>
          <w:tcPr>
            <w:tcW w:w="355" w:type="pct"/>
            <w:vMerge w:val="restart"/>
            <w:tcBorders>
              <w:top w:val="single" w:color="auto" w:sz="4" w:space="0"/>
              <w:left w:val="single" w:color="auto" w:sz="4" w:space="0"/>
              <w:right w:val="single" w:color="auto" w:sz="4" w:space="0"/>
            </w:tcBorders>
            <w:vAlign w:val="center"/>
          </w:tcPr>
          <w:p>
            <w:pPr>
              <w:snapToGrid w:val="0"/>
              <w:spacing w:line="400" w:lineRule="exact"/>
              <w:jc w:val="center"/>
              <w:rPr>
                <w:rFonts w:ascii="Times New Roman" w:hAnsi="Times New Roman"/>
                <w:sz w:val="24"/>
              </w:rPr>
            </w:pPr>
            <w:r>
              <w:rPr>
                <w:rFonts w:ascii="Times New Roman" w:hAnsi="Times New Roman"/>
                <w:sz w:val="24"/>
              </w:rPr>
              <w:t>2</w:t>
            </w:r>
          </w:p>
        </w:tc>
        <w:tc>
          <w:tcPr>
            <w:tcW w:w="753" w:type="pct"/>
            <w:vMerge w:val="restart"/>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 w:val="24"/>
              </w:rPr>
              <w:t>标书质量</w:t>
            </w:r>
          </w:p>
        </w:tc>
        <w:tc>
          <w:tcPr>
            <w:tcW w:w="445" w:type="pct"/>
            <w:vMerge w:val="restart"/>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 w:val="24"/>
              </w:rPr>
              <w:t>10</w:t>
            </w:r>
            <w:r>
              <w:rPr>
                <w:rFonts w:hint="eastAsia" w:ascii="Times New Roman" w:hAnsi="Times New Roman"/>
                <w:sz w:val="24"/>
              </w:rPr>
              <w:t>分</w:t>
            </w:r>
          </w:p>
        </w:tc>
        <w:tc>
          <w:tcPr>
            <w:tcW w:w="3447"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ascii="Times New Roman" w:hAnsi="Times New Roman"/>
                <w:color w:val="000000"/>
                <w:kern w:val="0"/>
                <w:sz w:val="24"/>
                <w:lang w:bidi="ar"/>
              </w:rPr>
              <w:t>1</w:t>
            </w:r>
            <w:r>
              <w:rPr>
                <w:rFonts w:hint="eastAsia" w:ascii="Times New Roman" w:hAnsi="Times New Roman"/>
                <w:color w:val="000000"/>
                <w:kern w:val="0"/>
                <w:sz w:val="24"/>
                <w:lang w:bidi="ar"/>
              </w:rPr>
              <w:t>）投标文件目录与内容严丝合缝，无错别字、排版错误，展现严谨专业，得</w:t>
            </w:r>
            <w:r>
              <w:rPr>
                <w:rFonts w:ascii="Times New Roman" w:hAnsi="Times New Roman"/>
                <w:color w:val="000000"/>
                <w:kern w:val="0"/>
                <w:sz w:val="24"/>
                <w:lang w:bidi="ar"/>
              </w:rPr>
              <w:t>8</w:t>
            </w:r>
            <w:r>
              <w:rPr>
                <w:rFonts w:hint="eastAsia" w:ascii="Times New Roman" w:hAnsi="Times New Roman"/>
                <w:color w:val="000000"/>
                <w:kern w:val="0"/>
                <w:sz w:val="24"/>
                <w:lang w:bidi="ar"/>
              </w:rPr>
              <w:t>分；存在少量瑕疵如格式微调、个别错别字，得</w:t>
            </w:r>
            <w:r>
              <w:rPr>
                <w:rFonts w:ascii="Times New Roman" w:hAnsi="Times New Roman"/>
                <w:color w:val="000000"/>
                <w:kern w:val="0"/>
                <w:sz w:val="24"/>
                <w:lang w:bidi="ar"/>
              </w:rPr>
              <w:t>5</w:t>
            </w:r>
            <w:r>
              <w:rPr>
                <w:rFonts w:hint="eastAsia" w:ascii="Times New Roman" w:hAnsi="Times New Roman"/>
                <w:color w:val="000000"/>
                <w:kern w:val="0"/>
                <w:sz w:val="24"/>
                <w:lang w:bidi="ar"/>
              </w:rPr>
              <w:t>分；投标文件存在</w:t>
            </w:r>
            <w:r>
              <w:rPr>
                <w:rFonts w:hint="eastAsia" w:ascii="Times New Roman" w:hAnsi="Times New Roman"/>
                <w:color w:val="000000"/>
                <w:kern w:val="0"/>
                <w:sz w:val="24"/>
                <w:lang w:val="en-US" w:eastAsia="zh-CN" w:bidi="ar"/>
              </w:rPr>
              <w:t>较多</w:t>
            </w:r>
            <w:r>
              <w:rPr>
                <w:rFonts w:hint="eastAsia" w:ascii="Times New Roman" w:hAnsi="Times New Roman"/>
                <w:color w:val="000000"/>
                <w:kern w:val="0"/>
                <w:sz w:val="24"/>
                <w:lang w:bidi="ar"/>
              </w:rPr>
              <w:t>错误，缺少关键性内容，得</w:t>
            </w:r>
            <w:r>
              <w:rPr>
                <w:rFonts w:hint="eastAsia" w:ascii="Times New Roman" w:hAnsi="Times New Roman"/>
                <w:color w:val="000000"/>
                <w:kern w:val="0"/>
                <w:sz w:val="24"/>
                <w:lang w:val="en-US" w:eastAsia="zh-CN" w:bidi="ar"/>
              </w:rPr>
              <w:t>2</w:t>
            </w:r>
            <w:r>
              <w:rPr>
                <w:rFonts w:hint="eastAsia" w:ascii="Times New Roman" w:hAnsi="Times New Roman"/>
                <w:color w:val="000000"/>
                <w:kern w:val="0"/>
                <w:sz w:val="24"/>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355" w:type="pct"/>
            <w:vMerge w:val="continue"/>
            <w:tcBorders>
              <w:left w:val="single" w:color="auto" w:sz="4" w:space="0"/>
              <w:right w:val="single" w:color="auto" w:sz="4" w:space="0"/>
            </w:tcBorders>
            <w:vAlign w:val="center"/>
          </w:tcPr>
          <w:p>
            <w:pPr>
              <w:widowControl/>
              <w:jc w:val="left"/>
              <w:rPr>
                <w:rFonts w:ascii="Times New Roman" w:hAnsi="Times New Roman"/>
                <w:sz w:val="24"/>
              </w:rPr>
            </w:pPr>
          </w:p>
        </w:tc>
        <w:tc>
          <w:tcPr>
            <w:tcW w:w="753" w:type="pct"/>
            <w:vMerge w:val="continue"/>
            <w:tcBorders>
              <w:left w:val="single" w:color="auto" w:sz="4" w:space="0"/>
              <w:right w:val="single" w:color="auto" w:sz="4" w:space="0"/>
            </w:tcBorders>
            <w:vAlign w:val="center"/>
          </w:tcPr>
          <w:p>
            <w:pPr>
              <w:widowControl/>
              <w:jc w:val="left"/>
              <w:rPr>
                <w:rFonts w:ascii="Times New Roman" w:hAnsi="Times New Roman"/>
                <w:szCs w:val="21"/>
              </w:rPr>
            </w:pPr>
          </w:p>
        </w:tc>
        <w:tc>
          <w:tcPr>
            <w:tcW w:w="445" w:type="pct"/>
            <w:vMerge w:val="continue"/>
            <w:tcBorders>
              <w:left w:val="single" w:color="auto" w:sz="4" w:space="0"/>
              <w:right w:val="single" w:color="auto" w:sz="4" w:space="0"/>
            </w:tcBorders>
            <w:vAlign w:val="center"/>
          </w:tcPr>
          <w:p>
            <w:pPr>
              <w:widowControl/>
              <w:jc w:val="left"/>
              <w:rPr>
                <w:rFonts w:ascii="Times New Roman" w:hAnsi="Times New Roman"/>
                <w:szCs w:val="21"/>
              </w:rPr>
            </w:pPr>
          </w:p>
        </w:tc>
        <w:tc>
          <w:tcPr>
            <w:tcW w:w="3447"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ascii="Times New Roman" w:hAnsi="Times New Roman"/>
                <w:color w:val="000000"/>
                <w:kern w:val="0"/>
                <w:sz w:val="24"/>
                <w:lang w:bidi="ar"/>
              </w:rPr>
              <w:t>2</w:t>
            </w:r>
            <w:r>
              <w:rPr>
                <w:rFonts w:hint="eastAsia" w:ascii="Times New Roman" w:hAnsi="Times New Roman"/>
                <w:color w:val="000000"/>
                <w:kern w:val="0"/>
                <w:sz w:val="24"/>
                <w:lang w:bidi="ar"/>
              </w:rPr>
              <w:t>）对招标要求全方位响应，不漏项，体现对项目重视与理解，得</w:t>
            </w:r>
            <w:r>
              <w:rPr>
                <w:rFonts w:ascii="Times New Roman" w:hAnsi="Times New Roman"/>
                <w:color w:val="000000"/>
                <w:kern w:val="0"/>
                <w:sz w:val="24"/>
                <w:lang w:bidi="ar"/>
              </w:rPr>
              <w:t>2</w:t>
            </w:r>
            <w:r>
              <w:rPr>
                <w:rFonts w:hint="eastAsia" w:ascii="Times New Roman" w:hAnsi="Times New Roman"/>
                <w:color w:val="000000"/>
                <w:kern w:val="0"/>
                <w:sz w:val="24"/>
                <w:lang w:bidi="ar"/>
              </w:rPr>
              <w:t>分；遗漏关键信息，每项扣</w:t>
            </w:r>
            <w:r>
              <w:rPr>
                <w:rFonts w:ascii="Times New Roman" w:hAnsi="Times New Roman"/>
                <w:color w:val="000000"/>
                <w:kern w:val="0"/>
                <w:sz w:val="24"/>
                <w:lang w:bidi="ar"/>
              </w:rPr>
              <w:t>0.5</w:t>
            </w:r>
            <w:r>
              <w:rPr>
                <w:rFonts w:hint="eastAsia" w:ascii="Times New Roman" w:hAnsi="Times New Roman"/>
                <w:color w:val="000000"/>
                <w:kern w:val="0"/>
                <w:sz w:val="24"/>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55" w:type="pct"/>
            <w:tcBorders>
              <w:top w:val="single" w:color="auto" w:sz="4" w:space="0"/>
              <w:left w:val="single" w:color="auto" w:sz="4" w:space="0"/>
              <w:right w:val="single" w:color="auto" w:sz="4" w:space="0"/>
            </w:tcBorders>
            <w:vAlign w:val="center"/>
          </w:tcPr>
          <w:p>
            <w:pPr>
              <w:snapToGrid w:val="0"/>
              <w:spacing w:line="400" w:lineRule="exact"/>
              <w:jc w:val="center"/>
              <w:rPr>
                <w:rFonts w:hint="eastAsia" w:ascii="Times New Roman" w:hAnsi="Times New Roman"/>
                <w:sz w:val="24"/>
              </w:rPr>
            </w:pPr>
            <w:r>
              <w:rPr>
                <w:rFonts w:hint="eastAsia" w:ascii="Times New Roman" w:hAnsi="Times New Roman"/>
                <w:sz w:val="24"/>
              </w:rPr>
              <w:t>3</w:t>
            </w:r>
          </w:p>
        </w:tc>
        <w:tc>
          <w:tcPr>
            <w:tcW w:w="753" w:type="pct"/>
            <w:tcBorders>
              <w:top w:val="single" w:color="auto" w:sz="4" w:space="0"/>
              <w:left w:val="single" w:color="auto" w:sz="4" w:space="0"/>
              <w:right w:val="single" w:color="auto" w:sz="4" w:space="0"/>
            </w:tcBorders>
            <w:vAlign w:val="center"/>
          </w:tcPr>
          <w:p>
            <w:pPr>
              <w:jc w:val="center"/>
              <w:rPr>
                <w:rFonts w:hint="eastAsia" w:ascii="Times New Roman" w:hAnsi="Times New Roman"/>
                <w:sz w:val="24"/>
              </w:rPr>
            </w:pPr>
            <w:r>
              <w:rPr>
                <w:rFonts w:hint="eastAsia" w:ascii="宋体" w:hAnsi="宋体"/>
                <w:sz w:val="24"/>
              </w:rPr>
              <w:t>人员配置</w:t>
            </w:r>
          </w:p>
        </w:tc>
        <w:tc>
          <w:tcPr>
            <w:tcW w:w="445" w:type="pct"/>
            <w:tcBorders>
              <w:top w:val="single" w:color="auto" w:sz="4" w:space="0"/>
              <w:left w:val="single" w:color="auto" w:sz="4" w:space="0"/>
              <w:right w:val="single" w:color="auto" w:sz="4" w:space="0"/>
            </w:tcBorders>
            <w:vAlign w:val="center"/>
          </w:tcPr>
          <w:p>
            <w:pPr>
              <w:jc w:val="center"/>
              <w:rPr>
                <w:rFonts w:ascii="Times New Roman" w:hAnsi="Times New Roman"/>
                <w:sz w:val="24"/>
              </w:rPr>
            </w:pPr>
            <w:r>
              <w:rPr>
                <w:rFonts w:hint="eastAsia" w:ascii="宋体" w:hAnsi="宋体"/>
                <w:sz w:val="24"/>
              </w:rPr>
              <w:t>4分</w:t>
            </w:r>
          </w:p>
        </w:tc>
        <w:tc>
          <w:tcPr>
            <w:tcW w:w="3447" w:type="pct"/>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投标人针对本项目配备的人员中有工程师及以上证书的，有1个得2分，最高得4分。须提供人员证书复印件以及与本企业签订的劳动合同或由相关政府部门出具的近三个月中任意一个月份（不含投标当月）的社保缴费证明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55" w:type="pct"/>
            <w:tcBorders>
              <w:top w:val="single" w:color="auto" w:sz="4" w:space="0"/>
              <w:left w:val="single" w:color="auto" w:sz="4" w:space="0"/>
              <w:right w:val="single" w:color="auto" w:sz="4" w:space="0"/>
            </w:tcBorders>
            <w:vAlign w:val="center"/>
          </w:tcPr>
          <w:p>
            <w:pPr>
              <w:snapToGrid w:val="0"/>
              <w:spacing w:line="400" w:lineRule="exact"/>
              <w:jc w:val="center"/>
              <w:rPr>
                <w:rFonts w:hint="eastAsia" w:ascii="Times New Roman" w:hAnsi="Times New Roman"/>
                <w:sz w:val="24"/>
              </w:rPr>
            </w:pPr>
            <w:r>
              <w:rPr>
                <w:rFonts w:hint="eastAsia" w:ascii="Times New Roman" w:hAnsi="Times New Roman"/>
                <w:sz w:val="24"/>
              </w:rPr>
              <w:t>4</w:t>
            </w:r>
          </w:p>
        </w:tc>
        <w:tc>
          <w:tcPr>
            <w:tcW w:w="753" w:type="pct"/>
            <w:tcBorders>
              <w:top w:val="single" w:color="auto" w:sz="4" w:space="0"/>
              <w:left w:val="single" w:color="auto" w:sz="4" w:space="0"/>
              <w:right w:val="single" w:color="auto" w:sz="4" w:space="0"/>
            </w:tcBorders>
            <w:vAlign w:val="center"/>
          </w:tcPr>
          <w:p>
            <w:pPr>
              <w:jc w:val="center"/>
              <w:rPr>
                <w:rFonts w:hint="eastAsia" w:ascii="Times New Roman" w:hAnsi="Times New Roman"/>
                <w:sz w:val="24"/>
              </w:rPr>
            </w:pPr>
            <w:r>
              <w:rPr>
                <w:rFonts w:hint="eastAsia" w:ascii="宋体" w:hAnsi="宋体"/>
                <w:sz w:val="24"/>
              </w:rPr>
              <w:t>业绩</w:t>
            </w:r>
          </w:p>
        </w:tc>
        <w:tc>
          <w:tcPr>
            <w:tcW w:w="445" w:type="pct"/>
            <w:tcBorders>
              <w:top w:val="single" w:color="auto" w:sz="4" w:space="0"/>
              <w:left w:val="single" w:color="auto" w:sz="4" w:space="0"/>
              <w:right w:val="single" w:color="auto" w:sz="4" w:space="0"/>
            </w:tcBorders>
            <w:vAlign w:val="center"/>
          </w:tcPr>
          <w:p>
            <w:pPr>
              <w:jc w:val="center"/>
              <w:rPr>
                <w:rFonts w:ascii="Times New Roman" w:hAnsi="Times New Roman"/>
                <w:sz w:val="24"/>
              </w:rPr>
            </w:pPr>
            <w:r>
              <w:rPr>
                <w:rFonts w:hint="eastAsia" w:ascii="宋体" w:hAnsi="宋体"/>
                <w:sz w:val="24"/>
              </w:rPr>
              <w:t>10分</w:t>
            </w:r>
          </w:p>
        </w:tc>
        <w:tc>
          <w:tcPr>
            <w:tcW w:w="3447"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宋体" w:hAnsi="宋体"/>
                <w:sz w:val="24"/>
              </w:rPr>
              <w:t>投标人自2021年1月1日以来（以合同签订时间为准）承担过类似项目业绩的，有1个业绩得2分，最高得10分。提供合同复印件加盖公章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55" w:type="pct"/>
            <w:vMerge w:val="restart"/>
            <w:tcBorders>
              <w:top w:val="single" w:color="auto" w:sz="4" w:space="0"/>
              <w:left w:val="single" w:color="auto" w:sz="4" w:space="0"/>
              <w:right w:val="single" w:color="auto" w:sz="4" w:space="0"/>
            </w:tcBorders>
            <w:vAlign w:val="center"/>
          </w:tcPr>
          <w:p>
            <w:pPr>
              <w:snapToGrid w:val="0"/>
              <w:spacing w:line="400" w:lineRule="exact"/>
              <w:jc w:val="center"/>
              <w:rPr>
                <w:rFonts w:hint="eastAsia" w:ascii="Times New Roman" w:hAnsi="Times New Roman"/>
                <w:sz w:val="24"/>
              </w:rPr>
            </w:pPr>
            <w:r>
              <w:rPr>
                <w:rFonts w:hint="eastAsia" w:ascii="Times New Roman" w:hAnsi="Times New Roman"/>
                <w:sz w:val="24"/>
              </w:rPr>
              <w:t>5</w:t>
            </w:r>
          </w:p>
        </w:tc>
        <w:tc>
          <w:tcPr>
            <w:tcW w:w="753" w:type="pct"/>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sz w:val="24"/>
              </w:rPr>
            </w:pPr>
            <w:r>
              <w:rPr>
                <w:rFonts w:hint="eastAsia" w:ascii="Times New Roman" w:hAnsi="Times New Roman"/>
                <w:sz w:val="24"/>
              </w:rPr>
              <w:t>资质证书</w:t>
            </w:r>
          </w:p>
        </w:tc>
        <w:tc>
          <w:tcPr>
            <w:tcW w:w="445" w:type="pct"/>
            <w:vMerge w:val="restart"/>
            <w:tcBorders>
              <w:top w:val="single" w:color="auto" w:sz="4" w:space="0"/>
              <w:left w:val="single" w:color="auto" w:sz="4" w:space="0"/>
              <w:right w:val="single" w:color="auto" w:sz="4" w:space="0"/>
            </w:tcBorders>
            <w:vAlign w:val="center"/>
          </w:tcPr>
          <w:p>
            <w:pPr>
              <w:jc w:val="center"/>
              <w:rPr>
                <w:rFonts w:ascii="Times New Roman" w:hAnsi="Times New Roman"/>
                <w:sz w:val="24"/>
              </w:rPr>
            </w:pPr>
            <w:r>
              <w:rPr>
                <w:rFonts w:ascii="Times New Roman" w:hAnsi="Times New Roman"/>
                <w:sz w:val="24"/>
              </w:rPr>
              <w:t>6</w:t>
            </w:r>
            <w:r>
              <w:rPr>
                <w:rFonts w:hint="eastAsia" w:ascii="Times New Roman" w:hAnsi="Times New Roman"/>
                <w:sz w:val="24"/>
              </w:rPr>
              <w:t>分</w:t>
            </w:r>
          </w:p>
        </w:tc>
        <w:tc>
          <w:tcPr>
            <w:tcW w:w="3447" w:type="pct"/>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szCs w:val="21"/>
                <w:lang w:eastAsia="zh-CN"/>
              </w:rPr>
            </w:pPr>
            <w:r>
              <w:rPr>
                <w:rFonts w:hint="eastAsia" w:ascii="宋体" w:hAnsi="宋体"/>
                <w:sz w:val="24"/>
              </w:rPr>
              <w:t>投标供应商为室内船台生产企业的得2分，提供船台照片并加盖公章</w:t>
            </w:r>
            <w:r>
              <w:rPr>
                <w:rFonts w:hint="eastAsia"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55" w:type="pct"/>
            <w:vMerge w:val="continue"/>
            <w:tcBorders>
              <w:left w:val="single" w:color="auto" w:sz="4" w:space="0"/>
              <w:right w:val="single" w:color="auto" w:sz="4" w:space="0"/>
            </w:tcBorders>
            <w:vAlign w:val="center"/>
          </w:tcPr>
          <w:p>
            <w:pPr>
              <w:snapToGrid w:val="0"/>
              <w:spacing w:line="400" w:lineRule="exact"/>
              <w:jc w:val="center"/>
              <w:rPr>
                <w:rFonts w:hint="eastAsia" w:ascii="Times New Roman" w:hAnsi="Times New Roman"/>
                <w:sz w:val="24"/>
              </w:rPr>
            </w:pPr>
          </w:p>
        </w:tc>
        <w:tc>
          <w:tcPr>
            <w:tcW w:w="753" w:type="pct"/>
            <w:vMerge w:val="continue"/>
            <w:tcBorders>
              <w:left w:val="single" w:color="auto" w:sz="4" w:space="0"/>
              <w:right w:val="single" w:color="auto" w:sz="4" w:space="0"/>
            </w:tcBorders>
            <w:vAlign w:val="center"/>
          </w:tcPr>
          <w:p>
            <w:pPr>
              <w:jc w:val="center"/>
              <w:rPr>
                <w:rFonts w:hint="eastAsia" w:ascii="Times New Roman" w:hAnsi="Times New Roman"/>
                <w:sz w:val="24"/>
              </w:rPr>
            </w:pPr>
          </w:p>
        </w:tc>
        <w:tc>
          <w:tcPr>
            <w:tcW w:w="445" w:type="pct"/>
            <w:vMerge w:val="continue"/>
            <w:tcBorders>
              <w:left w:val="single" w:color="auto" w:sz="4" w:space="0"/>
              <w:right w:val="single" w:color="auto" w:sz="4" w:space="0"/>
            </w:tcBorders>
            <w:vAlign w:val="center"/>
          </w:tcPr>
          <w:p>
            <w:pPr>
              <w:jc w:val="center"/>
              <w:rPr>
                <w:rFonts w:ascii="Times New Roman" w:hAnsi="Times New Roman"/>
                <w:sz w:val="24"/>
              </w:rPr>
            </w:pPr>
          </w:p>
        </w:tc>
        <w:tc>
          <w:tcPr>
            <w:tcW w:w="3447" w:type="pct"/>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szCs w:val="21"/>
                <w:lang w:val="en-US" w:eastAsia="zh-CN"/>
              </w:rPr>
            </w:pPr>
            <w:r>
              <w:rPr>
                <w:rFonts w:hint="eastAsia" w:ascii="宋体" w:hAnsi="宋体"/>
                <w:sz w:val="24"/>
              </w:rPr>
              <w:t>具有城镇污水排入排水管网许可证的得2分，提供证书复印件</w:t>
            </w:r>
            <w:r>
              <w:rPr>
                <w:rFonts w:hint="eastAsia" w:ascii="宋体" w:hAnsi="宋体"/>
                <w:sz w:val="24"/>
                <w:lang w:val="en-US" w:eastAsia="zh-CN"/>
              </w:rPr>
              <w:t>并</w:t>
            </w:r>
            <w:r>
              <w:rPr>
                <w:rFonts w:hint="eastAsia" w:ascii="宋体" w:hAnsi="宋体"/>
                <w:sz w:val="24"/>
              </w:rPr>
              <w:t>加盖公章</w:t>
            </w:r>
            <w:r>
              <w:rPr>
                <w:rFonts w:hint="eastAsia"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55" w:type="pct"/>
            <w:vMerge w:val="continue"/>
            <w:tcBorders>
              <w:left w:val="single" w:color="auto" w:sz="4" w:space="0"/>
              <w:right w:val="single" w:color="auto" w:sz="4" w:space="0"/>
            </w:tcBorders>
            <w:vAlign w:val="center"/>
          </w:tcPr>
          <w:p>
            <w:pPr>
              <w:snapToGrid w:val="0"/>
              <w:spacing w:line="400" w:lineRule="exact"/>
              <w:jc w:val="center"/>
              <w:rPr>
                <w:rFonts w:hint="eastAsia" w:ascii="Times New Roman" w:hAnsi="Times New Roman"/>
                <w:sz w:val="24"/>
              </w:rPr>
            </w:pPr>
          </w:p>
        </w:tc>
        <w:tc>
          <w:tcPr>
            <w:tcW w:w="753" w:type="pct"/>
            <w:vMerge w:val="continue"/>
            <w:tcBorders>
              <w:left w:val="single" w:color="auto" w:sz="4" w:space="0"/>
              <w:right w:val="single" w:color="auto" w:sz="4" w:space="0"/>
            </w:tcBorders>
            <w:vAlign w:val="center"/>
          </w:tcPr>
          <w:p>
            <w:pPr>
              <w:jc w:val="center"/>
              <w:rPr>
                <w:rFonts w:hint="eastAsia" w:ascii="Times New Roman" w:hAnsi="Times New Roman"/>
                <w:sz w:val="24"/>
              </w:rPr>
            </w:pPr>
          </w:p>
        </w:tc>
        <w:tc>
          <w:tcPr>
            <w:tcW w:w="445" w:type="pct"/>
            <w:vMerge w:val="continue"/>
            <w:tcBorders>
              <w:left w:val="single" w:color="auto" w:sz="4" w:space="0"/>
              <w:right w:val="single" w:color="auto" w:sz="4" w:space="0"/>
            </w:tcBorders>
            <w:vAlign w:val="center"/>
          </w:tcPr>
          <w:p>
            <w:pPr>
              <w:jc w:val="center"/>
              <w:rPr>
                <w:rFonts w:ascii="Times New Roman" w:hAnsi="Times New Roman"/>
                <w:sz w:val="24"/>
              </w:rPr>
            </w:pPr>
          </w:p>
        </w:tc>
        <w:tc>
          <w:tcPr>
            <w:tcW w:w="3447" w:type="pct"/>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szCs w:val="21"/>
                <w:lang w:eastAsia="zh-CN"/>
              </w:rPr>
            </w:pPr>
            <w:r>
              <w:rPr>
                <w:rFonts w:hint="eastAsia" w:ascii="宋体" w:hAnsi="宋体"/>
                <w:sz w:val="24"/>
              </w:rPr>
              <w:t>提供“AAA级资信等级证书”得2分，提供证书复印件加盖公章</w:t>
            </w:r>
            <w:r>
              <w:rPr>
                <w:rFonts w:hint="eastAsia"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8" w:hRule="atLeast"/>
        </w:trPr>
        <w:tc>
          <w:tcPr>
            <w:tcW w:w="355"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sz w:val="24"/>
              </w:rPr>
            </w:pPr>
            <w:r>
              <w:rPr>
                <w:rFonts w:ascii="Times New Roman" w:hAnsi="Times New Roman"/>
                <w:sz w:val="24"/>
              </w:rPr>
              <w:t>6</w:t>
            </w:r>
          </w:p>
        </w:tc>
        <w:tc>
          <w:tcPr>
            <w:tcW w:w="75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 w:val="24"/>
              </w:rPr>
              <w:t>技术</w:t>
            </w:r>
            <w:r>
              <w:rPr>
                <w:rFonts w:hint="eastAsia" w:ascii="Times New Roman" w:hAnsi="Times New Roman"/>
                <w:sz w:val="24"/>
              </w:rPr>
              <w:t>评价</w:t>
            </w:r>
          </w:p>
        </w:tc>
        <w:tc>
          <w:tcPr>
            <w:tcW w:w="44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 w:val="24"/>
              </w:rPr>
              <w:t>50分</w:t>
            </w:r>
          </w:p>
        </w:tc>
        <w:tc>
          <w:tcPr>
            <w:tcW w:w="3447"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1、针对本项目的运行、管理实施方案。（15分）</w:t>
            </w:r>
          </w:p>
          <w:p>
            <w:pPr>
              <w:rPr>
                <w:rFonts w:ascii="宋体" w:hAnsi="宋体" w:cs="宋体"/>
                <w:sz w:val="24"/>
              </w:rPr>
            </w:pPr>
            <w:r>
              <w:rPr>
                <w:rFonts w:hint="eastAsia" w:ascii="宋体" w:hAnsi="宋体" w:cs="宋体"/>
                <w:sz w:val="24"/>
              </w:rPr>
              <w:t xml:space="preserve">2、投标供应商组织架构、岗位职责分工、管理机制。（8分） </w:t>
            </w:r>
          </w:p>
          <w:p>
            <w:pPr>
              <w:rPr>
                <w:rFonts w:ascii="宋体" w:hAnsi="宋体" w:cs="宋体"/>
                <w:sz w:val="24"/>
              </w:rPr>
            </w:pPr>
            <w:r>
              <w:rPr>
                <w:rFonts w:hint="eastAsia" w:ascii="宋体" w:hAnsi="宋体" w:cs="宋体"/>
                <w:sz w:val="24"/>
              </w:rPr>
              <w:t>3、针对本维修项目质量管理措施。（15分）</w:t>
            </w:r>
          </w:p>
          <w:p>
            <w:pPr>
              <w:rPr>
                <w:rFonts w:ascii="宋体" w:hAnsi="宋体" w:cs="宋体"/>
                <w:sz w:val="24"/>
              </w:rPr>
            </w:pPr>
            <w:r>
              <w:rPr>
                <w:rFonts w:hint="eastAsia" w:ascii="宋体" w:hAnsi="宋体" w:cs="宋体"/>
                <w:sz w:val="24"/>
              </w:rPr>
              <w:t xml:space="preserve">4、现场文明环境卫生保障措施等（7分）  </w:t>
            </w:r>
          </w:p>
          <w:p>
            <w:pPr>
              <w:rPr>
                <w:rFonts w:ascii="宋体" w:hAnsi="宋体" w:cs="宋体"/>
                <w:sz w:val="24"/>
              </w:rPr>
            </w:pPr>
            <w:r>
              <w:rPr>
                <w:rFonts w:hint="eastAsia" w:ascii="宋体" w:hAnsi="宋体" w:cs="宋体"/>
                <w:sz w:val="24"/>
              </w:rPr>
              <w:t>5、</w:t>
            </w:r>
            <w:r>
              <w:rPr>
                <w:rFonts w:hint="eastAsia" w:hAnsi="宋体"/>
                <w:sz w:val="24"/>
              </w:rPr>
              <w:t>与采购人以及其他单位、部门的综合协调方案。</w:t>
            </w:r>
            <w:r>
              <w:rPr>
                <w:rFonts w:hint="eastAsia" w:ascii="宋体" w:hAnsi="宋体" w:cs="宋体"/>
                <w:sz w:val="24"/>
              </w:rPr>
              <w:t>（5分）</w:t>
            </w:r>
          </w:p>
          <w:p>
            <w:pPr>
              <w:rPr>
                <w:rFonts w:ascii="Times New Roman" w:hAnsi="Times New Roman"/>
                <w:szCs w:val="21"/>
              </w:rPr>
            </w:pPr>
            <w:r>
              <w:rPr>
                <w:rFonts w:hint="eastAsia" w:ascii="宋体" w:hAnsi="宋体"/>
                <w:sz w:val="24"/>
              </w:rPr>
              <w:t>除技术标（技术文件）编制粗糙、缺漏项较多或页数明显偏少的外，评委一般按照下列评分幅度对技术文件进行评分：90%≤优≤100%；80%≤良＜90%；70%≤中＜80%；60%≤一般＜70%。</w:t>
            </w:r>
          </w:p>
        </w:tc>
      </w:tr>
    </w:tbl>
    <w:p>
      <w:pPr>
        <w:pStyle w:val="2"/>
        <w:spacing w:before="0" w:after="0" w:line="360" w:lineRule="auto"/>
        <w:rPr>
          <w:rFonts w:ascii="Times New Roman" w:hAnsi="Times New Roman"/>
          <w:sz w:val="21"/>
          <w:szCs w:val="21"/>
        </w:rPr>
      </w:pPr>
      <w:r>
        <w:rPr>
          <w:rFonts w:hint="eastAsia" w:ascii="Times New Roman" w:hAnsi="Times New Roman"/>
          <w:sz w:val="21"/>
          <w:szCs w:val="21"/>
        </w:rPr>
        <w:t>备注：报价要求：投标人的报价应包含为完成本投标文件提出的各项服务任务过程中所有的费用，所有费用计入投标总价。本投标文件所要求内容应视为保证服务所需最低要求，如有遗漏，投标人应予补充。否则，一旦中标将认为投标人认同遗漏部分并免费提供。本项目经费的使用必须控制在合同金额以内，在项目执行过程中采购方不再追加任何费用。</w:t>
      </w:r>
    </w:p>
    <w:p>
      <w:pPr>
        <w:rPr>
          <w:rFonts w:ascii="Times New Roman" w:hAnsi="Times New Roman"/>
          <w:szCs w:val="21"/>
        </w:rPr>
      </w:pPr>
      <w:r>
        <w:rPr>
          <w:rFonts w:hint="eastAsia" w:ascii="Times New Roman" w:hAnsi="Times New Roman"/>
          <w:szCs w:val="21"/>
        </w:rPr>
        <w:br w:type="page"/>
      </w:r>
    </w:p>
    <w:p>
      <w:pPr>
        <w:pStyle w:val="2"/>
        <w:spacing w:before="0" w:after="0" w:line="240" w:lineRule="auto"/>
        <w:rPr>
          <w:rFonts w:ascii="Times New Roman" w:hAnsi="Times New Roman"/>
        </w:rPr>
      </w:pPr>
      <w:r>
        <w:rPr>
          <w:rFonts w:ascii="Times New Roman" w:hAnsi="Times New Roman"/>
        </w:rPr>
        <w:t>第四章 合同文件格式</w:t>
      </w:r>
    </w:p>
    <w:p>
      <w:pPr>
        <w:adjustRightInd w:val="0"/>
        <w:snapToGrid w:val="0"/>
        <w:spacing w:line="460" w:lineRule="exact"/>
        <w:jc w:val="center"/>
        <w:rPr>
          <w:rFonts w:ascii="Times New Roman" w:hAnsi="宋体" w:cs="宋体"/>
          <w:b/>
          <w:bCs/>
          <w:sz w:val="36"/>
          <w:szCs w:val="36"/>
        </w:rPr>
      </w:pPr>
    </w:p>
    <w:p>
      <w:pPr>
        <w:adjustRightInd w:val="0"/>
        <w:snapToGrid w:val="0"/>
        <w:spacing w:line="460" w:lineRule="exact"/>
        <w:jc w:val="center"/>
        <w:rPr>
          <w:rFonts w:ascii="Times New Roman" w:hAnsi="宋体" w:cs="宋体"/>
          <w:b/>
          <w:bCs/>
          <w:sz w:val="36"/>
          <w:szCs w:val="36"/>
        </w:rPr>
      </w:pPr>
      <w:r>
        <w:rPr>
          <w:rFonts w:hint="eastAsia" w:ascii="Times New Roman" w:hAnsi="宋体" w:cs="宋体"/>
          <w:b/>
          <w:bCs/>
          <w:sz w:val="36"/>
          <w:szCs w:val="36"/>
        </w:rPr>
        <w:t>江苏省无锡环境监测中心苏锡01号艇上岸检修</w:t>
      </w:r>
      <w:r>
        <w:rPr>
          <w:rFonts w:ascii="Times New Roman" w:hAnsi="宋体" w:cs="宋体"/>
          <w:b/>
          <w:bCs/>
          <w:sz w:val="36"/>
          <w:szCs w:val="36"/>
        </w:rPr>
        <w:t>项目</w:t>
      </w:r>
    </w:p>
    <w:p>
      <w:pPr>
        <w:adjustRightInd w:val="0"/>
        <w:snapToGrid w:val="0"/>
        <w:spacing w:line="460" w:lineRule="exact"/>
        <w:jc w:val="center"/>
        <w:rPr>
          <w:rFonts w:ascii="Times New Roman" w:hAnsi="宋体" w:cs="宋体"/>
          <w:b/>
          <w:bCs/>
          <w:sz w:val="36"/>
          <w:szCs w:val="36"/>
        </w:rPr>
      </w:pPr>
    </w:p>
    <w:p>
      <w:pPr>
        <w:spacing w:line="460" w:lineRule="exact"/>
        <w:rPr>
          <w:rFonts w:ascii="Times New Roman" w:hAnsi="Times New Roman"/>
          <w:b/>
          <w:bCs/>
          <w:sz w:val="24"/>
        </w:rPr>
      </w:pPr>
      <w:r>
        <w:rPr>
          <w:rFonts w:ascii="Times New Roman" w:hAnsi="Times New Roman"/>
          <w:b/>
          <w:bCs/>
          <w:sz w:val="24"/>
        </w:rPr>
        <w:t>甲方</w:t>
      </w:r>
      <w:r>
        <w:rPr>
          <w:rFonts w:hint="eastAsia" w:ascii="Times New Roman" w:hAnsi="Times New Roman"/>
          <w:b/>
          <w:bCs/>
          <w:sz w:val="24"/>
        </w:rPr>
        <w:t>（</w:t>
      </w:r>
      <w:r>
        <w:rPr>
          <w:rFonts w:ascii="Times New Roman" w:hAnsi="Times New Roman"/>
          <w:b/>
          <w:bCs/>
          <w:sz w:val="24"/>
        </w:rPr>
        <w:t>采购方</w:t>
      </w:r>
      <w:r>
        <w:rPr>
          <w:rFonts w:hint="eastAsia" w:ascii="Times New Roman" w:hAnsi="Times New Roman"/>
          <w:b/>
          <w:bCs/>
          <w:sz w:val="24"/>
        </w:rPr>
        <w:t>）</w:t>
      </w:r>
      <w:r>
        <w:rPr>
          <w:rFonts w:ascii="Times New Roman" w:hAnsi="Times New Roman"/>
          <w:b/>
          <w:bCs/>
          <w:sz w:val="24"/>
        </w:rPr>
        <w:t>：</w:t>
      </w:r>
      <w:r>
        <w:rPr>
          <w:rFonts w:ascii="Times New Roman" w:hAnsi="Times New Roman"/>
          <w:b/>
          <w:bCs/>
          <w:sz w:val="24"/>
          <w:u w:val="single"/>
        </w:rPr>
        <w:t xml:space="preserve">江苏省无锡环境监测中心 </w:t>
      </w:r>
    </w:p>
    <w:p>
      <w:pPr>
        <w:spacing w:line="460" w:lineRule="exact"/>
        <w:rPr>
          <w:rFonts w:ascii="Times New Roman" w:hAnsi="Times New Roman"/>
          <w:b/>
          <w:bCs/>
          <w:sz w:val="24"/>
        </w:rPr>
      </w:pPr>
      <w:r>
        <w:rPr>
          <w:rFonts w:ascii="Times New Roman" w:hAnsi="Times New Roman"/>
          <w:b/>
          <w:bCs/>
          <w:sz w:val="24"/>
        </w:rPr>
        <w:t>乙方</w:t>
      </w:r>
      <w:r>
        <w:rPr>
          <w:rFonts w:hint="eastAsia" w:ascii="Times New Roman" w:hAnsi="Times New Roman"/>
          <w:b/>
          <w:bCs/>
          <w:sz w:val="24"/>
        </w:rPr>
        <w:t>（</w:t>
      </w:r>
      <w:r>
        <w:rPr>
          <w:rFonts w:ascii="Times New Roman" w:hAnsi="Times New Roman"/>
          <w:b/>
          <w:bCs/>
          <w:sz w:val="24"/>
        </w:rPr>
        <w:t>中标方</w:t>
      </w:r>
      <w:r>
        <w:rPr>
          <w:rFonts w:hint="eastAsia" w:ascii="Times New Roman" w:hAnsi="Times New Roman"/>
          <w:b/>
          <w:bCs/>
          <w:sz w:val="24"/>
        </w:rPr>
        <w:t>）</w:t>
      </w:r>
      <w:r>
        <w:rPr>
          <w:rFonts w:ascii="Times New Roman" w:hAnsi="Times New Roman"/>
          <w:b/>
          <w:bCs/>
          <w:sz w:val="24"/>
        </w:rPr>
        <w:t>：</w:t>
      </w:r>
      <w:r>
        <w:rPr>
          <w:rFonts w:ascii="Times New Roman" w:hAnsi="Times New Roman"/>
          <w:b/>
          <w:bCs/>
          <w:sz w:val="24"/>
          <w:u w:val="single"/>
        </w:rPr>
        <w:t xml:space="preserve">                       </w:t>
      </w:r>
      <w:r>
        <w:rPr>
          <w:rFonts w:ascii="Times New Roman" w:hAnsi="Times New Roman"/>
          <w:b/>
          <w:bCs/>
          <w:sz w:val="24"/>
        </w:rPr>
        <w:t xml:space="preserve"> </w:t>
      </w:r>
      <w:r>
        <w:rPr>
          <w:rFonts w:hint="eastAsia" w:ascii="Times New Roman" w:hAnsi="Times New Roman"/>
          <w:b/>
          <w:bCs/>
          <w:sz w:val="24"/>
        </w:rPr>
        <w:t xml:space="preserve"> </w:t>
      </w:r>
    </w:p>
    <w:p>
      <w:pPr>
        <w:spacing w:line="460" w:lineRule="exact"/>
        <w:rPr>
          <w:rFonts w:ascii="Times New Roman" w:hAnsi="Times New Roman"/>
          <w:b/>
          <w:bCs/>
          <w:sz w:val="24"/>
        </w:rPr>
      </w:pPr>
    </w:p>
    <w:p>
      <w:pPr>
        <w:spacing w:line="460" w:lineRule="exact"/>
        <w:ind w:firstLine="480" w:firstLineChars="200"/>
        <w:rPr>
          <w:rFonts w:hAnsi="宋体" w:cs="宋体"/>
          <w:sz w:val="24"/>
        </w:rPr>
      </w:pPr>
      <w:r>
        <w:rPr>
          <w:rFonts w:hint="eastAsia" w:hAnsi="宋体" w:cs="宋体"/>
          <w:sz w:val="24"/>
        </w:rPr>
        <w:t>根据《中华人民共和国民法典》及相关法律法规之规定，为明确双方职责，经协商一致，签订协议如下：</w:t>
      </w:r>
    </w:p>
    <w:p>
      <w:pPr>
        <w:numPr>
          <w:ilvl w:val="0"/>
          <w:numId w:val="2"/>
        </w:numPr>
        <w:spacing w:line="360" w:lineRule="auto"/>
        <w:rPr>
          <w:rFonts w:hint="eastAsia" w:hAnsi="宋体" w:cs="宋体"/>
          <w:sz w:val="24"/>
        </w:rPr>
      </w:pPr>
      <w:r>
        <w:rPr>
          <w:rFonts w:hint="eastAsia" w:hAnsi="宋体" w:cs="宋体"/>
          <w:sz w:val="24"/>
        </w:rPr>
        <w:t>维修项目及金额：</w:t>
      </w:r>
    </w:p>
    <w:p>
      <w:pPr>
        <w:spacing w:line="360" w:lineRule="auto"/>
        <w:rPr>
          <w:rFonts w:hAnsi="宋体" w:cs="宋体"/>
          <w:sz w:val="24"/>
        </w:rPr>
      </w:pPr>
      <w:r>
        <w:rPr>
          <w:rFonts w:hint="eastAsia" w:hAnsi="宋体" w:cs="宋体"/>
          <w:sz w:val="24"/>
        </w:rPr>
        <w:t>二、维修项目清单：</w:t>
      </w:r>
    </w:p>
    <w:p>
      <w:pPr>
        <w:adjustRightInd w:val="0"/>
        <w:snapToGrid w:val="0"/>
        <w:spacing w:line="360" w:lineRule="auto"/>
        <w:jc w:val="center"/>
        <w:outlineLvl w:val="0"/>
        <w:rPr>
          <w:b/>
          <w:bCs/>
          <w:sz w:val="24"/>
        </w:rPr>
      </w:pPr>
      <w:r>
        <w:rPr>
          <w:rFonts w:hint="eastAsia"/>
          <w:b/>
          <w:bCs/>
          <w:sz w:val="24"/>
        </w:rPr>
        <w:t>表1 项目清单</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307"/>
        <w:gridCol w:w="1336"/>
        <w:gridCol w:w="1166"/>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b/>
                <w:sz w:val="24"/>
              </w:rPr>
            </w:pPr>
            <w:r>
              <w:rPr>
                <w:rFonts w:hint="eastAsia"/>
                <w:b/>
                <w:sz w:val="24"/>
              </w:rPr>
              <w:t>编号</w:t>
            </w:r>
          </w:p>
        </w:tc>
        <w:tc>
          <w:tcPr>
            <w:tcW w:w="4307" w:type="dxa"/>
          </w:tcPr>
          <w:p>
            <w:pPr>
              <w:jc w:val="center"/>
              <w:rPr>
                <w:b/>
                <w:sz w:val="24"/>
              </w:rPr>
            </w:pPr>
            <w:r>
              <w:rPr>
                <w:rFonts w:hint="eastAsia"/>
                <w:b/>
                <w:sz w:val="24"/>
              </w:rPr>
              <w:t>工程名称</w:t>
            </w:r>
          </w:p>
        </w:tc>
        <w:tc>
          <w:tcPr>
            <w:tcW w:w="1336" w:type="dxa"/>
          </w:tcPr>
          <w:p>
            <w:pPr>
              <w:jc w:val="center"/>
              <w:rPr>
                <w:b/>
                <w:sz w:val="24"/>
              </w:rPr>
            </w:pPr>
            <w:r>
              <w:rPr>
                <w:rFonts w:hint="eastAsia"/>
                <w:b/>
                <w:sz w:val="24"/>
              </w:rPr>
              <w:t>单位</w:t>
            </w:r>
          </w:p>
        </w:tc>
        <w:tc>
          <w:tcPr>
            <w:tcW w:w="1166" w:type="dxa"/>
          </w:tcPr>
          <w:p>
            <w:pPr>
              <w:jc w:val="center"/>
              <w:rPr>
                <w:b/>
                <w:sz w:val="24"/>
              </w:rPr>
            </w:pPr>
            <w:r>
              <w:rPr>
                <w:rFonts w:hint="eastAsia"/>
                <w:b/>
                <w:sz w:val="24"/>
              </w:rPr>
              <w:t>数量</w:t>
            </w:r>
          </w:p>
        </w:tc>
        <w:tc>
          <w:tcPr>
            <w:tcW w:w="1166" w:type="dxa"/>
          </w:tcPr>
          <w:p>
            <w:pPr>
              <w:jc w:val="center"/>
              <w:rPr>
                <w:rFonts w:hint="eastAsia" w:eastAsia="宋体"/>
                <w:b/>
                <w:sz w:val="24"/>
                <w:lang w:val="en-US" w:eastAsia="zh-CN"/>
              </w:rPr>
            </w:pPr>
            <w:r>
              <w:rPr>
                <w:rFonts w:hint="eastAsia"/>
                <w:b/>
                <w:sz w:val="24"/>
                <w:lang w:val="en-US" w:eastAsia="zh-CN"/>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jc w:val="center"/>
              <w:rPr>
                <w:bCs/>
                <w:sz w:val="24"/>
              </w:rPr>
            </w:pPr>
            <w:r>
              <w:rPr>
                <w:rFonts w:hint="eastAsia"/>
                <w:bCs/>
                <w:sz w:val="24"/>
              </w:rPr>
              <w:t>1</w:t>
            </w:r>
          </w:p>
        </w:tc>
        <w:tc>
          <w:tcPr>
            <w:tcW w:w="4307" w:type="dxa"/>
            <w:vAlign w:val="center"/>
          </w:tcPr>
          <w:p>
            <w:pPr>
              <w:widowControl/>
              <w:jc w:val="center"/>
              <w:rPr>
                <w:bCs/>
                <w:sz w:val="24"/>
              </w:rPr>
            </w:pPr>
            <w:r>
              <w:rPr>
                <w:rFonts w:hint="eastAsia"/>
                <w:bCs/>
                <w:sz w:val="24"/>
              </w:rPr>
              <w:t>船舶上下坡</w:t>
            </w:r>
          </w:p>
        </w:tc>
        <w:tc>
          <w:tcPr>
            <w:tcW w:w="1336" w:type="dxa"/>
            <w:vAlign w:val="center"/>
          </w:tcPr>
          <w:p>
            <w:pPr>
              <w:widowControl/>
              <w:jc w:val="center"/>
              <w:rPr>
                <w:bCs/>
                <w:sz w:val="24"/>
              </w:rPr>
            </w:pPr>
            <w:r>
              <w:rPr>
                <w:rFonts w:hint="eastAsia"/>
                <w:bCs/>
                <w:sz w:val="24"/>
              </w:rPr>
              <w:t>项</w:t>
            </w:r>
          </w:p>
        </w:tc>
        <w:tc>
          <w:tcPr>
            <w:tcW w:w="1166" w:type="dxa"/>
            <w:vAlign w:val="center"/>
          </w:tcPr>
          <w:p>
            <w:pPr>
              <w:widowControl/>
              <w:jc w:val="center"/>
              <w:rPr>
                <w:bCs/>
                <w:sz w:val="24"/>
              </w:rPr>
            </w:pPr>
            <w:r>
              <w:rPr>
                <w:rFonts w:hint="eastAsia"/>
                <w:bCs/>
                <w:sz w:val="24"/>
              </w:rPr>
              <w:t>1</w:t>
            </w:r>
          </w:p>
        </w:tc>
        <w:tc>
          <w:tcPr>
            <w:tcW w:w="1166" w:type="dxa"/>
            <w:vAlign w:val="center"/>
          </w:tcPr>
          <w:p>
            <w:pPr>
              <w:widowControl/>
              <w:jc w:val="center"/>
              <w:rPr>
                <w:rFonts w:hint="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jc w:val="center"/>
              <w:rPr>
                <w:bCs/>
                <w:sz w:val="24"/>
              </w:rPr>
            </w:pPr>
            <w:r>
              <w:rPr>
                <w:rFonts w:hint="eastAsia"/>
                <w:bCs/>
                <w:sz w:val="24"/>
              </w:rPr>
              <w:t>2</w:t>
            </w:r>
          </w:p>
        </w:tc>
        <w:tc>
          <w:tcPr>
            <w:tcW w:w="4307" w:type="dxa"/>
            <w:vAlign w:val="center"/>
          </w:tcPr>
          <w:p>
            <w:pPr>
              <w:widowControl/>
              <w:jc w:val="center"/>
              <w:rPr>
                <w:bCs/>
                <w:sz w:val="24"/>
              </w:rPr>
            </w:pPr>
            <w:r>
              <w:rPr>
                <w:rFonts w:hint="eastAsia"/>
                <w:bCs/>
                <w:sz w:val="24"/>
              </w:rPr>
              <w:t>船台费</w:t>
            </w:r>
          </w:p>
        </w:tc>
        <w:tc>
          <w:tcPr>
            <w:tcW w:w="1336" w:type="dxa"/>
            <w:vAlign w:val="center"/>
          </w:tcPr>
          <w:p>
            <w:pPr>
              <w:widowControl/>
              <w:jc w:val="center"/>
              <w:rPr>
                <w:bCs/>
                <w:sz w:val="24"/>
              </w:rPr>
            </w:pPr>
            <w:r>
              <w:rPr>
                <w:rFonts w:hint="eastAsia"/>
                <w:bCs/>
                <w:sz w:val="24"/>
              </w:rPr>
              <w:t>天</w:t>
            </w:r>
          </w:p>
        </w:tc>
        <w:tc>
          <w:tcPr>
            <w:tcW w:w="1166" w:type="dxa"/>
            <w:vAlign w:val="center"/>
          </w:tcPr>
          <w:p>
            <w:pPr>
              <w:widowControl/>
              <w:jc w:val="center"/>
              <w:rPr>
                <w:bCs/>
                <w:sz w:val="24"/>
              </w:rPr>
            </w:pPr>
            <w:r>
              <w:rPr>
                <w:rFonts w:hint="eastAsia"/>
                <w:bCs/>
                <w:sz w:val="24"/>
              </w:rPr>
              <w:t>20</w:t>
            </w:r>
          </w:p>
        </w:tc>
        <w:tc>
          <w:tcPr>
            <w:tcW w:w="1166" w:type="dxa"/>
            <w:vAlign w:val="center"/>
          </w:tcPr>
          <w:p>
            <w:pPr>
              <w:widowControl/>
              <w:jc w:val="center"/>
              <w:rPr>
                <w:rFonts w:hint="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jc w:val="center"/>
              <w:rPr>
                <w:bCs/>
                <w:sz w:val="24"/>
              </w:rPr>
            </w:pPr>
            <w:r>
              <w:rPr>
                <w:rFonts w:hint="eastAsia"/>
                <w:bCs/>
                <w:sz w:val="24"/>
              </w:rPr>
              <w:t>3</w:t>
            </w:r>
          </w:p>
        </w:tc>
        <w:tc>
          <w:tcPr>
            <w:tcW w:w="4307" w:type="dxa"/>
            <w:vAlign w:val="center"/>
          </w:tcPr>
          <w:p>
            <w:pPr>
              <w:widowControl/>
              <w:jc w:val="center"/>
              <w:rPr>
                <w:bCs/>
                <w:sz w:val="24"/>
              </w:rPr>
            </w:pPr>
            <w:r>
              <w:rPr>
                <w:rFonts w:hint="eastAsia"/>
                <w:bCs/>
                <w:sz w:val="24"/>
              </w:rPr>
              <w:t>全船外壳清洗打磨</w:t>
            </w:r>
          </w:p>
        </w:tc>
        <w:tc>
          <w:tcPr>
            <w:tcW w:w="1336" w:type="dxa"/>
            <w:vAlign w:val="center"/>
          </w:tcPr>
          <w:p>
            <w:pPr>
              <w:widowControl/>
              <w:jc w:val="center"/>
              <w:rPr>
                <w:bCs/>
                <w:sz w:val="24"/>
              </w:rPr>
            </w:pPr>
            <w:r>
              <w:rPr>
                <w:rFonts w:hint="eastAsia"/>
                <w:bCs/>
                <w:sz w:val="24"/>
              </w:rPr>
              <w:t>项</w:t>
            </w:r>
          </w:p>
        </w:tc>
        <w:tc>
          <w:tcPr>
            <w:tcW w:w="1166" w:type="dxa"/>
            <w:vAlign w:val="center"/>
          </w:tcPr>
          <w:p>
            <w:pPr>
              <w:widowControl/>
              <w:jc w:val="center"/>
              <w:rPr>
                <w:bCs/>
                <w:sz w:val="24"/>
              </w:rPr>
            </w:pPr>
            <w:r>
              <w:rPr>
                <w:rFonts w:hint="eastAsia"/>
                <w:bCs/>
                <w:sz w:val="24"/>
              </w:rPr>
              <w:t>1</w:t>
            </w:r>
          </w:p>
        </w:tc>
        <w:tc>
          <w:tcPr>
            <w:tcW w:w="1166" w:type="dxa"/>
            <w:vAlign w:val="center"/>
          </w:tcPr>
          <w:p>
            <w:pPr>
              <w:widowControl/>
              <w:jc w:val="center"/>
              <w:rPr>
                <w:rFonts w:hint="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jc w:val="center"/>
              <w:rPr>
                <w:bCs/>
                <w:sz w:val="24"/>
              </w:rPr>
            </w:pPr>
            <w:r>
              <w:rPr>
                <w:rFonts w:hint="eastAsia"/>
                <w:bCs/>
                <w:sz w:val="24"/>
              </w:rPr>
              <w:t>4</w:t>
            </w:r>
          </w:p>
        </w:tc>
        <w:tc>
          <w:tcPr>
            <w:tcW w:w="4307" w:type="dxa"/>
            <w:vAlign w:val="center"/>
          </w:tcPr>
          <w:p>
            <w:pPr>
              <w:widowControl/>
              <w:jc w:val="center"/>
              <w:rPr>
                <w:bCs/>
                <w:sz w:val="24"/>
              </w:rPr>
            </w:pPr>
            <w:r>
              <w:rPr>
                <w:rFonts w:hint="eastAsia"/>
                <w:bCs/>
                <w:sz w:val="24"/>
              </w:rPr>
              <w:t>全船外壳油漆</w:t>
            </w:r>
          </w:p>
        </w:tc>
        <w:tc>
          <w:tcPr>
            <w:tcW w:w="1336" w:type="dxa"/>
            <w:vAlign w:val="center"/>
          </w:tcPr>
          <w:p>
            <w:pPr>
              <w:widowControl/>
              <w:jc w:val="center"/>
              <w:rPr>
                <w:bCs/>
                <w:sz w:val="24"/>
              </w:rPr>
            </w:pPr>
            <w:r>
              <w:rPr>
                <w:rFonts w:hint="eastAsia"/>
                <w:bCs/>
                <w:sz w:val="24"/>
              </w:rPr>
              <w:t>项</w:t>
            </w:r>
          </w:p>
        </w:tc>
        <w:tc>
          <w:tcPr>
            <w:tcW w:w="1166" w:type="dxa"/>
            <w:vAlign w:val="center"/>
          </w:tcPr>
          <w:p>
            <w:pPr>
              <w:widowControl/>
              <w:jc w:val="center"/>
              <w:rPr>
                <w:bCs/>
                <w:sz w:val="24"/>
              </w:rPr>
            </w:pPr>
            <w:r>
              <w:rPr>
                <w:rFonts w:hint="eastAsia"/>
                <w:bCs/>
                <w:sz w:val="24"/>
              </w:rPr>
              <w:t>1</w:t>
            </w:r>
          </w:p>
        </w:tc>
        <w:tc>
          <w:tcPr>
            <w:tcW w:w="1166" w:type="dxa"/>
            <w:vAlign w:val="center"/>
          </w:tcPr>
          <w:p>
            <w:pPr>
              <w:widowControl/>
              <w:jc w:val="center"/>
              <w:rPr>
                <w:rFonts w:hint="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jc w:val="center"/>
              <w:rPr>
                <w:bCs/>
                <w:sz w:val="24"/>
              </w:rPr>
            </w:pPr>
            <w:r>
              <w:rPr>
                <w:rFonts w:hint="eastAsia"/>
                <w:bCs/>
                <w:sz w:val="24"/>
              </w:rPr>
              <w:t>5</w:t>
            </w:r>
          </w:p>
        </w:tc>
        <w:tc>
          <w:tcPr>
            <w:tcW w:w="4307" w:type="dxa"/>
            <w:vAlign w:val="center"/>
          </w:tcPr>
          <w:p>
            <w:pPr>
              <w:widowControl/>
              <w:jc w:val="center"/>
              <w:rPr>
                <w:bCs/>
                <w:sz w:val="24"/>
              </w:rPr>
            </w:pPr>
            <w:r>
              <w:rPr>
                <w:rFonts w:hint="eastAsia"/>
                <w:bCs/>
                <w:sz w:val="24"/>
              </w:rPr>
              <w:t>更换雨刮器</w:t>
            </w:r>
          </w:p>
        </w:tc>
        <w:tc>
          <w:tcPr>
            <w:tcW w:w="1336" w:type="dxa"/>
            <w:vAlign w:val="center"/>
          </w:tcPr>
          <w:p>
            <w:pPr>
              <w:widowControl/>
              <w:jc w:val="center"/>
              <w:rPr>
                <w:bCs/>
                <w:sz w:val="24"/>
              </w:rPr>
            </w:pPr>
            <w:r>
              <w:rPr>
                <w:rFonts w:hint="eastAsia"/>
                <w:bCs/>
                <w:sz w:val="24"/>
              </w:rPr>
              <w:t>项</w:t>
            </w:r>
          </w:p>
        </w:tc>
        <w:tc>
          <w:tcPr>
            <w:tcW w:w="1166" w:type="dxa"/>
            <w:vAlign w:val="center"/>
          </w:tcPr>
          <w:p>
            <w:pPr>
              <w:widowControl/>
              <w:jc w:val="center"/>
              <w:rPr>
                <w:bCs/>
                <w:sz w:val="24"/>
              </w:rPr>
            </w:pPr>
            <w:r>
              <w:rPr>
                <w:rFonts w:hint="eastAsia"/>
                <w:bCs/>
                <w:sz w:val="24"/>
              </w:rPr>
              <w:t>1</w:t>
            </w:r>
          </w:p>
        </w:tc>
        <w:tc>
          <w:tcPr>
            <w:tcW w:w="1166" w:type="dxa"/>
            <w:vAlign w:val="center"/>
          </w:tcPr>
          <w:p>
            <w:pPr>
              <w:widowControl/>
              <w:jc w:val="center"/>
              <w:rPr>
                <w:rFonts w:hint="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jc w:val="center"/>
              <w:rPr>
                <w:bCs/>
                <w:sz w:val="24"/>
              </w:rPr>
            </w:pPr>
            <w:r>
              <w:rPr>
                <w:rFonts w:hint="eastAsia"/>
                <w:bCs/>
                <w:sz w:val="24"/>
              </w:rPr>
              <w:t>6</w:t>
            </w:r>
          </w:p>
        </w:tc>
        <w:tc>
          <w:tcPr>
            <w:tcW w:w="4307" w:type="dxa"/>
            <w:vAlign w:val="center"/>
          </w:tcPr>
          <w:p>
            <w:pPr>
              <w:widowControl/>
              <w:jc w:val="center"/>
              <w:rPr>
                <w:bCs/>
                <w:sz w:val="24"/>
              </w:rPr>
            </w:pPr>
            <w:r>
              <w:rPr>
                <w:rFonts w:hint="eastAsia"/>
                <w:bCs/>
                <w:sz w:val="24"/>
              </w:rPr>
              <w:t>更换黄沙箱</w:t>
            </w:r>
          </w:p>
        </w:tc>
        <w:tc>
          <w:tcPr>
            <w:tcW w:w="1336" w:type="dxa"/>
            <w:vAlign w:val="center"/>
          </w:tcPr>
          <w:p>
            <w:pPr>
              <w:widowControl/>
              <w:jc w:val="center"/>
              <w:rPr>
                <w:bCs/>
                <w:sz w:val="24"/>
              </w:rPr>
            </w:pPr>
            <w:r>
              <w:rPr>
                <w:rFonts w:hint="eastAsia"/>
                <w:bCs/>
                <w:sz w:val="24"/>
              </w:rPr>
              <w:t>只</w:t>
            </w:r>
          </w:p>
        </w:tc>
        <w:tc>
          <w:tcPr>
            <w:tcW w:w="1166" w:type="dxa"/>
            <w:vAlign w:val="center"/>
          </w:tcPr>
          <w:p>
            <w:pPr>
              <w:widowControl/>
              <w:jc w:val="center"/>
              <w:rPr>
                <w:bCs/>
                <w:sz w:val="24"/>
              </w:rPr>
            </w:pPr>
            <w:r>
              <w:rPr>
                <w:rFonts w:hint="eastAsia"/>
                <w:bCs/>
                <w:sz w:val="24"/>
              </w:rPr>
              <w:t>2</w:t>
            </w:r>
          </w:p>
        </w:tc>
        <w:tc>
          <w:tcPr>
            <w:tcW w:w="1166" w:type="dxa"/>
            <w:vAlign w:val="center"/>
          </w:tcPr>
          <w:p>
            <w:pPr>
              <w:widowControl/>
              <w:jc w:val="center"/>
              <w:rPr>
                <w:rFonts w:hint="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jc w:val="center"/>
              <w:rPr>
                <w:bCs/>
                <w:sz w:val="24"/>
              </w:rPr>
            </w:pPr>
            <w:r>
              <w:rPr>
                <w:rFonts w:hint="eastAsia"/>
                <w:bCs/>
                <w:sz w:val="24"/>
              </w:rPr>
              <w:t>7</w:t>
            </w:r>
          </w:p>
        </w:tc>
        <w:tc>
          <w:tcPr>
            <w:tcW w:w="4307" w:type="dxa"/>
            <w:vAlign w:val="center"/>
          </w:tcPr>
          <w:p>
            <w:pPr>
              <w:widowControl/>
              <w:jc w:val="center"/>
              <w:rPr>
                <w:bCs/>
                <w:sz w:val="24"/>
              </w:rPr>
            </w:pPr>
            <w:r>
              <w:rPr>
                <w:rFonts w:hint="eastAsia"/>
                <w:bCs/>
                <w:sz w:val="24"/>
              </w:rPr>
              <w:t>更换液压油</w:t>
            </w:r>
          </w:p>
        </w:tc>
        <w:tc>
          <w:tcPr>
            <w:tcW w:w="1336" w:type="dxa"/>
            <w:vAlign w:val="center"/>
          </w:tcPr>
          <w:p>
            <w:pPr>
              <w:widowControl/>
              <w:jc w:val="center"/>
              <w:rPr>
                <w:bCs/>
                <w:sz w:val="24"/>
              </w:rPr>
            </w:pPr>
            <w:r>
              <w:rPr>
                <w:rFonts w:hint="eastAsia"/>
                <w:bCs/>
                <w:sz w:val="24"/>
              </w:rPr>
              <w:t>项</w:t>
            </w:r>
          </w:p>
        </w:tc>
        <w:tc>
          <w:tcPr>
            <w:tcW w:w="1166" w:type="dxa"/>
            <w:vAlign w:val="center"/>
          </w:tcPr>
          <w:p>
            <w:pPr>
              <w:widowControl/>
              <w:jc w:val="center"/>
              <w:rPr>
                <w:bCs/>
                <w:sz w:val="24"/>
              </w:rPr>
            </w:pPr>
            <w:r>
              <w:rPr>
                <w:rFonts w:hint="eastAsia"/>
                <w:bCs/>
                <w:sz w:val="24"/>
              </w:rPr>
              <w:t>1</w:t>
            </w:r>
          </w:p>
        </w:tc>
        <w:tc>
          <w:tcPr>
            <w:tcW w:w="1166" w:type="dxa"/>
            <w:vAlign w:val="center"/>
          </w:tcPr>
          <w:p>
            <w:pPr>
              <w:widowControl/>
              <w:jc w:val="center"/>
              <w:rPr>
                <w:rFonts w:hint="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jc w:val="center"/>
              <w:rPr>
                <w:bCs/>
                <w:sz w:val="24"/>
              </w:rPr>
            </w:pPr>
            <w:r>
              <w:rPr>
                <w:rFonts w:hint="eastAsia"/>
                <w:bCs/>
                <w:sz w:val="24"/>
              </w:rPr>
              <w:t>8</w:t>
            </w:r>
          </w:p>
        </w:tc>
        <w:tc>
          <w:tcPr>
            <w:tcW w:w="4307" w:type="dxa"/>
            <w:vAlign w:val="center"/>
          </w:tcPr>
          <w:p>
            <w:pPr>
              <w:widowControl/>
              <w:jc w:val="center"/>
              <w:rPr>
                <w:bCs/>
                <w:sz w:val="24"/>
              </w:rPr>
            </w:pPr>
            <w:r>
              <w:rPr>
                <w:rFonts w:hint="eastAsia"/>
                <w:bCs/>
                <w:sz w:val="24"/>
              </w:rPr>
              <w:t>清洗主机</w:t>
            </w:r>
          </w:p>
        </w:tc>
        <w:tc>
          <w:tcPr>
            <w:tcW w:w="1336" w:type="dxa"/>
            <w:vAlign w:val="center"/>
          </w:tcPr>
          <w:p>
            <w:pPr>
              <w:widowControl/>
              <w:jc w:val="center"/>
              <w:rPr>
                <w:bCs/>
                <w:sz w:val="24"/>
              </w:rPr>
            </w:pPr>
            <w:r>
              <w:rPr>
                <w:rFonts w:hint="eastAsia"/>
                <w:bCs/>
                <w:sz w:val="24"/>
              </w:rPr>
              <w:t>台</w:t>
            </w:r>
          </w:p>
        </w:tc>
        <w:tc>
          <w:tcPr>
            <w:tcW w:w="1166" w:type="dxa"/>
            <w:vAlign w:val="center"/>
          </w:tcPr>
          <w:p>
            <w:pPr>
              <w:widowControl/>
              <w:jc w:val="center"/>
              <w:rPr>
                <w:bCs/>
                <w:sz w:val="24"/>
              </w:rPr>
            </w:pPr>
            <w:r>
              <w:rPr>
                <w:rFonts w:hint="eastAsia"/>
                <w:bCs/>
                <w:sz w:val="24"/>
              </w:rPr>
              <w:t>2</w:t>
            </w:r>
          </w:p>
        </w:tc>
        <w:tc>
          <w:tcPr>
            <w:tcW w:w="1166" w:type="dxa"/>
            <w:vAlign w:val="center"/>
          </w:tcPr>
          <w:p>
            <w:pPr>
              <w:widowControl/>
              <w:jc w:val="center"/>
              <w:rPr>
                <w:rFonts w:hint="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jc w:val="center"/>
              <w:rPr>
                <w:bCs/>
                <w:sz w:val="24"/>
              </w:rPr>
            </w:pPr>
            <w:r>
              <w:rPr>
                <w:rFonts w:hint="eastAsia"/>
                <w:bCs/>
                <w:sz w:val="24"/>
              </w:rPr>
              <w:t>9</w:t>
            </w:r>
          </w:p>
        </w:tc>
        <w:tc>
          <w:tcPr>
            <w:tcW w:w="4307" w:type="dxa"/>
            <w:vAlign w:val="center"/>
          </w:tcPr>
          <w:p>
            <w:pPr>
              <w:widowControl/>
              <w:jc w:val="center"/>
              <w:rPr>
                <w:bCs/>
                <w:sz w:val="24"/>
              </w:rPr>
            </w:pPr>
            <w:r>
              <w:rPr>
                <w:rFonts w:hint="eastAsia"/>
                <w:bCs/>
                <w:sz w:val="24"/>
              </w:rPr>
              <w:t>清洗发电机</w:t>
            </w:r>
          </w:p>
        </w:tc>
        <w:tc>
          <w:tcPr>
            <w:tcW w:w="1336" w:type="dxa"/>
            <w:vAlign w:val="center"/>
          </w:tcPr>
          <w:p>
            <w:pPr>
              <w:widowControl/>
              <w:jc w:val="center"/>
              <w:rPr>
                <w:bCs/>
                <w:sz w:val="24"/>
              </w:rPr>
            </w:pPr>
            <w:r>
              <w:rPr>
                <w:rFonts w:hint="eastAsia"/>
                <w:bCs/>
                <w:sz w:val="24"/>
              </w:rPr>
              <w:t>台</w:t>
            </w:r>
          </w:p>
        </w:tc>
        <w:tc>
          <w:tcPr>
            <w:tcW w:w="1166" w:type="dxa"/>
            <w:vAlign w:val="center"/>
          </w:tcPr>
          <w:p>
            <w:pPr>
              <w:widowControl/>
              <w:jc w:val="center"/>
              <w:rPr>
                <w:bCs/>
                <w:sz w:val="24"/>
              </w:rPr>
            </w:pPr>
            <w:r>
              <w:rPr>
                <w:rFonts w:hint="eastAsia"/>
                <w:bCs/>
                <w:sz w:val="24"/>
              </w:rPr>
              <w:t>1</w:t>
            </w:r>
          </w:p>
        </w:tc>
        <w:tc>
          <w:tcPr>
            <w:tcW w:w="1166" w:type="dxa"/>
            <w:vAlign w:val="center"/>
          </w:tcPr>
          <w:p>
            <w:pPr>
              <w:widowControl/>
              <w:jc w:val="center"/>
              <w:rPr>
                <w:rFonts w:hint="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jc w:val="center"/>
              <w:rPr>
                <w:bCs/>
                <w:sz w:val="24"/>
              </w:rPr>
            </w:pPr>
            <w:r>
              <w:rPr>
                <w:rFonts w:hint="eastAsia"/>
                <w:bCs/>
                <w:sz w:val="24"/>
              </w:rPr>
              <w:t>10</w:t>
            </w:r>
          </w:p>
        </w:tc>
        <w:tc>
          <w:tcPr>
            <w:tcW w:w="4307" w:type="dxa"/>
            <w:vAlign w:val="center"/>
          </w:tcPr>
          <w:p>
            <w:pPr>
              <w:widowControl/>
              <w:jc w:val="center"/>
              <w:rPr>
                <w:bCs/>
                <w:sz w:val="24"/>
              </w:rPr>
            </w:pPr>
            <w:r>
              <w:rPr>
                <w:rFonts w:hint="eastAsia"/>
                <w:bCs/>
                <w:sz w:val="24"/>
              </w:rPr>
              <w:t>清洗进水、海底阀门滤芯</w:t>
            </w:r>
          </w:p>
        </w:tc>
        <w:tc>
          <w:tcPr>
            <w:tcW w:w="1336" w:type="dxa"/>
            <w:vAlign w:val="center"/>
          </w:tcPr>
          <w:p>
            <w:pPr>
              <w:widowControl/>
              <w:jc w:val="center"/>
              <w:rPr>
                <w:bCs/>
                <w:sz w:val="24"/>
              </w:rPr>
            </w:pPr>
            <w:r>
              <w:rPr>
                <w:rFonts w:hint="eastAsia"/>
                <w:bCs/>
                <w:sz w:val="24"/>
              </w:rPr>
              <w:t>项</w:t>
            </w:r>
          </w:p>
        </w:tc>
        <w:tc>
          <w:tcPr>
            <w:tcW w:w="1166" w:type="dxa"/>
            <w:vAlign w:val="center"/>
          </w:tcPr>
          <w:p>
            <w:pPr>
              <w:widowControl/>
              <w:jc w:val="center"/>
              <w:rPr>
                <w:bCs/>
                <w:sz w:val="24"/>
              </w:rPr>
            </w:pPr>
            <w:r>
              <w:rPr>
                <w:rFonts w:hint="eastAsia"/>
                <w:bCs/>
                <w:sz w:val="24"/>
              </w:rPr>
              <w:t>1</w:t>
            </w:r>
          </w:p>
        </w:tc>
        <w:tc>
          <w:tcPr>
            <w:tcW w:w="1166" w:type="dxa"/>
            <w:vAlign w:val="center"/>
          </w:tcPr>
          <w:p>
            <w:pPr>
              <w:widowControl/>
              <w:jc w:val="center"/>
              <w:rPr>
                <w:rFonts w:hint="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jc w:val="center"/>
              <w:rPr>
                <w:bCs/>
                <w:sz w:val="24"/>
              </w:rPr>
            </w:pPr>
            <w:r>
              <w:rPr>
                <w:rFonts w:hint="eastAsia"/>
                <w:bCs/>
                <w:sz w:val="24"/>
              </w:rPr>
              <w:t>11</w:t>
            </w:r>
          </w:p>
        </w:tc>
        <w:tc>
          <w:tcPr>
            <w:tcW w:w="4307" w:type="dxa"/>
            <w:vAlign w:val="center"/>
          </w:tcPr>
          <w:p>
            <w:pPr>
              <w:widowControl/>
              <w:jc w:val="center"/>
              <w:rPr>
                <w:bCs/>
                <w:sz w:val="24"/>
              </w:rPr>
            </w:pPr>
            <w:r>
              <w:rPr>
                <w:rFonts w:hint="eastAsia"/>
                <w:bCs/>
                <w:sz w:val="24"/>
              </w:rPr>
              <w:t>更换灭火器</w:t>
            </w:r>
          </w:p>
        </w:tc>
        <w:tc>
          <w:tcPr>
            <w:tcW w:w="1336" w:type="dxa"/>
            <w:vAlign w:val="center"/>
          </w:tcPr>
          <w:p>
            <w:pPr>
              <w:widowControl/>
              <w:jc w:val="center"/>
              <w:rPr>
                <w:bCs/>
                <w:sz w:val="24"/>
              </w:rPr>
            </w:pPr>
            <w:r>
              <w:rPr>
                <w:rFonts w:hint="eastAsia"/>
                <w:bCs/>
                <w:sz w:val="24"/>
              </w:rPr>
              <w:t>只</w:t>
            </w:r>
          </w:p>
        </w:tc>
        <w:tc>
          <w:tcPr>
            <w:tcW w:w="1166" w:type="dxa"/>
            <w:vAlign w:val="center"/>
          </w:tcPr>
          <w:p>
            <w:pPr>
              <w:widowControl/>
              <w:jc w:val="center"/>
              <w:rPr>
                <w:bCs/>
                <w:sz w:val="24"/>
              </w:rPr>
            </w:pPr>
            <w:r>
              <w:rPr>
                <w:rFonts w:hint="eastAsia"/>
                <w:bCs/>
                <w:sz w:val="24"/>
              </w:rPr>
              <w:t>6</w:t>
            </w:r>
          </w:p>
        </w:tc>
        <w:tc>
          <w:tcPr>
            <w:tcW w:w="1166" w:type="dxa"/>
            <w:vAlign w:val="center"/>
          </w:tcPr>
          <w:p>
            <w:pPr>
              <w:widowControl/>
              <w:jc w:val="center"/>
              <w:rPr>
                <w:rFonts w:hint="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jc w:val="center"/>
              <w:rPr>
                <w:bCs/>
                <w:sz w:val="24"/>
              </w:rPr>
            </w:pPr>
            <w:r>
              <w:rPr>
                <w:rFonts w:hint="eastAsia"/>
                <w:bCs/>
                <w:sz w:val="24"/>
              </w:rPr>
              <w:t>12</w:t>
            </w:r>
          </w:p>
        </w:tc>
        <w:tc>
          <w:tcPr>
            <w:tcW w:w="4307" w:type="dxa"/>
            <w:vAlign w:val="center"/>
          </w:tcPr>
          <w:p>
            <w:pPr>
              <w:widowControl/>
              <w:jc w:val="center"/>
              <w:rPr>
                <w:bCs/>
                <w:sz w:val="24"/>
              </w:rPr>
            </w:pPr>
            <w:r>
              <w:rPr>
                <w:rFonts w:hint="eastAsia"/>
                <w:bCs/>
                <w:sz w:val="24"/>
              </w:rPr>
              <w:t>更换消防水带</w:t>
            </w:r>
          </w:p>
        </w:tc>
        <w:tc>
          <w:tcPr>
            <w:tcW w:w="1336" w:type="dxa"/>
            <w:vAlign w:val="center"/>
          </w:tcPr>
          <w:p>
            <w:pPr>
              <w:widowControl/>
              <w:jc w:val="center"/>
              <w:rPr>
                <w:bCs/>
                <w:sz w:val="24"/>
              </w:rPr>
            </w:pPr>
            <w:r>
              <w:rPr>
                <w:rFonts w:hint="eastAsia"/>
                <w:bCs/>
                <w:sz w:val="24"/>
              </w:rPr>
              <w:t>条</w:t>
            </w:r>
          </w:p>
        </w:tc>
        <w:tc>
          <w:tcPr>
            <w:tcW w:w="1166" w:type="dxa"/>
            <w:vAlign w:val="center"/>
          </w:tcPr>
          <w:p>
            <w:pPr>
              <w:widowControl/>
              <w:jc w:val="center"/>
              <w:rPr>
                <w:bCs/>
                <w:sz w:val="24"/>
              </w:rPr>
            </w:pPr>
            <w:r>
              <w:rPr>
                <w:rFonts w:hint="eastAsia"/>
                <w:bCs/>
                <w:sz w:val="24"/>
              </w:rPr>
              <w:t>1</w:t>
            </w:r>
          </w:p>
        </w:tc>
        <w:tc>
          <w:tcPr>
            <w:tcW w:w="1166" w:type="dxa"/>
            <w:vAlign w:val="center"/>
          </w:tcPr>
          <w:p>
            <w:pPr>
              <w:widowControl/>
              <w:jc w:val="center"/>
              <w:rPr>
                <w:rFonts w:hint="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jc w:val="center"/>
              <w:rPr>
                <w:bCs/>
                <w:sz w:val="24"/>
              </w:rPr>
            </w:pPr>
            <w:r>
              <w:rPr>
                <w:rFonts w:hint="eastAsia"/>
                <w:bCs/>
                <w:sz w:val="24"/>
              </w:rPr>
              <w:t>13</w:t>
            </w:r>
          </w:p>
        </w:tc>
        <w:tc>
          <w:tcPr>
            <w:tcW w:w="4307" w:type="dxa"/>
            <w:vAlign w:val="center"/>
          </w:tcPr>
          <w:p>
            <w:pPr>
              <w:widowControl/>
              <w:jc w:val="center"/>
              <w:rPr>
                <w:bCs/>
                <w:sz w:val="24"/>
              </w:rPr>
            </w:pPr>
            <w:r>
              <w:rPr>
                <w:rFonts w:hint="eastAsia"/>
                <w:bCs/>
                <w:sz w:val="24"/>
              </w:rPr>
              <w:t>全船电气设备、电路检修</w:t>
            </w:r>
          </w:p>
        </w:tc>
        <w:tc>
          <w:tcPr>
            <w:tcW w:w="1336" w:type="dxa"/>
            <w:vAlign w:val="center"/>
          </w:tcPr>
          <w:p>
            <w:pPr>
              <w:widowControl/>
              <w:jc w:val="center"/>
              <w:rPr>
                <w:bCs/>
                <w:sz w:val="24"/>
              </w:rPr>
            </w:pPr>
            <w:r>
              <w:rPr>
                <w:rFonts w:hint="eastAsia"/>
                <w:bCs/>
                <w:sz w:val="24"/>
              </w:rPr>
              <w:t>项</w:t>
            </w:r>
          </w:p>
        </w:tc>
        <w:tc>
          <w:tcPr>
            <w:tcW w:w="1166" w:type="dxa"/>
            <w:vAlign w:val="center"/>
          </w:tcPr>
          <w:p>
            <w:pPr>
              <w:widowControl/>
              <w:jc w:val="center"/>
              <w:rPr>
                <w:bCs/>
                <w:sz w:val="24"/>
              </w:rPr>
            </w:pPr>
            <w:r>
              <w:rPr>
                <w:rFonts w:hint="eastAsia"/>
                <w:bCs/>
                <w:sz w:val="24"/>
              </w:rPr>
              <w:t>1</w:t>
            </w:r>
          </w:p>
        </w:tc>
        <w:tc>
          <w:tcPr>
            <w:tcW w:w="1166" w:type="dxa"/>
            <w:vAlign w:val="center"/>
          </w:tcPr>
          <w:p>
            <w:pPr>
              <w:widowControl/>
              <w:jc w:val="center"/>
              <w:rPr>
                <w:rFonts w:hint="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jc w:val="center"/>
              <w:rPr>
                <w:bCs/>
                <w:sz w:val="24"/>
              </w:rPr>
            </w:pPr>
            <w:r>
              <w:rPr>
                <w:rFonts w:hint="eastAsia"/>
                <w:bCs/>
                <w:sz w:val="24"/>
              </w:rPr>
              <w:t>14</w:t>
            </w:r>
          </w:p>
        </w:tc>
        <w:tc>
          <w:tcPr>
            <w:tcW w:w="4307" w:type="dxa"/>
            <w:vAlign w:val="center"/>
          </w:tcPr>
          <w:p>
            <w:pPr>
              <w:widowControl/>
              <w:jc w:val="center"/>
              <w:rPr>
                <w:bCs/>
                <w:sz w:val="24"/>
              </w:rPr>
            </w:pPr>
            <w:r>
              <w:rPr>
                <w:rFonts w:hint="eastAsia"/>
                <w:bCs/>
                <w:sz w:val="24"/>
              </w:rPr>
              <w:t>主机、发电机、海底进水口更改扩大</w:t>
            </w:r>
          </w:p>
        </w:tc>
        <w:tc>
          <w:tcPr>
            <w:tcW w:w="1336" w:type="dxa"/>
            <w:vAlign w:val="center"/>
          </w:tcPr>
          <w:p>
            <w:pPr>
              <w:widowControl/>
              <w:jc w:val="center"/>
              <w:rPr>
                <w:bCs/>
                <w:sz w:val="24"/>
              </w:rPr>
            </w:pPr>
            <w:r>
              <w:rPr>
                <w:rFonts w:hint="eastAsia"/>
                <w:bCs/>
                <w:sz w:val="24"/>
              </w:rPr>
              <w:t>项</w:t>
            </w:r>
          </w:p>
        </w:tc>
        <w:tc>
          <w:tcPr>
            <w:tcW w:w="1166" w:type="dxa"/>
            <w:vAlign w:val="center"/>
          </w:tcPr>
          <w:p>
            <w:pPr>
              <w:widowControl/>
              <w:jc w:val="center"/>
              <w:rPr>
                <w:bCs/>
                <w:sz w:val="24"/>
              </w:rPr>
            </w:pPr>
            <w:r>
              <w:rPr>
                <w:rFonts w:hint="eastAsia"/>
                <w:bCs/>
                <w:sz w:val="24"/>
              </w:rPr>
              <w:t>1</w:t>
            </w:r>
          </w:p>
        </w:tc>
        <w:tc>
          <w:tcPr>
            <w:tcW w:w="1166" w:type="dxa"/>
            <w:vAlign w:val="center"/>
          </w:tcPr>
          <w:p>
            <w:pPr>
              <w:widowControl/>
              <w:jc w:val="center"/>
              <w:rPr>
                <w:rFonts w:hint="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jc w:val="center"/>
              <w:rPr>
                <w:bCs/>
                <w:sz w:val="24"/>
              </w:rPr>
            </w:pPr>
            <w:r>
              <w:rPr>
                <w:rFonts w:hint="eastAsia"/>
                <w:bCs/>
                <w:sz w:val="24"/>
              </w:rPr>
              <w:t>15</w:t>
            </w:r>
          </w:p>
        </w:tc>
        <w:tc>
          <w:tcPr>
            <w:tcW w:w="4307" w:type="dxa"/>
            <w:vAlign w:val="center"/>
          </w:tcPr>
          <w:p>
            <w:pPr>
              <w:widowControl/>
              <w:jc w:val="center"/>
              <w:rPr>
                <w:bCs/>
                <w:sz w:val="24"/>
              </w:rPr>
            </w:pPr>
            <w:r>
              <w:rPr>
                <w:rFonts w:hint="eastAsia"/>
                <w:bCs/>
                <w:sz w:val="24"/>
              </w:rPr>
              <w:t>柴油箱移位</w:t>
            </w:r>
          </w:p>
        </w:tc>
        <w:tc>
          <w:tcPr>
            <w:tcW w:w="1336" w:type="dxa"/>
            <w:vAlign w:val="center"/>
          </w:tcPr>
          <w:p>
            <w:pPr>
              <w:widowControl/>
              <w:jc w:val="center"/>
              <w:rPr>
                <w:bCs/>
                <w:sz w:val="24"/>
              </w:rPr>
            </w:pPr>
            <w:r>
              <w:rPr>
                <w:rFonts w:hint="eastAsia"/>
                <w:bCs/>
                <w:sz w:val="24"/>
              </w:rPr>
              <w:t>项</w:t>
            </w:r>
          </w:p>
        </w:tc>
        <w:tc>
          <w:tcPr>
            <w:tcW w:w="1166" w:type="dxa"/>
            <w:vAlign w:val="center"/>
          </w:tcPr>
          <w:p>
            <w:pPr>
              <w:widowControl/>
              <w:jc w:val="center"/>
              <w:rPr>
                <w:bCs/>
                <w:sz w:val="24"/>
              </w:rPr>
            </w:pPr>
            <w:r>
              <w:rPr>
                <w:rFonts w:hint="eastAsia"/>
                <w:bCs/>
                <w:sz w:val="24"/>
              </w:rPr>
              <w:t>1</w:t>
            </w:r>
          </w:p>
        </w:tc>
        <w:tc>
          <w:tcPr>
            <w:tcW w:w="1166" w:type="dxa"/>
            <w:vAlign w:val="center"/>
          </w:tcPr>
          <w:p>
            <w:pPr>
              <w:widowControl/>
              <w:jc w:val="center"/>
              <w:rPr>
                <w:rFonts w:hint="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jc w:val="center"/>
              <w:rPr>
                <w:bCs/>
                <w:sz w:val="24"/>
              </w:rPr>
            </w:pPr>
            <w:r>
              <w:rPr>
                <w:rFonts w:hint="eastAsia"/>
                <w:bCs/>
                <w:sz w:val="24"/>
              </w:rPr>
              <w:t>16</w:t>
            </w:r>
          </w:p>
        </w:tc>
        <w:tc>
          <w:tcPr>
            <w:tcW w:w="4307" w:type="dxa"/>
            <w:vAlign w:val="center"/>
          </w:tcPr>
          <w:p>
            <w:pPr>
              <w:widowControl/>
              <w:jc w:val="center"/>
              <w:rPr>
                <w:bCs/>
                <w:sz w:val="24"/>
              </w:rPr>
            </w:pPr>
            <w:r>
              <w:rPr>
                <w:rFonts w:hint="eastAsia"/>
                <w:bCs/>
                <w:sz w:val="24"/>
              </w:rPr>
              <w:t>尾机拆检、维修、更换机油</w:t>
            </w:r>
          </w:p>
        </w:tc>
        <w:tc>
          <w:tcPr>
            <w:tcW w:w="1336" w:type="dxa"/>
            <w:vAlign w:val="center"/>
          </w:tcPr>
          <w:p>
            <w:pPr>
              <w:widowControl/>
              <w:jc w:val="center"/>
              <w:rPr>
                <w:bCs/>
                <w:sz w:val="24"/>
              </w:rPr>
            </w:pPr>
            <w:r>
              <w:rPr>
                <w:rFonts w:hint="eastAsia"/>
                <w:bCs/>
                <w:sz w:val="24"/>
              </w:rPr>
              <w:t>台</w:t>
            </w:r>
          </w:p>
        </w:tc>
        <w:tc>
          <w:tcPr>
            <w:tcW w:w="1166" w:type="dxa"/>
            <w:vAlign w:val="center"/>
          </w:tcPr>
          <w:p>
            <w:pPr>
              <w:widowControl/>
              <w:jc w:val="center"/>
              <w:rPr>
                <w:bCs/>
                <w:sz w:val="24"/>
              </w:rPr>
            </w:pPr>
            <w:r>
              <w:rPr>
                <w:rFonts w:hint="eastAsia"/>
                <w:bCs/>
                <w:sz w:val="24"/>
              </w:rPr>
              <w:t>2</w:t>
            </w:r>
          </w:p>
        </w:tc>
        <w:tc>
          <w:tcPr>
            <w:tcW w:w="1166" w:type="dxa"/>
            <w:vAlign w:val="center"/>
          </w:tcPr>
          <w:p>
            <w:pPr>
              <w:widowControl/>
              <w:jc w:val="center"/>
              <w:rPr>
                <w:rFonts w:hint="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jc w:val="center"/>
              <w:rPr>
                <w:bCs/>
                <w:sz w:val="24"/>
              </w:rPr>
            </w:pPr>
            <w:r>
              <w:rPr>
                <w:rFonts w:hint="eastAsia"/>
                <w:bCs/>
                <w:sz w:val="24"/>
              </w:rPr>
              <w:t>17</w:t>
            </w:r>
          </w:p>
        </w:tc>
        <w:tc>
          <w:tcPr>
            <w:tcW w:w="4307" w:type="dxa"/>
            <w:vAlign w:val="center"/>
          </w:tcPr>
          <w:p>
            <w:pPr>
              <w:widowControl/>
              <w:jc w:val="center"/>
              <w:rPr>
                <w:bCs/>
                <w:sz w:val="24"/>
              </w:rPr>
            </w:pPr>
            <w:r>
              <w:rPr>
                <w:rFonts w:hint="eastAsia"/>
                <w:bCs/>
                <w:sz w:val="24"/>
              </w:rPr>
              <w:t>主机、发电机进水管换新</w:t>
            </w:r>
          </w:p>
        </w:tc>
        <w:tc>
          <w:tcPr>
            <w:tcW w:w="1336" w:type="dxa"/>
            <w:vAlign w:val="center"/>
          </w:tcPr>
          <w:p>
            <w:pPr>
              <w:widowControl/>
              <w:jc w:val="center"/>
              <w:rPr>
                <w:bCs/>
                <w:sz w:val="24"/>
              </w:rPr>
            </w:pPr>
            <w:r>
              <w:rPr>
                <w:rFonts w:hint="eastAsia"/>
                <w:bCs/>
                <w:sz w:val="24"/>
              </w:rPr>
              <w:t>m</w:t>
            </w:r>
          </w:p>
        </w:tc>
        <w:tc>
          <w:tcPr>
            <w:tcW w:w="1166" w:type="dxa"/>
            <w:vAlign w:val="center"/>
          </w:tcPr>
          <w:p>
            <w:pPr>
              <w:widowControl/>
              <w:jc w:val="center"/>
              <w:rPr>
                <w:bCs/>
                <w:sz w:val="24"/>
              </w:rPr>
            </w:pPr>
            <w:r>
              <w:rPr>
                <w:rFonts w:hint="eastAsia"/>
                <w:bCs/>
                <w:sz w:val="24"/>
              </w:rPr>
              <w:t>6</w:t>
            </w:r>
          </w:p>
        </w:tc>
        <w:tc>
          <w:tcPr>
            <w:tcW w:w="1166" w:type="dxa"/>
            <w:vAlign w:val="center"/>
          </w:tcPr>
          <w:p>
            <w:pPr>
              <w:widowControl/>
              <w:jc w:val="center"/>
              <w:rPr>
                <w:rFonts w:hint="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jc w:val="center"/>
              <w:rPr>
                <w:bCs/>
                <w:sz w:val="24"/>
              </w:rPr>
            </w:pPr>
            <w:r>
              <w:rPr>
                <w:rFonts w:hint="eastAsia"/>
                <w:bCs/>
                <w:sz w:val="24"/>
              </w:rPr>
              <w:t>18</w:t>
            </w:r>
          </w:p>
        </w:tc>
        <w:tc>
          <w:tcPr>
            <w:tcW w:w="4307" w:type="dxa"/>
            <w:vAlign w:val="center"/>
          </w:tcPr>
          <w:p>
            <w:pPr>
              <w:widowControl/>
              <w:jc w:val="center"/>
              <w:rPr>
                <w:bCs/>
                <w:sz w:val="24"/>
              </w:rPr>
            </w:pPr>
            <w:r>
              <w:rPr>
                <w:rFonts w:hint="eastAsia"/>
                <w:bCs/>
                <w:sz w:val="24"/>
              </w:rPr>
              <w:t>更换救生圈</w:t>
            </w:r>
          </w:p>
        </w:tc>
        <w:tc>
          <w:tcPr>
            <w:tcW w:w="1336" w:type="dxa"/>
            <w:vAlign w:val="center"/>
          </w:tcPr>
          <w:p>
            <w:pPr>
              <w:widowControl/>
              <w:jc w:val="center"/>
              <w:rPr>
                <w:bCs/>
                <w:sz w:val="24"/>
              </w:rPr>
            </w:pPr>
            <w:r>
              <w:rPr>
                <w:rFonts w:hint="eastAsia"/>
                <w:bCs/>
                <w:sz w:val="24"/>
              </w:rPr>
              <w:t>个</w:t>
            </w:r>
          </w:p>
        </w:tc>
        <w:tc>
          <w:tcPr>
            <w:tcW w:w="1166" w:type="dxa"/>
            <w:vAlign w:val="center"/>
          </w:tcPr>
          <w:p>
            <w:pPr>
              <w:widowControl/>
              <w:jc w:val="center"/>
              <w:rPr>
                <w:bCs/>
                <w:sz w:val="24"/>
              </w:rPr>
            </w:pPr>
            <w:r>
              <w:rPr>
                <w:rFonts w:hint="eastAsia"/>
                <w:bCs/>
                <w:sz w:val="24"/>
              </w:rPr>
              <w:t>2</w:t>
            </w:r>
          </w:p>
        </w:tc>
        <w:tc>
          <w:tcPr>
            <w:tcW w:w="1166" w:type="dxa"/>
            <w:vAlign w:val="center"/>
          </w:tcPr>
          <w:p>
            <w:pPr>
              <w:widowControl/>
              <w:jc w:val="center"/>
              <w:rPr>
                <w:rFonts w:hint="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jc w:val="center"/>
              <w:rPr>
                <w:bCs/>
                <w:sz w:val="24"/>
              </w:rPr>
            </w:pPr>
            <w:r>
              <w:rPr>
                <w:rFonts w:hint="eastAsia"/>
                <w:bCs/>
                <w:sz w:val="24"/>
              </w:rPr>
              <w:t>19</w:t>
            </w:r>
          </w:p>
        </w:tc>
        <w:tc>
          <w:tcPr>
            <w:tcW w:w="4307" w:type="dxa"/>
            <w:vAlign w:val="center"/>
          </w:tcPr>
          <w:p>
            <w:pPr>
              <w:widowControl/>
              <w:jc w:val="center"/>
              <w:rPr>
                <w:bCs/>
                <w:sz w:val="24"/>
              </w:rPr>
            </w:pPr>
            <w:r>
              <w:rPr>
                <w:rFonts w:hint="eastAsia"/>
                <w:bCs/>
                <w:sz w:val="24"/>
              </w:rPr>
              <w:t>救生圈喷字</w:t>
            </w:r>
          </w:p>
        </w:tc>
        <w:tc>
          <w:tcPr>
            <w:tcW w:w="1336" w:type="dxa"/>
            <w:vAlign w:val="center"/>
          </w:tcPr>
          <w:p>
            <w:pPr>
              <w:widowControl/>
              <w:jc w:val="center"/>
              <w:rPr>
                <w:bCs/>
                <w:sz w:val="24"/>
              </w:rPr>
            </w:pPr>
            <w:r>
              <w:rPr>
                <w:rFonts w:hint="eastAsia"/>
                <w:bCs/>
                <w:sz w:val="24"/>
              </w:rPr>
              <w:t>个</w:t>
            </w:r>
          </w:p>
        </w:tc>
        <w:tc>
          <w:tcPr>
            <w:tcW w:w="1166" w:type="dxa"/>
            <w:vAlign w:val="center"/>
          </w:tcPr>
          <w:p>
            <w:pPr>
              <w:widowControl/>
              <w:jc w:val="center"/>
              <w:rPr>
                <w:bCs/>
                <w:sz w:val="24"/>
              </w:rPr>
            </w:pPr>
            <w:r>
              <w:rPr>
                <w:rFonts w:hint="eastAsia"/>
                <w:bCs/>
                <w:sz w:val="24"/>
              </w:rPr>
              <w:t>2</w:t>
            </w:r>
          </w:p>
        </w:tc>
        <w:tc>
          <w:tcPr>
            <w:tcW w:w="1166" w:type="dxa"/>
            <w:vAlign w:val="center"/>
          </w:tcPr>
          <w:p>
            <w:pPr>
              <w:widowControl/>
              <w:jc w:val="center"/>
              <w:rPr>
                <w:rFonts w:hint="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jc w:val="center"/>
              <w:rPr>
                <w:bCs/>
                <w:sz w:val="24"/>
              </w:rPr>
            </w:pPr>
            <w:r>
              <w:rPr>
                <w:rFonts w:hint="eastAsia"/>
                <w:bCs/>
                <w:sz w:val="24"/>
              </w:rPr>
              <w:t>20</w:t>
            </w:r>
          </w:p>
        </w:tc>
        <w:tc>
          <w:tcPr>
            <w:tcW w:w="4307" w:type="dxa"/>
            <w:vAlign w:val="center"/>
          </w:tcPr>
          <w:p>
            <w:pPr>
              <w:widowControl/>
              <w:jc w:val="center"/>
              <w:rPr>
                <w:bCs/>
                <w:sz w:val="24"/>
              </w:rPr>
            </w:pPr>
            <w:r>
              <w:rPr>
                <w:rFonts w:hint="eastAsia"/>
                <w:bCs/>
                <w:sz w:val="24"/>
              </w:rPr>
              <w:t>船名标识整改</w:t>
            </w:r>
          </w:p>
        </w:tc>
        <w:tc>
          <w:tcPr>
            <w:tcW w:w="1336" w:type="dxa"/>
            <w:vAlign w:val="center"/>
          </w:tcPr>
          <w:p>
            <w:pPr>
              <w:widowControl/>
              <w:jc w:val="center"/>
              <w:rPr>
                <w:bCs/>
                <w:sz w:val="24"/>
              </w:rPr>
            </w:pPr>
            <w:r>
              <w:rPr>
                <w:rFonts w:hint="eastAsia"/>
                <w:bCs/>
                <w:sz w:val="24"/>
              </w:rPr>
              <w:t>项</w:t>
            </w:r>
          </w:p>
        </w:tc>
        <w:tc>
          <w:tcPr>
            <w:tcW w:w="1166" w:type="dxa"/>
            <w:vAlign w:val="center"/>
          </w:tcPr>
          <w:p>
            <w:pPr>
              <w:widowControl/>
              <w:jc w:val="center"/>
              <w:rPr>
                <w:bCs/>
                <w:sz w:val="24"/>
              </w:rPr>
            </w:pPr>
            <w:r>
              <w:rPr>
                <w:rFonts w:hint="eastAsia"/>
                <w:bCs/>
                <w:sz w:val="24"/>
              </w:rPr>
              <w:t>1</w:t>
            </w:r>
          </w:p>
        </w:tc>
        <w:tc>
          <w:tcPr>
            <w:tcW w:w="1166" w:type="dxa"/>
            <w:vAlign w:val="center"/>
          </w:tcPr>
          <w:p>
            <w:pPr>
              <w:widowControl/>
              <w:jc w:val="center"/>
              <w:rPr>
                <w:rFonts w:hint="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widowControl/>
              <w:jc w:val="center"/>
              <w:rPr>
                <w:bCs/>
                <w:sz w:val="24"/>
              </w:rPr>
            </w:pPr>
            <w:r>
              <w:rPr>
                <w:rFonts w:hint="eastAsia"/>
                <w:bCs/>
                <w:sz w:val="24"/>
              </w:rPr>
              <w:t>21</w:t>
            </w:r>
          </w:p>
        </w:tc>
        <w:tc>
          <w:tcPr>
            <w:tcW w:w="4307" w:type="dxa"/>
            <w:vAlign w:val="center"/>
          </w:tcPr>
          <w:p>
            <w:pPr>
              <w:widowControl/>
              <w:jc w:val="center"/>
              <w:rPr>
                <w:bCs/>
                <w:sz w:val="24"/>
              </w:rPr>
            </w:pPr>
            <w:r>
              <w:rPr>
                <w:rFonts w:hint="eastAsia"/>
                <w:bCs/>
                <w:sz w:val="24"/>
              </w:rPr>
              <w:t>船检资料费</w:t>
            </w:r>
          </w:p>
        </w:tc>
        <w:tc>
          <w:tcPr>
            <w:tcW w:w="1336" w:type="dxa"/>
            <w:vAlign w:val="center"/>
          </w:tcPr>
          <w:p>
            <w:pPr>
              <w:widowControl/>
              <w:jc w:val="center"/>
              <w:rPr>
                <w:bCs/>
                <w:sz w:val="24"/>
              </w:rPr>
            </w:pPr>
            <w:r>
              <w:rPr>
                <w:rFonts w:hint="eastAsia"/>
                <w:bCs/>
                <w:sz w:val="24"/>
              </w:rPr>
              <w:t>项</w:t>
            </w:r>
          </w:p>
        </w:tc>
        <w:tc>
          <w:tcPr>
            <w:tcW w:w="1166" w:type="dxa"/>
            <w:vAlign w:val="center"/>
          </w:tcPr>
          <w:p>
            <w:pPr>
              <w:widowControl/>
              <w:jc w:val="center"/>
              <w:rPr>
                <w:bCs/>
                <w:sz w:val="24"/>
              </w:rPr>
            </w:pPr>
            <w:r>
              <w:rPr>
                <w:rFonts w:hint="eastAsia"/>
                <w:bCs/>
                <w:sz w:val="24"/>
              </w:rPr>
              <w:t>1</w:t>
            </w:r>
          </w:p>
        </w:tc>
        <w:tc>
          <w:tcPr>
            <w:tcW w:w="1166" w:type="dxa"/>
            <w:vAlign w:val="center"/>
          </w:tcPr>
          <w:p>
            <w:pPr>
              <w:widowControl/>
              <w:jc w:val="center"/>
              <w:rPr>
                <w:rFonts w:hint="eastAsia"/>
                <w:bCs/>
                <w:sz w:val="24"/>
              </w:rPr>
            </w:pPr>
          </w:p>
        </w:tc>
      </w:tr>
    </w:tbl>
    <w:p>
      <w:pPr>
        <w:adjustRightInd w:val="0"/>
        <w:snapToGrid w:val="0"/>
        <w:spacing w:line="360" w:lineRule="auto"/>
        <w:outlineLvl w:val="0"/>
        <w:rPr>
          <w:b/>
          <w:bCs/>
          <w:sz w:val="24"/>
        </w:rPr>
      </w:pPr>
    </w:p>
    <w:p>
      <w:pPr>
        <w:adjustRightInd w:val="0"/>
        <w:snapToGrid w:val="0"/>
        <w:spacing w:line="360" w:lineRule="auto"/>
        <w:outlineLvl w:val="0"/>
        <w:rPr>
          <w:b/>
          <w:bCs/>
          <w:sz w:val="24"/>
        </w:rPr>
      </w:pPr>
    </w:p>
    <w:p>
      <w:pPr>
        <w:spacing w:line="360" w:lineRule="auto"/>
        <w:rPr>
          <w:rFonts w:hAnsi="宋体" w:cs="宋体"/>
          <w:sz w:val="24"/>
        </w:rPr>
      </w:pPr>
      <w:r>
        <w:rPr>
          <w:rFonts w:hint="eastAsia" w:hAnsi="宋体" w:cs="宋体"/>
          <w:sz w:val="24"/>
        </w:rPr>
        <w:t>三、价格与支付</w:t>
      </w:r>
    </w:p>
    <w:p>
      <w:pPr>
        <w:spacing w:line="360" w:lineRule="auto"/>
        <w:ind w:firstLine="480" w:firstLineChars="200"/>
        <w:rPr>
          <w:rFonts w:hAnsi="宋体" w:cs="宋体"/>
          <w:sz w:val="24"/>
        </w:rPr>
      </w:pPr>
      <w:r>
        <w:rPr>
          <w:rFonts w:hint="eastAsia" w:hAnsi="宋体" w:cs="宋体"/>
          <w:sz w:val="24"/>
        </w:rPr>
        <w:t>3.1 合同金额：以双方确认的报价单作为费用结算依据，按双方确认的维修项目结算；合同金额为人民币 ：</w:t>
      </w:r>
      <w:r>
        <w:rPr>
          <w:rFonts w:hint="eastAsia" w:hAnsi="宋体" w:cs="宋体"/>
          <w:sz w:val="24"/>
          <w:u w:val="single"/>
        </w:rPr>
        <w:t xml:space="preserve">         </w:t>
      </w:r>
      <w:r>
        <w:rPr>
          <w:rFonts w:hint="eastAsia" w:hAnsi="宋体" w:cs="宋体"/>
          <w:sz w:val="24"/>
        </w:rPr>
        <w:t xml:space="preserve"> ¥：</w:t>
      </w:r>
      <w:r>
        <w:rPr>
          <w:rFonts w:hint="eastAsia" w:hAnsi="宋体" w:cs="宋体"/>
          <w:sz w:val="24"/>
          <w:u w:val="single"/>
        </w:rPr>
        <w:t xml:space="preserve">        </w:t>
      </w:r>
      <w:r>
        <w:rPr>
          <w:rFonts w:hint="eastAsia" w:hAnsi="宋体" w:cs="宋体"/>
          <w:sz w:val="24"/>
        </w:rPr>
        <w:t xml:space="preserve"> 元 （含增值税）。合同金额包括完成所有采购内容以及本项目所需的劳务支出、保险、配套费用、税费及服务相关等所发生的全部费用以及供应商企业利润、税金和政策性文件规定及合同包含的所有风险、责任等各项应有费用。同时，除非合同条款中另有规定，否则，乙方所报价格在合同实施期间不因市场变化因素而变动。</w:t>
      </w:r>
    </w:p>
    <w:p>
      <w:pPr>
        <w:adjustRightInd w:val="0"/>
        <w:snapToGrid w:val="0"/>
        <w:spacing w:line="560" w:lineRule="exact"/>
        <w:ind w:firstLine="480" w:firstLineChars="200"/>
        <w:rPr>
          <w:rFonts w:hint="eastAsia" w:ascii="Times New Roman" w:hAnsi="Times New Roman"/>
          <w:b w:val="0"/>
          <w:bCs/>
          <w:color w:val="FF0000"/>
          <w:sz w:val="24"/>
          <w:highlight w:val="none"/>
          <w:u w:val="single"/>
        </w:rPr>
      </w:pPr>
      <w:r>
        <w:rPr>
          <w:rFonts w:hint="eastAsia" w:hAnsi="宋体" w:cs="宋体"/>
          <w:sz w:val="24"/>
        </w:rPr>
        <w:t>3.2 付款方式：</w:t>
      </w:r>
      <w:r>
        <w:rPr>
          <w:rFonts w:hint="eastAsia" w:ascii="宋体" w:hAnsi="宋体"/>
          <w:b w:val="0"/>
          <w:bCs/>
          <w:color w:val="FF0000"/>
          <w:sz w:val="24"/>
          <w:highlight w:val="none"/>
          <w:u w:val="single"/>
        </w:rPr>
        <w:t>合同签订后</w:t>
      </w:r>
      <w:r>
        <w:rPr>
          <w:rFonts w:hint="eastAsia" w:ascii="宋体" w:hAnsi="宋体"/>
          <w:b w:val="0"/>
          <w:bCs/>
          <w:color w:val="FF0000"/>
          <w:sz w:val="24"/>
          <w:highlight w:val="none"/>
          <w:u w:val="single"/>
          <w:lang w:val="en-US" w:eastAsia="zh-CN"/>
        </w:rPr>
        <w:t>10日内</w:t>
      </w:r>
      <w:r>
        <w:rPr>
          <w:rFonts w:hint="eastAsia" w:ascii="宋体" w:hAnsi="宋体"/>
          <w:b w:val="0"/>
          <w:bCs/>
          <w:color w:val="FF0000"/>
          <w:sz w:val="24"/>
          <w:highlight w:val="none"/>
          <w:u w:val="single"/>
        </w:rPr>
        <w:t>，</w:t>
      </w:r>
      <w:r>
        <w:rPr>
          <w:rFonts w:hint="eastAsia" w:ascii="Times New Roman" w:hAnsi="Times New Roman"/>
          <w:b w:val="0"/>
          <w:bCs/>
          <w:color w:val="FF0000"/>
          <w:sz w:val="24"/>
          <w:highlight w:val="none"/>
          <w:u w:val="single"/>
        </w:rPr>
        <w:t>甲方</w:t>
      </w:r>
      <w:r>
        <w:rPr>
          <w:rFonts w:hint="eastAsia" w:ascii="Times New Roman" w:hAnsi="Times New Roman"/>
          <w:b w:val="0"/>
          <w:bCs/>
          <w:color w:val="FF0000"/>
          <w:sz w:val="24"/>
          <w:highlight w:val="none"/>
          <w:u w:val="single"/>
          <w:lang w:val="en-US" w:eastAsia="zh-CN"/>
        </w:rPr>
        <w:t>向乙方</w:t>
      </w:r>
      <w:r>
        <w:rPr>
          <w:rFonts w:hint="eastAsia" w:ascii="Times New Roman" w:hAnsi="Times New Roman"/>
          <w:b w:val="0"/>
          <w:bCs/>
          <w:color w:val="FF0000"/>
          <w:sz w:val="24"/>
          <w:highlight w:val="none"/>
          <w:u w:val="single"/>
        </w:rPr>
        <w:t>支付</w:t>
      </w:r>
      <w:r>
        <w:rPr>
          <w:rFonts w:hint="eastAsia" w:ascii="Times New Roman" w:hAnsi="Times New Roman"/>
          <w:b w:val="0"/>
          <w:bCs/>
          <w:color w:val="FF0000"/>
          <w:sz w:val="24"/>
          <w:highlight w:val="none"/>
          <w:u w:val="single"/>
          <w:lang w:val="en-US" w:eastAsia="zh-CN"/>
        </w:rPr>
        <w:t>合同金额7</w:t>
      </w:r>
      <w:r>
        <w:rPr>
          <w:rFonts w:hint="eastAsia" w:ascii="Times New Roman" w:hAnsi="Times New Roman"/>
          <w:b w:val="0"/>
          <w:bCs/>
          <w:color w:val="FF0000"/>
          <w:sz w:val="24"/>
          <w:highlight w:val="none"/>
          <w:u w:val="single"/>
        </w:rPr>
        <w:t>0%</w:t>
      </w:r>
      <w:r>
        <w:rPr>
          <w:rFonts w:hint="eastAsia" w:ascii="Times New Roman" w:hAnsi="Times New Roman"/>
          <w:b w:val="0"/>
          <w:bCs/>
          <w:color w:val="FF0000"/>
          <w:sz w:val="24"/>
          <w:highlight w:val="none"/>
          <w:u w:val="single"/>
          <w:lang w:val="en-US" w:eastAsia="zh-CN"/>
        </w:rPr>
        <w:t>的</w:t>
      </w:r>
      <w:r>
        <w:rPr>
          <w:rFonts w:hint="eastAsia" w:ascii="Times New Roman" w:hAnsi="Times New Roman"/>
          <w:b w:val="0"/>
          <w:bCs/>
          <w:color w:val="FF0000"/>
          <w:sz w:val="24"/>
          <w:highlight w:val="none"/>
          <w:u w:val="single"/>
        </w:rPr>
        <w:t>首付款，</w:t>
      </w:r>
      <w:r>
        <w:rPr>
          <w:rFonts w:hint="eastAsia" w:ascii="Times New Roman" w:hAnsi="Times New Roman"/>
          <w:b w:val="0"/>
          <w:bCs/>
          <w:color w:val="FF0000"/>
          <w:sz w:val="24"/>
          <w:highlight w:val="none"/>
          <w:u w:val="single"/>
          <w:lang w:val="en-US" w:eastAsia="zh-CN"/>
        </w:rPr>
        <w:t>合同金额的30%为尾款，服务完成经甲方验收确认后甲方向乙方支付合同金额3</w:t>
      </w:r>
      <w:r>
        <w:rPr>
          <w:rFonts w:hint="eastAsia" w:ascii="Times New Roman" w:hAnsi="Times New Roman"/>
          <w:b w:val="0"/>
          <w:bCs/>
          <w:color w:val="FF0000"/>
          <w:sz w:val="24"/>
          <w:highlight w:val="none"/>
          <w:u w:val="single"/>
        </w:rPr>
        <w:t>0%</w:t>
      </w:r>
      <w:r>
        <w:rPr>
          <w:rFonts w:hint="eastAsia" w:ascii="Times New Roman" w:hAnsi="Times New Roman"/>
          <w:b w:val="0"/>
          <w:bCs/>
          <w:color w:val="FF0000"/>
          <w:sz w:val="24"/>
          <w:highlight w:val="none"/>
          <w:u w:val="single"/>
          <w:lang w:val="en-US" w:eastAsia="zh-CN"/>
        </w:rPr>
        <w:t>的尾款，其中</w:t>
      </w:r>
      <w:r>
        <w:rPr>
          <w:rFonts w:hint="eastAsia" w:ascii="Times New Roman" w:hAnsi="Times New Roman"/>
          <w:b w:val="0"/>
          <w:bCs/>
          <w:color w:val="FF0000"/>
          <w:sz w:val="24"/>
          <w:highlight w:val="none"/>
          <w:u w:val="single"/>
        </w:rPr>
        <w:t>甲方有权要求乙方提供等额银行保函（保证有效期为自成交合同签订之日起</w:t>
      </w:r>
      <w:r>
        <w:rPr>
          <w:rFonts w:hint="eastAsia" w:ascii="Times New Roman" w:hAnsi="Times New Roman"/>
          <w:bCs/>
          <w:color w:val="auto"/>
          <w:sz w:val="24"/>
          <w:highlight w:val="none"/>
          <w:u w:val="single"/>
          <w:lang w:eastAsia="zh-CN"/>
        </w:rPr>
        <w:t>【</w:t>
      </w:r>
      <w:r>
        <w:rPr>
          <w:rFonts w:hint="eastAsia" w:ascii="Times New Roman" w:hAnsi="Times New Roman"/>
          <w:bCs/>
          <w:color w:val="auto"/>
          <w:sz w:val="24"/>
          <w:highlight w:val="none"/>
          <w:u w:val="single"/>
          <w:lang w:val="en-US" w:eastAsia="zh-CN"/>
        </w:rPr>
        <w:t>2</w:t>
      </w:r>
      <w:r>
        <w:rPr>
          <w:rFonts w:hint="eastAsia" w:ascii="Times New Roman" w:hAnsi="Times New Roman"/>
          <w:bCs/>
          <w:color w:val="auto"/>
          <w:sz w:val="24"/>
          <w:highlight w:val="none"/>
          <w:u w:val="single"/>
          <w:lang w:eastAsia="zh-CN"/>
        </w:rPr>
        <w:t>】</w:t>
      </w:r>
      <w:r>
        <w:rPr>
          <w:rFonts w:hint="eastAsia" w:ascii="Times New Roman" w:hAnsi="Times New Roman"/>
          <w:b w:val="0"/>
          <w:bCs/>
          <w:color w:val="FF0000"/>
          <w:sz w:val="24"/>
          <w:highlight w:val="none"/>
          <w:u w:val="single"/>
        </w:rPr>
        <w:t>个月），甲方收到乙方开具的担保函后可提前支付合同金额</w:t>
      </w:r>
      <w:r>
        <w:rPr>
          <w:rFonts w:hint="eastAsia" w:ascii="Times New Roman" w:hAnsi="Times New Roman"/>
          <w:b w:val="0"/>
          <w:bCs/>
          <w:color w:val="FF0000"/>
          <w:sz w:val="24"/>
          <w:highlight w:val="none"/>
          <w:u w:val="single"/>
          <w:lang w:val="en-US" w:eastAsia="zh-CN"/>
        </w:rPr>
        <w:t>3</w:t>
      </w:r>
      <w:bookmarkStart w:id="4" w:name="_GoBack"/>
      <w:bookmarkEnd w:id="4"/>
      <w:r>
        <w:rPr>
          <w:rFonts w:hint="eastAsia" w:ascii="Times New Roman" w:hAnsi="Times New Roman"/>
          <w:b w:val="0"/>
          <w:bCs/>
          <w:color w:val="FF0000"/>
          <w:sz w:val="24"/>
          <w:highlight w:val="none"/>
          <w:u w:val="single"/>
        </w:rPr>
        <w:t>0%的尾款，期满未发生违约情形的，保函自然失效，由甲方向乙方退还保函。</w:t>
      </w:r>
    </w:p>
    <w:p>
      <w:pPr>
        <w:spacing w:line="360" w:lineRule="auto"/>
        <w:ind w:firstLine="480" w:firstLineChars="200"/>
        <w:rPr>
          <w:rFonts w:hAnsi="宋体" w:cs="宋体"/>
          <w:sz w:val="24"/>
        </w:rPr>
      </w:pPr>
      <w:r>
        <w:rPr>
          <w:rFonts w:hint="eastAsia" w:ascii="Times New Roman" w:hAnsi="Times New Roman"/>
          <w:sz w:val="24"/>
          <w:u w:val="single"/>
        </w:rPr>
        <w:t>甲方付款前，乙方应开具等额有效发票，否则甲方有权拒绝付款，并不承担逾期付款的责任。</w:t>
      </w:r>
    </w:p>
    <w:p>
      <w:pPr>
        <w:spacing w:line="360" w:lineRule="auto"/>
        <w:rPr>
          <w:rFonts w:hAnsi="宋体" w:cs="宋体"/>
          <w:sz w:val="24"/>
        </w:rPr>
      </w:pPr>
      <w:r>
        <w:rPr>
          <w:rFonts w:hint="eastAsia" w:hAnsi="宋体" w:cs="宋体"/>
          <w:sz w:val="24"/>
        </w:rPr>
        <w:t>四、甲方权利和义务</w:t>
      </w:r>
    </w:p>
    <w:p>
      <w:pPr>
        <w:spacing w:line="360" w:lineRule="auto"/>
        <w:ind w:firstLine="480" w:firstLineChars="200"/>
        <w:rPr>
          <w:rFonts w:hAnsi="宋体" w:cs="宋体"/>
          <w:sz w:val="24"/>
        </w:rPr>
      </w:pPr>
      <w:r>
        <w:rPr>
          <w:rFonts w:hint="eastAsia" w:hAnsi="宋体" w:cs="宋体"/>
          <w:sz w:val="24"/>
        </w:rPr>
        <w:t>4.</w:t>
      </w:r>
      <w:r>
        <w:rPr>
          <w:rFonts w:hAnsi="宋体" w:cs="宋体"/>
          <w:sz w:val="24"/>
        </w:rPr>
        <w:t>1</w:t>
      </w:r>
      <w:r>
        <w:rPr>
          <w:rFonts w:hint="eastAsia" w:hAnsi="宋体" w:cs="宋体"/>
          <w:sz w:val="24"/>
        </w:rPr>
        <w:t xml:space="preserve"> </w:t>
      </w:r>
      <w:r>
        <w:rPr>
          <w:rFonts w:hAnsi="宋体" w:cs="宋体"/>
          <w:sz w:val="24"/>
        </w:rPr>
        <w:t xml:space="preserve">根据甲方服务管理要求及乙方的相关承诺，对乙方提供的服务及履行本合同情况实行验收。 </w:t>
      </w:r>
    </w:p>
    <w:p>
      <w:pPr>
        <w:spacing w:line="360" w:lineRule="auto"/>
        <w:ind w:firstLine="480" w:firstLineChars="200"/>
        <w:rPr>
          <w:rFonts w:hAnsi="宋体" w:cs="宋体"/>
          <w:sz w:val="24"/>
        </w:rPr>
      </w:pPr>
      <w:r>
        <w:rPr>
          <w:rFonts w:hint="eastAsia" w:hAnsi="宋体" w:cs="宋体"/>
          <w:sz w:val="24"/>
        </w:rPr>
        <w:t xml:space="preserve">4.2 </w:t>
      </w:r>
      <w:r>
        <w:rPr>
          <w:rFonts w:hAnsi="宋体" w:cs="宋体"/>
          <w:sz w:val="24"/>
        </w:rPr>
        <w:t>因突发情况，甲方需调动乙方人员和器材设备时，乙方应服从安排予以配合。</w:t>
      </w:r>
    </w:p>
    <w:p>
      <w:pPr>
        <w:spacing w:line="360" w:lineRule="auto"/>
        <w:ind w:firstLine="480" w:firstLineChars="200"/>
        <w:rPr>
          <w:rFonts w:hAnsi="宋体" w:cs="宋体"/>
          <w:sz w:val="24"/>
        </w:rPr>
      </w:pPr>
      <w:r>
        <w:rPr>
          <w:rFonts w:hint="eastAsia" w:hAnsi="宋体" w:cs="宋体"/>
          <w:sz w:val="24"/>
        </w:rPr>
        <w:t>4.</w:t>
      </w:r>
      <w:r>
        <w:rPr>
          <w:rFonts w:hAnsi="宋体" w:cs="宋体"/>
          <w:sz w:val="24"/>
        </w:rPr>
        <w:t>3</w:t>
      </w:r>
      <w:r>
        <w:rPr>
          <w:rFonts w:hint="eastAsia" w:hAnsi="宋体" w:cs="宋体"/>
          <w:sz w:val="24"/>
        </w:rPr>
        <w:t xml:space="preserve"> </w:t>
      </w:r>
      <w:r>
        <w:rPr>
          <w:rFonts w:hAnsi="宋体" w:cs="宋体"/>
          <w:sz w:val="24"/>
        </w:rPr>
        <w:t>甲方有义务配合乙方完成本次修理事宜。</w:t>
      </w:r>
    </w:p>
    <w:p>
      <w:pPr>
        <w:spacing w:line="360" w:lineRule="auto"/>
        <w:rPr>
          <w:rFonts w:hAnsi="宋体" w:cs="宋体"/>
          <w:sz w:val="24"/>
        </w:rPr>
      </w:pPr>
      <w:r>
        <w:rPr>
          <w:rFonts w:hint="eastAsia" w:hAnsi="宋体" w:cs="宋体"/>
          <w:sz w:val="24"/>
        </w:rPr>
        <w:t>五、乙方权利和义务</w:t>
      </w:r>
    </w:p>
    <w:p>
      <w:pPr>
        <w:spacing w:line="360" w:lineRule="auto"/>
        <w:ind w:firstLine="480" w:firstLineChars="200"/>
        <w:rPr>
          <w:rFonts w:hAnsi="宋体" w:cs="宋体"/>
          <w:sz w:val="24"/>
        </w:rPr>
      </w:pPr>
      <w:r>
        <w:rPr>
          <w:rFonts w:hint="eastAsia" w:hAnsi="宋体" w:cs="宋体"/>
          <w:sz w:val="24"/>
        </w:rPr>
        <w:t xml:space="preserve">5.1 </w:t>
      </w:r>
      <w:r>
        <w:rPr>
          <w:rFonts w:hAnsi="宋体" w:cs="宋体"/>
          <w:sz w:val="24"/>
        </w:rPr>
        <w:t xml:space="preserve">乙方根据国家标准、行业标准和规范要求，积极主动保质保量地完成服务工作。 </w:t>
      </w:r>
    </w:p>
    <w:p>
      <w:pPr>
        <w:spacing w:line="360" w:lineRule="auto"/>
        <w:ind w:firstLine="480" w:firstLineChars="200"/>
        <w:rPr>
          <w:rFonts w:hAnsi="宋体" w:cs="宋体"/>
          <w:sz w:val="24"/>
        </w:rPr>
      </w:pPr>
      <w:r>
        <w:rPr>
          <w:rFonts w:hint="eastAsia" w:hAnsi="宋体" w:cs="宋体"/>
          <w:sz w:val="24"/>
        </w:rPr>
        <w:t>5.</w:t>
      </w:r>
      <w:r>
        <w:rPr>
          <w:rFonts w:hAnsi="宋体" w:cs="宋体"/>
          <w:sz w:val="24"/>
        </w:rPr>
        <w:t>2</w:t>
      </w:r>
      <w:r>
        <w:rPr>
          <w:rFonts w:hint="eastAsia" w:hAnsi="宋体" w:cs="宋体"/>
          <w:sz w:val="24"/>
        </w:rPr>
        <w:t xml:space="preserve"> </w:t>
      </w:r>
      <w:r>
        <w:rPr>
          <w:rFonts w:hAnsi="宋体" w:cs="宋体"/>
          <w:sz w:val="24"/>
        </w:rPr>
        <w:t xml:space="preserve">接受并主动配合甲方及行业主管部门的检查。 </w:t>
      </w:r>
    </w:p>
    <w:p>
      <w:pPr>
        <w:spacing w:line="360" w:lineRule="auto"/>
        <w:ind w:firstLine="480" w:firstLineChars="200"/>
        <w:rPr>
          <w:rFonts w:hAnsi="宋体" w:cs="宋体"/>
          <w:sz w:val="24"/>
        </w:rPr>
      </w:pPr>
      <w:r>
        <w:rPr>
          <w:rFonts w:hint="eastAsia" w:hAnsi="宋体" w:cs="宋体"/>
          <w:sz w:val="24"/>
        </w:rPr>
        <w:t xml:space="preserve">5.3 </w:t>
      </w:r>
      <w:r>
        <w:rPr>
          <w:rFonts w:hAnsi="宋体" w:cs="宋体"/>
          <w:sz w:val="24"/>
        </w:rPr>
        <w:t xml:space="preserve">服务范围之外的突击性、突发性工作，乙方须服从甲方的安排，不得无故拖延。 </w:t>
      </w:r>
    </w:p>
    <w:p>
      <w:pPr>
        <w:spacing w:line="360" w:lineRule="auto"/>
        <w:ind w:firstLine="480" w:firstLineChars="200"/>
        <w:rPr>
          <w:rFonts w:hAnsi="宋体" w:cs="宋体"/>
          <w:sz w:val="24"/>
        </w:rPr>
      </w:pPr>
      <w:r>
        <w:rPr>
          <w:rFonts w:hint="eastAsia" w:hAnsi="宋体" w:cs="宋体"/>
          <w:sz w:val="24"/>
        </w:rPr>
        <w:t>5.</w:t>
      </w:r>
      <w:r>
        <w:rPr>
          <w:rFonts w:hAnsi="宋体" w:cs="宋体"/>
          <w:sz w:val="24"/>
        </w:rPr>
        <w:t>4</w:t>
      </w:r>
      <w:r>
        <w:rPr>
          <w:rFonts w:hint="eastAsia" w:hAnsi="宋体" w:cs="宋体"/>
          <w:sz w:val="24"/>
        </w:rPr>
        <w:t xml:space="preserve"> </w:t>
      </w:r>
      <w:r>
        <w:rPr>
          <w:rFonts w:hAnsi="宋体" w:cs="宋体"/>
          <w:sz w:val="24"/>
        </w:rPr>
        <w:t>因乙方管理不善而损坏的硬件、设施应负责及时修复，或照价赔偿。</w:t>
      </w:r>
    </w:p>
    <w:p>
      <w:pPr>
        <w:spacing w:line="360" w:lineRule="auto"/>
        <w:ind w:firstLine="480" w:firstLineChars="200"/>
        <w:rPr>
          <w:rFonts w:hint="default" w:hAnsi="宋体" w:eastAsia="宋体" w:cs="宋体"/>
          <w:sz w:val="24"/>
          <w:lang w:val="en-US" w:eastAsia="zh-CN"/>
        </w:rPr>
      </w:pPr>
      <w:r>
        <w:rPr>
          <w:rFonts w:hint="eastAsia" w:hAnsi="宋体" w:cs="宋体"/>
          <w:sz w:val="24"/>
          <w:lang w:val="en-US" w:eastAsia="zh-CN"/>
        </w:rPr>
        <w:t xml:space="preserve">5.5乙方应对甲方提供的技术资料、检测数据等保密信息承担保密义务，未经书面许可不得向第三方披露。 </w:t>
      </w:r>
    </w:p>
    <w:p>
      <w:pPr>
        <w:spacing w:line="360" w:lineRule="auto"/>
        <w:rPr>
          <w:rFonts w:hAnsi="宋体" w:cs="宋体"/>
          <w:sz w:val="24"/>
        </w:rPr>
      </w:pPr>
      <w:r>
        <w:rPr>
          <w:rFonts w:hint="eastAsia" w:hAnsi="宋体" w:cs="宋体"/>
          <w:sz w:val="24"/>
        </w:rPr>
        <w:t>六</w:t>
      </w:r>
      <w:r>
        <w:rPr>
          <w:rFonts w:hAnsi="宋体" w:cs="宋体"/>
          <w:sz w:val="24"/>
        </w:rPr>
        <w:t xml:space="preserve">、服务管理基本要求 </w:t>
      </w:r>
    </w:p>
    <w:p>
      <w:pPr>
        <w:spacing w:line="360" w:lineRule="auto"/>
        <w:ind w:firstLine="480" w:firstLineChars="200"/>
        <w:rPr>
          <w:rFonts w:hAnsi="宋体" w:cs="宋体"/>
          <w:sz w:val="24"/>
        </w:rPr>
      </w:pPr>
      <w:r>
        <w:rPr>
          <w:rFonts w:hint="eastAsia" w:hAnsi="宋体" w:cs="宋体"/>
          <w:sz w:val="24"/>
        </w:rPr>
        <w:t xml:space="preserve">6.1 </w:t>
      </w:r>
      <w:r>
        <w:rPr>
          <w:rFonts w:hAnsi="宋体" w:cs="宋体"/>
          <w:sz w:val="24"/>
        </w:rPr>
        <w:t xml:space="preserve">为确保服务质量，乙方安排管理人员进行监督管理。 </w:t>
      </w:r>
    </w:p>
    <w:p>
      <w:pPr>
        <w:spacing w:line="360" w:lineRule="auto"/>
        <w:ind w:firstLine="480" w:firstLineChars="200"/>
        <w:rPr>
          <w:rFonts w:hAnsi="宋体" w:cs="宋体"/>
          <w:sz w:val="24"/>
        </w:rPr>
      </w:pPr>
      <w:r>
        <w:rPr>
          <w:rFonts w:hint="eastAsia" w:hAnsi="宋体" w:cs="宋体"/>
          <w:sz w:val="24"/>
        </w:rPr>
        <w:t xml:space="preserve">6.2 </w:t>
      </w:r>
      <w:r>
        <w:rPr>
          <w:rFonts w:hAnsi="宋体" w:cs="宋体"/>
          <w:sz w:val="24"/>
        </w:rPr>
        <w:t xml:space="preserve">服务过程中，乙方必须采取周密的安全措施，以避免对人身和财产的损害。如因乙方原因而造成人身伤害或财产损失的，由乙方承担。 </w:t>
      </w:r>
    </w:p>
    <w:p>
      <w:pPr>
        <w:spacing w:line="360" w:lineRule="auto"/>
        <w:ind w:firstLine="480" w:firstLineChars="200"/>
        <w:rPr>
          <w:rFonts w:hAnsi="宋体" w:cs="宋体"/>
          <w:sz w:val="24"/>
        </w:rPr>
      </w:pPr>
      <w:r>
        <w:rPr>
          <w:rFonts w:hint="eastAsia" w:hAnsi="宋体" w:cs="宋体"/>
          <w:sz w:val="24"/>
        </w:rPr>
        <w:t xml:space="preserve">6.3 </w:t>
      </w:r>
      <w:r>
        <w:rPr>
          <w:rFonts w:hAnsi="宋体" w:cs="宋体"/>
          <w:sz w:val="24"/>
        </w:rPr>
        <w:t>对于乙方服务期间由于服务工作不能及时完成，且造成较大影响的，甲方有权通过扣除服务费用进行处罚。</w:t>
      </w:r>
    </w:p>
    <w:p>
      <w:pPr>
        <w:spacing w:line="360" w:lineRule="auto"/>
        <w:rPr>
          <w:rFonts w:hAnsi="宋体" w:cs="宋体"/>
          <w:sz w:val="24"/>
        </w:rPr>
      </w:pPr>
      <w:r>
        <w:rPr>
          <w:rFonts w:hint="eastAsia" w:hAnsi="宋体" w:cs="宋体"/>
          <w:sz w:val="24"/>
        </w:rPr>
        <w:t>七</w:t>
      </w:r>
      <w:r>
        <w:rPr>
          <w:rFonts w:hAnsi="宋体" w:cs="宋体"/>
          <w:sz w:val="24"/>
        </w:rPr>
        <w:t xml:space="preserve">、不可抗力： </w:t>
      </w:r>
    </w:p>
    <w:p>
      <w:pPr>
        <w:spacing w:line="360" w:lineRule="auto"/>
        <w:ind w:firstLine="480" w:firstLineChars="200"/>
        <w:rPr>
          <w:rFonts w:hAnsi="宋体" w:cs="宋体"/>
          <w:sz w:val="24"/>
        </w:rPr>
      </w:pPr>
      <w:r>
        <w:rPr>
          <w:rFonts w:hint="eastAsia" w:hAnsi="宋体" w:cs="宋体"/>
          <w:sz w:val="24"/>
        </w:rPr>
        <w:t xml:space="preserve">7.1 </w:t>
      </w:r>
      <w:r>
        <w:rPr>
          <w:rFonts w:hAnsi="宋体" w:cs="宋体"/>
          <w:sz w:val="24"/>
        </w:rPr>
        <w:t xml:space="preserve">因不可抗力不能履行合同的，根据不可抗力的影响，部分或者全部免除责任。但合同一方迟延履行后发生严重后果的，不能免除责任。 </w:t>
      </w:r>
    </w:p>
    <w:p>
      <w:pPr>
        <w:spacing w:line="360" w:lineRule="auto"/>
        <w:ind w:firstLine="480" w:firstLineChars="200"/>
        <w:rPr>
          <w:rFonts w:hAnsi="宋体" w:cs="宋体"/>
          <w:sz w:val="24"/>
        </w:rPr>
      </w:pPr>
      <w:r>
        <w:rPr>
          <w:rFonts w:hint="eastAsia" w:hAnsi="宋体" w:cs="宋体"/>
          <w:sz w:val="24"/>
        </w:rPr>
        <w:t xml:space="preserve">7.2 </w:t>
      </w:r>
      <w:r>
        <w:rPr>
          <w:rFonts w:hAnsi="宋体" w:cs="宋体"/>
          <w:sz w:val="24"/>
        </w:rPr>
        <w:t>合同一方因不可抗力不能履行合同的，应当及时通知对方，以减轻可能给对方造成的损失，并应当在</w:t>
      </w:r>
      <w:r>
        <w:rPr>
          <w:rFonts w:hint="eastAsia" w:hAnsi="宋体" w:cs="宋体"/>
          <w:sz w:val="24"/>
          <w:lang w:val="en-US" w:eastAsia="zh-CN"/>
        </w:rPr>
        <w:t>7日内</w:t>
      </w:r>
      <w:r>
        <w:rPr>
          <w:rFonts w:hAnsi="宋体" w:cs="宋体"/>
          <w:sz w:val="24"/>
        </w:rPr>
        <w:t>提供证明。</w:t>
      </w:r>
    </w:p>
    <w:p>
      <w:pPr>
        <w:spacing w:line="360" w:lineRule="auto"/>
        <w:rPr>
          <w:rFonts w:hAnsi="宋体" w:cs="宋体"/>
          <w:sz w:val="24"/>
        </w:rPr>
      </w:pPr>
      <w:r>
        <w:rPr>
          <w:rFonts w:hint="eastAsia" w:hAnsi="宋体" w:cs="宋体"/>
          <w:sz w:val="24"/>
        </w:rPr>
        <w:t>八</w:t>
      </w:r>
      <w:r>
        <w:rPr>
          <w:rFonts w:hAnsi="宋体" w:cs="宋体"/>
          <w:sz w:val="24"/>
        </w:rPr>
        <w:t xml:space="preserve">、合同的解除和转让： </w:t>
      </w:r>
    </w:p>
    <w:p>
      <w:pPr>
        <w:spacing w:line="360" w:lineRule="auto"/>
        <w:ind w:firstLine="480" w:firstLineChars="200"/>
        <w:rPr>
          <w:rFonts w:hAnsi="宋体" w:cs="宋体"/>
          <w:sz w:val="24"/>
        </w:rPr>
      </w:pPr>
      <w:r>
        <w:rPr>
          <w:rFonts w:hint="eastAsia" w:hAnsi="宋体" w:cs="宋体"/>
          <w:sz w:val="24"/>
        </w:rPr>
        <w:t xml:space="preserve">8.1 </w:t>
      </w:r>
      <w:r>
        <w:rPr>
          <w:rFonts w:hAnsi="宋体" w:cs="宋体"/>
          <w:sz w:val="24"/>
        </w:rPr>
        <w:t xml:space="preserve">合同的解除 </w:t>
      </w:r>
    </w:p>
    <w:p>
      <w:pPr>
        <w:spacing w:line="360" w:lineRule="auto"/>
        <w:ind w:firstLine="480" w:firstLineChars="200"/>
        <w:rPr>
          <w:rFonts w:hAnsi="宋体" w:cs="宋体"/>
          <w:sz w:val="24"/>
        </w:rPr>
      </w:pPr>
      <w:r>
        <w:rPr>
          <w:rFonts w:hint="eastAsia" w:hAnsi="宋体" w:cs="宋体"/>
          <w:sz w:val="24"/>
        </w:rPr>
        <w:t>8</w:t>
      </w:r>
      <w:r>
        <w:rPr>
          <w:rFonts w:hAnsi="宋体" w:cs="宋体"/>
          <w:sz w:val="24"/>
        </w:rPr>
        <w:t xml:space="preserve">.1.1 甲方和乙方协商一致，可以解除合同。 </w:t>
      </w:r>
    </w:p>
    <w:p>
      <w:pPr>
        <w:spacing w:line="360" w:lineRule="auto"/>
        <w:ind w:firstLine="480" w:firstLineChars="200"/>
        <w:rPr>
          <w:rFonts w:hAnsi="宋体" w:cs="宋体"/>
          <w:sz w:val="24"/>
        </w:rPr>
      </w:pPr>
      <w:r>
        <w:rPr>
          <w:rFonts w:hint="eastAsia" w:hAnsi="宋体" w:cs="宋体"/>
          <w:sz w:val="24"/>
        </w:rPr>
        <w:t>8</w:t>
      </w:r>
      <w:r>
        <w:rPr>
          <w:rFonts w:hAnsi="宋体" w:cs="宋体"/>
          <w:sz w:val="24"/>
        </w:rPr>
        <w:t xml:space="preserve">.1.2 有下列情形之一，合同一方可以解除合同： </w:t>
      </w:r>
    </w:p>
    <w:p>
      <w:pPr>
        <w:spacing w:line="360" w:lineRule="auto"/>
        <w:ind w:firstLine="480" w:firstLineChars="200"/>
        <w:rPr>
          <w:rFonts w:hAnsi="宋体" w:cs="宋体"/>
          <w:sz w:val="24"/>
        </w:rPr>
      </w:pPr>
      <w:r>
        <w:rPr>
          <w:rFonts w:hint="eastAsia" w:hAnsi="宋体" w:cs="宋体"/>
          <w:sz w:val="24"/>
        </w:rPr>
        <w:t>（1）</w:t>
      </w:r>
      <w:r>
        <w:rPr>
          <w:rFonts w:hAnsi="宋体" w:cs="宋体"/>
          <w:sz w:val="24"/>
        </w:rPr>
        <w:t xml:space="preserve">因不可抗力致使不能实现合同目的，未受不可抗力影响的一方有权解除合同。 </w:t>
      </w:r>
    </w:p>
    <w:p>
      <w:pPr>
        <w:spacing w:line="360" w:lineRule="auto"/>
        <w:ind w:firstLine="480" w:firstLineChars="200"/>
        <w:rPr>
          <w:rFonts w:hAnsi="宋体" w:cs="宋体"/>
          <w:sz w:val="24"/>
        </w:rPr>
      </w:pPr>
      <w:r>
        <w:rPr>
          <w:rFonts w:hint="eastAsia" w:hAnsi="宋体" w:cs="宋体"/>
          <w:sz w:val="24"/>
        </w:rPr>
        <w:t>（2）</w:t>
      </w:r>
      <w:r>
        <w:rPr>
          <w:rFonts w:hAnsi="宋体" w:cs="宋体"/>
          <w:sz w:val="24"/>
        </w:rPr>
        <w:t xml:space="preserve">因合同一方违约导致合同不能履行，另一方有权解除合同。 </w:t>
      </w:r>
    </w:p>
    <w:p>
      <w:pPr>
        <w:spacing w:line="360" w:lineRule="auto"/>
        <w:ind w:firstLine="480" w:firstLineChars="200"/>
        <w:rPr>
          <w:rFonts w:hAnsi="宋体" w:cs="宋体"/>
          <w:sz w:val="24"/>
        </w:rPr>
      </w:pPr>
      <w:r>
        <w:rPr>
          <w:rFonts w:hint="eastAsia" w:hAnsi="宋体" w:cs="宋体"/>
          <w:sz w:val="24"/>
        </w:rPr>
        <w:t>（3）</w:t>
      </w:r>
      <w:r>
        <w:rPr>
          <w:rFonts w:hAnsi="宋体" w:cs="宋体"/>
          <w:sz w:val="24"/>
        </w:rPr>
        <w:t xml:space="preserve">有权解除合同的一方，应当在违约事实或不可抗力发生之后三十天内书面通知对方以主张解除合同，合同在书面通知到达对方时解除。 </w:t>
      </w:r>
    </w:p>
    <w:p>
      <w:pPr>
        <w:spacing w:line="360" w:lineRule="auto"/>
        <w:rPr>
          <w:rFonts w:hAnsi="宋体" w:cs="宋体"/>
          <w:sz w:val="24"/>
        </w:rPr>
      </w:pPr>
      <w:r>
        <w:rPr>
          <w:rFonts w:hint="eastAsia" w:hAnsi="宋体" w:cs="宋体"/>
          <w:sz w:val="24"/>
        </w:rPr>
        <w:t>九</w:t>
      </w:r>
      <w:r>
        <w:rPr>
          <w:rFonts w:hAnsi="宋体" w:cs="宋体"/>
          <w:sz w:val="24"/>
        </w:rPr>
        <w:t>、争议解决：</w:t>
      </w:r>
    </w:p>
    <w:p>
      <w:pPr>
        <w:spacing w:line="360" w:lineRule="auto"/>
        <w:ind w:firstLine="480" w:firstLineChars="200"/>
        <w:rPr>
          <w:rFonts w:hAnsi="宋体" w:cs="宋体"/>
          <w:sz w:val="24"/>
        </w:rPr>
      </w:pPr>
      <w:r>
        <w:rPr>
          <w:rFonts w:hAnsi="宋体" w:cs="宋体"/>
          <w:sz w:val="24"/>
        </w:rPr>
        <w:t>甲乙双方因合同发生争议，签约双方应友好协商解决。协商不成，任何一方可以向</w:t>
      </w:r>
      <w:r>
        <w:rPr>
          <w:rFonts w:ascii="Times New Roman"/>
          <w:color w:val="000000"/>
          <w:sz w:val="24"/>
        </w:rPr>
        <w:t>无锡仲裁委员会申请仲裁</w:t>
      </w:r>
      <w:r>
        <w:rPr>
          <w:rFonts w:hAnsi="宋体" w:cs="宋体"/>
          <w:sz w:val="24"/>
        </w:rPr>
        <w:t>。</w:t>
      </w:r>
    </w:p>
    <w:p>
      <w:pPr>
        <w:spacing w:line="360" w:lineRule="auto"/>
        <w:rPr>
          <w:rFonts w:hAnsi="宋体" w:cs="宋体"/>
          <w:sz w:val="24"/>
        </w:rPr>
      </w:pPr>
      <w:r>
        <w:rPr>
          <w:rFonts w:hint="eastAsia" w:hAnsi="宋体" w:cs="宋体"/>
          <w:sz w:val="24"/>
        </w:rPr>
        <w:t>十</w:t>
      </w:r>
      <w:r>
        <w:rPr>
          <w:rFonts w:hAnsi="宋体" w:cs="宋体"/>
          <w:sz w:val="24"/>
        </w:rPr>
        <w:t xml:space="preserve">、其他： </w:t>
      </w:r>
    </w:p>
    <w:p>
      <w:pPr>
        <w:spacing w:line="360" w:lineRule="auto"/>
        <w:ind w:firstLine="480" w:firstLineChars="200"/>
        <w:rPr>
          <w:rFonts w:hAnsi="宋体" w:cs="宋体"/>
          <w:sz w:val="24"/>
        </w:rPr>
      </w:pPr>
      <w:r>
        <w:rPr>
          <w:rFonts w:hAnsi="宋体" w:cs="宋体"/>
          <w:sz w:val="24"/>
        </w:rPr>
        <w:t xml:space="preserve">10.1 </w:t>
      </w:r>
      <w:r>
        <w:rPr>
          <w:rFonts w:hint="eastAsia" w:hAnsi="宋体" w:cs="宋体"/>
          <w:sz w:val="24"/>
        </w:rPr>
        <w:t xml:space="preserve"> </w:t>
      </w:r>
      <w:r>
        <w:rPr>
          <w:rFonts w:hAnsi="宋体" w:cs="宋体"/>
          <w:sz w:val="24"/>
        </w:rPr>
        <w:t xml:space="preserve">合同生效：本合同在双方签字盖章后生效。 </w:t>
      </w:r>
    </w:p>
    <w:p>
      <w:pPr>
        <w:spacing w:line="360" w:lineRule="auto"/>
        <w:ind w:firstLine="1200" w:firstLineChars="500"/>
        <w:rPr>
          <w:rFonts w:hAnsi="宋体" w:cs="宋体"/>
          <w:sz w:val="24"/>
        </w:rPr>
      </w:pPr>
      <w:r>
        <w:rPr>
          <w:rFonts w:hAnsi="宋体" w:cs="宋体"/>
          <w:sz w:val="24"/>
        </w:rPr>
        <w:t>合同份数：本合同壹式肆份，甲乙双方各执贰份。</w:t>
      </w:r>
    </w:p>
    <w:p>
      <w:pPr>
        <w:spacing w:line="360" w:lineRule="auto"/>
        <w:ind w:firstLine="480" w:firstLineChars="200"/>
        <w:rPr>
          <w:rFonts w:hAnsi="宋体" w:cs="宋体"/>
          <w:sz w:val="24"/>
        </w:rPr>
      </w:pPr>
      <w:r>
        <w:rPr>
          <w:rFonts w:hAnsi="宋体" w:cs="宋体"/>
          <w:sz w:val="24"/>
        </w:rPr>
        <w:t>10.</w:t>
      </w:r>
      <w:r>
        <w:rPr>
          <w:rFonts w:hint="eastAsia" w:hAnsi="宋体" w:cs="宋体"/>
          <w:sz w:val="24"/>
        </w:rPr>
        <w:t xml:space="preserve">2  </w:t>
      </w:r>
      <w:r>
        <w:rPr>
          <w:rFonts w:hAnsi="宋体" w:cs="宋体"/>
          <w:sz w:val="24"/>
        </w:rPr>
        <w:t>修理质量验收标准、方法：实船试航验收。异议出厂前提出。</w:t>
      </w:r>
    </w:p>
    <w:p>
      <w:pPr>
        <w:spacing w:line="360" w:lineRule="auto"/>
        <w:ind w:firstLine="480" w:firstLineChars="200"/>
        <w:rPr>
          <w:rFonts w:hAnsi="宋体" w:cs="宋体"/>
          <w:sz w:val="24"/>
        </w:rPr>
      </w:pPr>
    </w:p>
    <w:p>
      <w:pPr>
        <w:spacing w:line="360" w:lineRule="auto"/>
        <w:ind w:firstLine="480" w:firstLineChars="200"/>
        <w:rPr>
          <w:rFonts w:hAnsi="宋体" w:cs="宋体"/>
          <w:sz w:val="24"/>
        </w:rPr>
      </w:pPr>
    </w:p>
    <w:p>
      <w:pPr>
        <w:spacing w:line="360" w:lineRule="auto"/>
        <w:ind w:firstLine="480" w:firstLineChars="200"/>
        <w:rPr>
          <w:rFonts w:hAnsi="宋体" w:cs="宋体"/>
          <w:sz w:val="24"/>
        </w:rPr>
      </w:pPr>
    </w:p>
    <w:p>
      <w:pPr>
        <w:spacing w:line="360" w:lineRule="auto"/>
        <w:rPr>
          <w:rFonts w:hAnsi="宋体" w:cs="宋体"/>
          <w:sz w:val="24"/>
        </w:rPr>
      </w:pPr>
      <w:r>
        <w:rPr>
          <w:rFonts w:hAnsi="宋体" w:cs="宋体"/>
          <w:sz w:val="24"/>
        </w:rPr>
        <w:t>甲方签章：                           乙方签章：</w:t>
      </w:r>
    </w:p>
    <w:p>
      <w:pPr>
        <w:spacing w:line="360" w:lineRule="auto"/>
        <w:rPr>
          <w:rFonts w:hAnsi="宋体" w:cs="宋体"/>
          <w:sz w:val="24"/>
        </w:rPr>
      </w:pPr>
      <w:r>
        <w:rPr>
          <w:rFonts w:hAnsi="宋体" w:cs="宋体"/>
          <w:sz w:val="24"/>
        </w:rPr>
        <w:t>法定（授权）代表人：                 法定（授权）代表人：</w:t>
      </w:r>
    </w:p>
    <w:p>
      <w:pPr>
        <w:widowControl/>
        <w:jc w:val="left"/>
        <w:rPr>
          <w:rFonts w:ascii="Times New Roman" w:hAnsi="Times New Roman"/>
          <w:b/>
          <w:kern w:val="44"/>
          <w:sz w:val="44"/>
        </w:rPr>
      </w:pPr>
    </w:p>
    <w:p>
      <w:pPr>
        <w:pStyle w:val="2"/>
        <w:spacing w:line="560" w:lineRule="exact"/>
        <w:rPr>
          <w:rFonts w:ascii="Times New Roman" w:hAnsi="Times New Roman"/>
        </w:rPr>
      </w:pPr>
      <w:r>
        <w:rPr>
          <w:rFonts w:ascii="Times New Roman" w:hAnsi="Times New Roman"/>
        </w:rPr>
        <w:t>第</w:t>
      </w:r>
      <w:r>
        <w:rPr>
          <w:rFonts w:hint="eastAsia" w:ascii="Times New Roman" w:hAnsi="Times New Roman"/>
        </w:rPr>
        <w:t>五</w:t>
      </w:r>
      <w:r>
        <w:rPr>
          <w:rFonts w:ascii="Times New Roman" w:hAnsi="Times New Roman"/>
        </w:rPr>
        <w:t>章 投标文件格式</w:t>
      </w:r>
    </w:p>
    <w:p>
      <w:pPr>
        <w:pStyle w:val="3"/>
        <w:spacing w:line="560" w:lineRule="exact"/>
        <w:jc w:val="center"/>
        <w:rPr>
          <w:rFonts w:ascii="Times New Roman" w:hAnsi="Times New Roman" w:eastAsia="宋体"/>
          <w:b w:val="0"/>
          <w:sz w:val="28"/>
          <w:szCs w:val="28"/>
        </w:rPr>
      </w:pPr>
      <w:r>
        <w:rPr>
          <w:rFonts w:ascii="Times New Roman" w:hAnsi="Times New Roman" w:eastAsia="宋体"/>
          <w:b w:val="0"/>
          <w:sz w:val="28"/>
          <w:szCs w:val="28"/>
        </w:rPr>
        <w:t>（一）承诺书（格式）</w:t>
      </w:r>
    </w:p>
    <w:p>
      <w:pPr>
        <w:spacing w:line="560" w:lineRule="exact"/>
        <w:jc w:val="center"/>
        <w:rPr>
          <w:rFonts w:ascii="Times New Roman" w:hAnsi="Times New Roman"/>
        </w:rPr>
      </w:pPr>
    </w:p>
    <w:p>
      <w:pPr>
        <w:topLinePunct/>
        <w:snapToGrid w:val="0"/>
        <w:spacing w:line="560" w:lineRule="exact"/>
        <w:rPr>
          <w:rFonts w:ascii="Times New Roman" w:hAnsi="Times New Roman"/>
          <w:sz w:val="24"/>
          <w:u w:val="single"/>
        </w:rPr>
      </w:pPr>
      <w:r>
        <w:rPr>
          <w:rFonts w:ascii="Times New Roman" w:hAnsi="Times New Roman"/>
          <w:sz w:val="24"/>
          <w:u w:val="single"/>
        </w:rPr>
        <w:t xml:space="preserve">致：江苏省无锡环境监测中心： </w:t>
      </w:r>
    </w:p>
    <w:p>
      <w:pPr>
        <w:topLinePunct/>
        <w:snapToGrid w:val="0"/>
        <w:spacing w:line="560" w:lineRule="exact"/>
        <w:ind w:firstLine="360" w:firstLineChars="150"/>
        <w:rPr>
          <w:rFonts w:ascii="Times New Roman" w:hAnsi="Times New Roman"/>
          <w:sz w:val="24"/>
        </w:rPr>
      </w:pPr>
      <w:r>
        <w:rPr>
          <w:rFonts w:ascii="Times New Roman" w:hAnsi="Times New Roman"/>
          <w:sz w:val="24"/>
        </w:rPr>
        <w:t>我公司（单位）谨向你中心承诺如下：</w:t>
      </w:r>
    </w:p>
    <w:p>
      <w:pPr>
        <w:topLinePunct/>
        <w:snapToGrid w:val="0"/>
        <w:spacing w:line="560" w:lineRule="exact"/>
        <w:ind w:firstLine="360" w:firstLineChars="150"/>
        <w:rPr>
          <w:rFonts w:ascii="Times New Roman" w:hAnsi="Times New Roman"/>
          <w:sz w:val="24"/>
        </w:rPr>
      </w:pPr>
      <w:r>
        <w:rPr>
          <w:rFonts w:ascii="Times New Roman" w:hAnsi="Times New Roman"/>
          <w:sz w:val="24"/>
        </w:rPr>
        <w:t>1、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pPr>
        <w:spacing w:before="240" w:line="560" w:lineRule="exact"/>
        <w:ind w:firstLine="480"/>
        <w:rPr>
          <w:rFonts w:ascii="Times New Roman" w:hAnsi="Times New Roman"/>
        </w:rPr>
      </w:pPr>
      <w:r>
        <w:rPr>
          <w:rFonts w:ascii="Times New Roman" w:hAnsi="Times New Roman"/>
        </w:rPr>
        <w:t>2</w:t>
      </w:r>
      <w:r>
        <w:rPr>
          <w:rFonts w:ascii="Times New Roman" w:hAnsi="Times New Roman"/>
          <w:sz w:val="24"/>
        </w:rPr>
        <w:t>自愿参加你中心项目的投标，投标是按本项目（江苏省无锡环境监测中心</w:t>
      </w:r>
      <w:r>
        <w:rPr>
          <w:rFonts w:hint="eastAsia" w:ascii="Times New Roman" w:hAnsi="Times New Roman"/>
          <w:b w:val="0"/>
          <w:bCs w:val="0"/>
          <w:sz w:val="24"/>
        </w:rPr>
        <w:t>苏锡</w:t>
      </w:r>
      <w:r>
        <w:rPr>
          <w:rFonts w:ascii="Times New Roman" w:hAnsi="Times New Roman"/>
          <w:b w:val="0"/>
          <w:bCs w:val="0"/>
          <w:sz w:val="24"/>
        </w:rPr>
        <w:t>01</w:t>
      </w:r>
      <w:r>
        <w:rPr>
          <w:rFonts w:hint="eastAsia" w:ascii="Times New Roman" w:hAnsi="Times New Roman"/>
          <w:b w:val="0"/>
          <w:bCs w:val="0"/>
          <w:sz w:val="24"/>
        </w:rPr>
        <w:t>号艇上岸检修</w:t>
      </w:r>
      <w:r>
        <w:rPr>
          <w:rFonts w:ascii="Times New Roman" w:hAnsi="Times New Roman"/>
          <w:sz w:val="24"/>
        </w:rPr>
        <w:t>项目）的要求进行报价的，所递交的投标文件中的内容是真实的、没有隐瞒、虚假、伪造等弄虚作假行为。我公司投标文件中所有关于报价资格的文件、证明、陈述均是真实的、准确的。</w:t>
      </w:r>
    </w:p>
    <w:p>
      <w:pPr>
        <w:spacing w:before="240" w:line="560" w:lineRule="exact"/>
        <w:ind w:firstLine="480" w:firstLineChars="200"/>
        <w:rPr>
          <w:rFonts w:ascii="Times New Roman" w:hAnsi="Times New Roman"/>
          <w:sz w:val="24"/>
        </w:rPr>
      </w:pPr>
      <w:r>
        <w:rPr>
          <w:rFonts w:ascii="Times New Roman" w:hAnsi="Times New Roman"/>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pPr>
        <w:spacing w:line="560" w:lineRule="exact"/>
        <w:ind w:firstLine="480" w:firstLineChars="200"/>
        <w:rPr>
          <w:rFonts w:ascii="Times New Roman" w:hAnsi="Times New Roman"/>
          <w:bCs/>
          <w:sz w:val="24"/>
        </w:rPr>
      </w:pPr>
      <w:r>
        <w:rPr>
          <w:rFonts w:ascii="Times New Roman" w:hAnsi="Times New Roman"/>
          <w:bCs/>
          <w:sz w:val="24"/>
        </w:rPr>
        <w:t>特此承诺</w:t>
      </w:r>
    </w:p>
    <w:p>
      <w:pPr>
        <w:spacing w:line="560" w:lineRule="exact"/>
        <w:ind w:firstLine="5400" w:firstLineChars="2250"/>
        <w:rPr>
          <w:rFonts w:ascii="Times New Roman" w:hAnsi="Times New Roman"/>
          <w:bCs/>
          <w:sz w:val="24"/>
        </w:rPr>
      </w:pPr>
    </w:p>
    <w:p>
      <w:pPr>
        <w:spacing w:line="560" w:lineRule="exact"/>
        <w:ind w:firstLine="2880" w:firstLineChars="1200"/>
        <w:jc w:val="center"/>
        <w:rPr>
          <w:rFonts w:ascii="Times New Roman" w:hAnsi="Times New Roman"/>
          <w:bCs/>
          <w:sz w:val="24"/>
        </w:rPr>
      </w:pPr>
      <w:r>
        <w:rPr>
          <w:rFonts w:ascii="Times New Roman" w:hAnsi="Times New Roman"/>
          <w:bCs/>
          <w:sz w:val="24"/>
        </w:rPr>
        <w:t>投标供应商（盖章）：</w:t>
      </w:r>
    </w:p>
    <w:p>
      <w:pPr>
        <w:overflowPunct w:val="0"/>
        <w:spacing w:line="560" w:lineRule="exact"/>
        <w:jc w:val="right"/>
        <w:rPr>
          <w:rFonts w:ascii="Times New Roman" w:hAnsi="Times New Roman"/>
          <w:bCs/>
          <w:sz w:val="24"/>
        </w:rPr>
      </w:pPr>
      <w:r>
        <w:rPr>
          <w:rFonts w:ascii="Times New Roman" w:hAnsi="Times New Roman"/>
          <w:sz w:val="24"/>
        </w:rPr>
        <w:t>法定代表人或分支机构负责人或其授权委托人</w:t>
      </w:r>
      <w:r>
        <w:rPr>
          <w:rFonts w:ascii="Times New Roman" w:hAnsi="Times New Roman"/>
          <w:bCs/>
          <w:sz w:val="24"/>
        </w:rPr>
        <w:t>签字或盖章：</w:t>
      </w:r>
    </w:p>
    <w:p>
      <w:pPr>
        <w:overflowPunct w:val="0"/>
        <w:spacing w:line="560" w:lineRule="exact"/>
        <w:jc w:val="right"/>
        <w:rPr>
          <w:rFonts w:ascii="Times New Roman" w:hAnsi="Times New Roman"/>
          <w:bCs/>
          <w:sz w:val="24"/>
        </w:rPr>
      </w:pPr>
    </w:p>
    <w:p>
      <w:pPr>
        <w:overflowPunct w:val="0"/>
        <w:spacing w:line="560" w:lineRule="exact"/>
        <w:jc w:val="center"/>
        <w:rPr>
          <w:rFonts w:ascii="Times New Roman" w:hAnsi="Times New Roman"/>
          <w:bCs/>
          <w:sz w:val="24"/>
        </w:rPr>
      </w:pPr>
      <w:r>
        <w:rPr>
          <w:rFonts w:ascii="Times New Roman" w:hAnsi="Times New Roman"/>
          <w:bCs/>
          <w:sz w:val="24"/>
        </w:rPr>
        <w:t xml:space="preserve">           日期：</w:t>
      </w:r>
    </w:p>
    <w:p>
      <w:pPr>
        <w:pStyle w:val="11"/>
        <w:spacing w:line="560" w:lineRule="exact"/>
        <w:outlineLvl w:val="9"/>
        <w:rPr>
          <w:rFonts w:ascii="Times New Roman" w:hAnsi="Times New Roman" w:eastAsia="宋体" w:cs="Times New Roman"/>
        </w:rPr>
      </w:pPr>
    </w:p>
    <w:p>
      <w:pPr>
        <w:spacing w:line="560" w:lineRule="exact"/>
        <w:jc w:val="center"/>
        <w:outlineLvl w:val="1"/>
        <w:rPr>
          <w:rFonts w:ascii="Times New Roman" w:hAnsi="Times New Roman"/>
          <w:b/>
          <w:sz w:val="28"/>
          <w:szCs w:val="28"/>
        </w:rPr>
      </w:pPr>
      <w:r>
        <w:rPr>
          <w:rFonts w:ascii="Times New Roman" w:hAnsi="Times New Roman"/>
          <w:sz w:val="28"/>
          <w:szCs w:val="28"/>
        </w:rPr>
        <w:t>（二）委托投标授权书（格式可由投标人自拟）：</w:t>
      </w:r>
    </w:p>
    <w:p>
      <w:pPr>
        <w:spacing w:line="560" w:lineRule="exact"/>
        <w:jc w:val="center"/>
        <w:rPr>
          <w:rFonts w:ascii="Times New Roman" w:hAnsi="Times New Roman"/>
          <w:b/>
          <w:sz w:val="28"/>
          <w:szCs w:val="21"/>
        </w:rPr>
      </w:pPr>
      <w:r>
        <w:rPr>
          <w:rFonts w:ascii="Times New Roman" w:hAnsi="Times New Roman"/>
          <w:b/>
          <w:sz w:val="28"/>
          <w:szCs w:val="21"/>
        </w:rPr>
        <w:t>（投标人如果是</w:t>
      </w:r>
      <w:r>
        <w:rPr>
          <w:rFonts w:ascii="Times New Roman" w:hAnsi="Times New Roman"/>
          <w:sz w:val="28"/>
        </w:rPr>
        <w:t>分支机构</w:t>
      </w:r>
      <w:r>
        <w:rPr>
          <w:rFonts w:ascii="Times New Roman" w:hAnsi="Times New Roman"/>
          <w:b/>
          <w:sz w:val="28"/>
          <w:szCs w:val="21"/>
        </w:rPr>
        <w:t>，投标文件中必须提交本授权书。）</w:t>
      </w:r>
    </w:p>
    <w:p>
      <w:pPr>
        <w:spacing w:line="560" w:lineRule="exact"/>
        <w:jc w:val="center"/>
        <w:rPr>
          <w:rFonts w:ascii="Times New Roman" w:hAnsi="Times New Roman"/>
          <w:bCs/>
          <w:sz w:val="28"/>
          <w:szCs w:val="28"/>
        </w:rPr>
      </w:pPr>
      <w:r>
        <w:rPr>
          <w:rFonts w:ascii="Times New Roman" w:hAnsi="Times New Roman"/>
          <w:bCs/>
          <w:sz w:val="28"/>
          <w:szCs w:val="28"/>
        </w:rPr>
        <w:t>委托投标授权书</w:t>
      </w:r>
    </w:p>
    <w:p>
      <w:pPr>
        <w:topLinePunct/>
        <w:snapToGrid w:val="0"/>
        <w:spacing w:line="560" w:lineRule="exact"/>
        <w:rPr>
          <w:rFonts w:ascii="Times New Roman" w:hAnsi="Times New Roman"/>
          <w:sz w:val="24"/>
        </w:rPr>
      </w:pPr>
      <w:r>
        <w:rPr>
          <w:rFonts w:ascii="Times New Roman" w:hAnsi="Times New Roman"/>
          <w:sz w:val="24"/>
          <w:u w:val="single"/>
        </w:rPr>
        <w:t xml:space="preserve">江苏省无锡环境监测中心： </w:t>
      </w:r>
    </w:p>
    <w:p>
      <w:pPr>
        <w:spacing w:line="560" w:lineRule="exact"/>
        <w:ind w:firstLine="480" w:firstLineChars="200"/>
        <w:rPr>
          <w:rFonts w:ascii="Times New Roman" w:hAnsi="Times New Roman"/>
          <w:sz w:val="24"/>
        </w:rPr>
      </w:pPr>
      <w:r>
        <w:rPr>
          <w:rFonts w:ascii="Times New Roman" w:hAnsi="Times New Roman"/>
          <w:sz w:val="24"/>
          <w:u w:val="single"/>
        </w:rPr>
        <w:t>                                     </w:t>
      </w:r>
      <w:r>
        <w:rPr>
          <w:rFonts w:ascii="Times New Roman" w:hAnsi="Times New Roman"/>
          <w:sz w:val="24"/>
        </w:rPr>
        <w:t>（法人名称），在此授权</w:t>
      </w:r>
      <w:r>
        <w:rPr>
          <w:rFonts w:ascii="Times New Roman" w:hAnsi="Times New Roman"/>
          <w:sz w:val="24"/>
          <w:u w:val="single"/>
        </w:rPr>
        <w:t>                           </w:t>
      </w:r>
      <w:r>
        <w:rPr>
          <w:rFonts w:ascii="Times New Roman" w:hAnsi="Times New Roman"/>
          <w:sz w:val="24"/>
        </w:rPr>
        <w:t>（分支机构名称）参加贵公司组织的</w:t>
      </w:r>
      <w:r>
        <w:rPr>
          <w:rFonts w:ascii="Times New Roman" w:hAnsi="Times New Roman"/>
          <w:sz w:val="24"/>
          <w:u w:val="single"/>
        </w:rPr>
        <w:t xml:space="preserve">                       </w:t>
      </w:r>
      <w:r>
        <w:rPr>
          <w:rFonts w:ascii="Times New Roman" w:hAnsi="Times New Roman"/>
          <w:kern w:val="0"/>
          <w:sz w:val="24"/>
        </w:rPr>
        <w:t>项目</w:t>
      </w:r>
      <w:r>
        <w:rPr>
          <w:rFonts w:ascii="Times New Roman" w:hAnsi="Times New Roman"/>
          <w:sz w:val="24"/>
        </w:rPr>
        <w:t>的投标等具体工作，并签署全部有关的文件、协议及合同，及其协议、合同的执行、完成和纠纷处理。我方在此承诺</w:t>
      </w:r>
      <w:r>
        <w:rPr>
          <w:rFonts w:ascii="Times New Roman" w:hAnsi="Times New Roman"/>
          <w:sz w:val="24"/>
          <w:u w:val="single"/>
        </w:rPr>
        <w:t>               </w:t>
      </w:r>
      <w:r>
        <w:rPr>
          <w:rFonts w:ascii="Times New Roman" w:hAnsi="Times New Roman"/>
          <w:sz w:val="24"/>
        </w:rPr>
        <w:t>（分支机构名称）在投标过程中的所有承诺对我方均具有约束力，我方保证为上述单位就此次政府采购活动承担全部责任，并履行采购文件的各项要求和投标文件中做出的一切承诺。</w:t>
      </w:r>
    </w:p>
    <w:p>
      <w:pPr>
        <w:spacing w:line="560" w:lineRule="exact"/>
        <w:rPr>
          <w:rFonts w:ascii="Times New Roman" w:hAnsi="Times New Roman"/>
          <w:sz w:val="24"/>
        </w:rPr>
      </w:pPr>
    </w:p>
    <w:p>
      <w:pPr>
        <w:spacing w:line="560" w:lineRule="exact"/>
        <w:rPr>
          <w:rFonts w:ascii="Times New Roman" w:hAnsi="Times New Roman"/>
          <w:sz w:val="24"/>
        </w:rPr>
      </w:pPr>
    </w:p>
    <w:p>
      <w:pPr>
        <w:spacing w:line="560" w:lineRule="exact"/>
        <w:rPr>
          <w:rFonts w:ascii="Times New Roman" w:hAnsi="Times New Roman"/>
          <w:sz w:val="24"/>
        </w:rPr>
      </w:pPr>
      <w:r>
        <w:rPr>
          <w:rFonts w:ascii="Times New Roman" w:hAnsi="Times New Roman"/>
          <w:sz w:val="24"/>
        </w:rPr>
        <w:t xml:space="preserve">法人（盖章）： </w:t>
      </w:r>
    </w:p>
    <w:p>
      <w:pPr>
        <w:spacing w:line="560" w:lineRule="exact"/>
        <w:rPr>
          <w:rFonts w:ascii="Times New Roman" w:hAnsi="Times New Roman"/>
          <w:sz w:val="24"/>
        </w:rPr>
      </w:pPr>
      <w:r>
        <w:rPr>
          <w:rFonts w:ascii="Times New Roman" w:hAnsi="Times New Roman"/>
          <w:sz w:val="24"/>
        </w:rPr>
        <w:t xml:space="preserve">法定代表人签字或盖章： </w:t>
      </w:r>
    </w:p>
    <w:p>
      <w:pPr>
        <w:spacing w:line="560" w:lineRule="exact"/>
        <w:rPr>
          <w:rFonts w:ascii="Times New Roman" w:hAnsi="Times New Roman"/>
          <w:sz w:val="24"/>
        </w:rPr>
      </w:pPr>
      <w:r>
        <w:rPr>
          <w:rFonts w:ascii="Times New Roman" w:hAnsi="Times New Roman"/>
          <w:sz w:val="24"/>
        </w:rPr>
        <w:t>日      期：</w:t>
      </w:r>
    </w:p>
    <w:p>
      <w:pPr>
        <w:spacing w:line="560" w:lineRule="exact"/>
        <w:ind w:right="420" w:rightChars="200" w:firstLine="540" w:firstLineChars="225"/>
        <w:rPr>
          <w:rFonts w:ascii="Times New Roman" w:hAnsi="Times New Roman"/>
          <w:sz w:val="24"/>
        </w:rPr>
      </w:pPr>
    </w:p>
    <w:p>
      <w:pPr>
        <w:spacing w:line="560" w:lineRule="exact"/>
        <w:ind w:right="420" w:rightChars="200" w:firstLine="540" w:firstLineChars="225"/>
        <w:rPr>
          <w:rFonts w:ascii="Times New Roman" w:hAnsi="Times New Roman"/>
          <w:sz w:val="24"/>
        </w:rPr>
      </w:pPr>
    </w:p>
    <w:p>
      <w:pPr>
        <w:spacing w:line="560" w:lineRule="exact"/>
        <w:ind w:right="420" w:rightChars="200" w:firstLine="540" w:firstLineChars="225"/>
        <w:rPr>
          <w:rFonts w:ascii="Times New Roman" w:hAnsi="Times New Roman"/>
          <w:sz w:val="24"/>
        </w:rPr>
      </w:pPr>
    </w:p>
    <w:p>
      <w:pPr>
        <w:spacing w:line="560" w:lineRule="exact"/>
        <w:ind w:right="420" w:rightChars="200" w:firstLine="540" w:firstLineChars="225"/>
        <w:rPr>
          <w:rFonts w:ascii="Times New Roman" w:hAnsi="Times New Roman"/>
          <w:sz w:val="24"/>
        </w:rPr>
      </w:pPr>
    </w:p>
    <w:p>
      <w:pPr>
        <w:spacing w:line="560" w:lineRule="exact"/>
        <w:ind w:right="420" w:rightChars="200" w:firstLine="540" w:firstLineChars="225"/>
        <w:rPr>
          <w:rFonts w:ascii="Times New Roman" w:hAnsi="Times New Roman"/>
          <w:sz w:val="24"/>
        </w:rPr>
      </w:pPr>
      <w:r>
        <w:rPr>
          <w:rFonts w:ascii="Times New Roman" w:hAnsi="Times New Roman"/>
          <w:sz w:val="24"/>
        </w:rPr>
        <w:t>此致！</w:t>
      </w:r>
    </w:p>
    <w:p>
      <w:pPr>
        <w:spacing w:line="560" w:lineRule="exact"/>
        <w:ind w:right="420" w:rightChars="200" w:firstLine="3840" w:firstLineChars="1600"/>
        <w:rPr>
          <w:rFonts w:ascii="Times New Roman" w:hAnsi="Times New Roman"/>
          <w:sz w:val="24"/>
        </w:rPr>
      </w:pPr>
      <w:r>
        <w:rPr>
          <w:rFonts w:ascii="Times New Roman" w:hAnsi="Times New Roman"/>
          <w:sz w:val="24"/>
        </w:rPr>
        <w:t>分支机构名称：</w:t>
      </w:r>
    </w:p>
    <w:p>
      <w:pPr>
        <w:spacing w:line="560" w:lineRule="exact"/>
        <w:ind w:right="420" w:rightChars="200" w:firstLine="3840" w:firstLineChars="1600"/>
        <w:rPr>
          <w:rFonts w:ascii="Times New Roman" w:hAnsi="Times New Roman"/>
          <w:sz w:val="24"/>
        </w:rPr>
      </w:pPr>
      <w:r>
        <w:rPr>
          <w:rFonts w:ascii="Times New Roman" w:hAnsi="Times New Roman"/>
          <w:sz w:val="24"/>
        </w:rPr>
        <w:t>加盖分支机构公章</w:t>
      </w:r>
    </w:p>
    <w:p>
      <w:pPr>
        <w:spacing w:line="560" w:lineRule="exact"/>
        <w:ind w:right="420" w:rightChars="200"/>
        <w:rPr>
          <w:rFonts w:ascii="Times New Roman" w:hAnsi="Times New Roman"/>
          <w:sz w:val="24"/>
        </w:rPr>
      </w:pPr>
    </w:p>
    <w:p>
      <w:pPr>
        <w:spacing w:line="560" w:lineRule="exact"/>
        <w:ind w:right="420" w:rightChars="200" w:firstLine="3840" w:firstLineChars="1600"/>
        <w:rPr>
          <w:rFonts w:ascii="Times New Roman" w:hAnsi="Times New Roman"/>
          <w:sz w:val="24"/>
        </w:rPr>
      </w:pPr>
      <w:r>
        <w:rPr>
          <w:rFonts w:ascii="Times New Roman" w:hAnsi="Times New Roman"/>
          <w:sz w:val="24"/>
        </w:rPr>
        <w:t>时间：        年    月    日</w:t>
      </w:r>
    </w:p>
    <w:p>
      <w:pPr>
        <w:spacing w:line="560" w:lineRule="exact"/>
        <w:jc w:val="center"/>
        <w:rPr>
          <w:rFonts w:ascii="Times New Roman" w:hAnsi="Times New Roman"/>
          <w:sz w:val="28"/>
          <w:szCs w:val="28"/>
        </w:rPr>
        <w:sectPr>
          <w:pgSz w:w="11906" w:h="16838"/>
          <w:pgMar w:top="1440" w:right="1440" w:bottom="1440" w:left="1287" w:header="851" w:footer="992" w:gutter="0"/>
          <w:cols w:space="720" w:num="1"/>
          <w:docGrid w:type="lines" w:linePitch="312" w:charSpace="0"/>
        </w:sectPr>
      </w:pPr>
    </w:p>
    <w:p>
      <w:pPr>
        <w:keepNext/>
        <w:keepLines/>
        <w:spacing w:line="560" w:lineRule="exact"/>
        <w:jc w:val="center"/>
        <w:outlineLvl w:val="1"/>
        <w:rPr>
          <w:rFonts w:ascii="Times New Roman" w:hAnsi="Times New Roman"/>
          <w:bCs/>
          <w:sz w:val="28"/>
          <w:szCs w:val="28"/>
        </w:rPr>
      </w:pPr>
      <w:r>
        <w:rPr>
          <w:rFonts w:ascii="Times New Roman" w:hAnsi="Times New Roman"/>
          <w:bCs/>
          <w:sz w:val="28"/>
          <w:szCs w:val="28"/>
        </w:rPr>
        <w:t>（三）（投标人）法定代表人（或分支机构负责人）</w:t>
      </w:r>
    </w:p>
    <w:p>
      <w:pPr>
        <w:keepNext/>
        <w:keepLines/>
        <w:spacing w:line="560" w:lineRule="exact"/>
        <w:jc w:val="center"/>
        <w:rPr>
          <w:rFonts w:ascii="Times New Roman" w:hAnsi="Times New Roman"/>
          <w:bCs/>
          <w:sz w:val="28"/>
          <w:szCs w:val="28"/>
        </w:rPr>
      </w:pPr>
      <w:r>
        <w:rPr>
          <w:rFonts w:ascii="Times New Roman" w:hAnsi="Times New Roman"/>
          <w:bCs/>
          <w:sz w:val="28"/>
          <w:szCs w:val="28"/>
        </w:rPr>
        <w:t>授权委托书（格式）：</w:t>
      </w:r>
    </w:p>
    <w:p>
      <w:pPr>
        <w:spacing w:line="560" w:lineRule="exact"/>
        <w:jc w:val="center"/>
        <w:rPr>
          <w:rFonts w:ascii="Times New Roman" w:hAnsi="Times New Roman"/>
          <w:bCs/>
          <w:sz w:val="28"/>
          <w:szCs w:val="28"/>
        </w:rPr>
      </w:pPr>
      <w:r>
        <w:rPr>
          <w:rFonts w:ascii="Times New Roman" w:hAnsi="Times New Roman"/>
          <w:bCs/>
          <w:sz w:val="28"/>
          <w:szCs w:val="28"/>
        </w:rPr>
        <w:t>法定代表人（或分支机构负责人）授权委托书</w:t>
      </w:r>
    </w:p>
    <w:p>
      <w:pPr>
        <w:spacing w:line="560" w:lineRule="exact"/>
        <w:rPr>
          <w:rFonts w:ascii="Times New Roman" w:hAnsi="Times New Roman"/>
          <w:bCs/>
          <w:sz w:val="28"/>
          <w:szCs w:val="28"/>
        </w:rPr>
      </w:pPr>
    </w:p>
    <w:p>
      <w:pPr>
        <w:topLinePunct/>
        <w:snapToGrid w:val="0"/>
        <w:spacing w:line="560" w:lineRule="exact"/>
        <w:rPr>
          <w:rFonts w:ascii="Times New Roman" w:hAnsi="Times New Roman"/>
          <w:bCs/>
          <w:sz w:val="24"/>
          <w:u w:val="single"/>
        </w:rPr>
      </w:pPr>
      <w:r>
        <w:rPr>
          <w:rFonts w:ascii="Times New Roman" w:hAnsi="Times New Roman"/>
          <w:sz w:val="24"/>
          <w:u w:val="single"/>
        </w:rPr>
        <w:t xml:space="preserve">江苏省无锡环境监测中心： </w:t>
      </w:r>
    </w:p>
    <w:p>
      <w:pPr>
        <w:spacing w:line="560" w:lineRule="exact"/>
        <w:rPr>
          <w:rFonts w:ascii="Times New Roman" w:hAnsi="Times New Roman"/>
          <w:bCs/>
          <w:sz w:val="24"/>
        </w:rPr>
      </w:pPr>
      <w:r>
        <w:rPr>
          <w:rFonts w:ascii="Times New Roman" w:hAnsi="Times New Roman"/>
          <w:bCs/>
          <w:sz w:val="24"/>
        </w:rPr>
        <w:t xml:space="preserve">      </w:t>
      </w:r>
      <w:r>
        <w:rPr>
          <w:rFonts w:ascii="Times New Roman" w:hAnsi="Times New Roman"/>
          <w:bCs/>
          <w:sz w:val="24"/>
          <w:u w:val="single"/>
        </w:rPr>
        <w:t xml:space="preserve">                                  </w:t>
      </w:r>
      <w:r>
        <w:rPr>
          <w:rFonts w:ascii="Times New Roman" w:hAnsi="Times New Roman"/>
          <w:bCs/>
          <w:sz w:val="24"/>
        </w:rPr>
        <w:t>系中华人民共和国合法企业，法定地址：</w:t>
      </w:r>
      <w:r>
        <w:rPr>
          <w:rFonts w:ascii="Times New Roman" w:hAnsi="Times New Roman"/>
          <w:bCs/>
          <w:sz w:val="24"/>
          <w:u w:val="single"/>
        </w:rPr>
        <w:t xml:space="preserve">                            </w:t>
      </w:r>
      <w:r>
        <w:rPr>
          <w:rFonts w:ascii="Times New Roman" w:hAnsi="Times New Roman"/>
          <w:bCs/>
          <w:sz w:val="24"/>
        </w:rPr>
        <w:t>,特授权代表我公司（单位）全权办理针对本项目的投标、参与开标、评标、签约等具体工作，并签署全部有关的文件、协议及合同。</w:t>
      </w:r>
    </w:p>
    <w:p>
      <w:pPr>
        <w:spacing w:line="560" w:lineRule="exact"/>
        <w:ind w:firstLine="480" w:firstLineChars="200"/>
        <w:rPr>
          <w:rFonts w:ascii="Times New Roman" w:hAnsi="Times New Roman"/>
          <w:bCs/>
          <w:sz w:val="24"/>
        </w:rPr>
      </w:pPr>
      <w:r>
        <w:rPr>
          <w:rFonts w:ascii="Times New Roman" w:hAnsi="Times New Roman"/>
          <w:bCs/>
          <w:sz w:val="24"/>
        </w:rPr>
        <w:t>我公司（单位）对被授权人的签名负全部责任。</w:t>
      </w:r>
    </w:p>
    <w:p>
      <w:pPr>
        <w:spacing w:line="560" w:lineRule="exact"/>
        <w:ind w:firstLine="480" w:firstLineChars="200"/>
        <w:rPr>
          <w:rFonts w:ascii="Times New Roman" w:hAnsi="Times New Roman"/>
          <w:bCs/>
          <w:sz w:val="24"/>
        </w:rPr>
      </w:pPr>
      <w:r>
        <w:rPr>
          <w:rFonts w:ascii="Times New Roman" w:hAnsi="Times New Roman"/>
          <w:bCs/>
          <w:sz w:val="24"/>
        </w:rPr>
        <w:t>在撤销授权的书面通知送达你处以前，本授权书一直有效，被授权人签署的所有文件（在授权书有效期内签署的）不因授权的撤销而失效。被授权人无转授权权。</w:t>
      </w:r>
    </w:p>
    <w:p>
      <w:pPr>
        <w:spacing w:line="560" w:lineRule="exact"/>
        <w:ind w:firstLine="480" w:firstLineChars="200"/>
        <w:rPr>
          <w:rFonts w:ascii="Times New Roman" w:hAnsi="Times New Roman"/>
          <w:bCs/>
          <w:sz w:val="24"/>
        </w:rPr>
      </w:pPr>
      <w:r>
        <w:rPr>
          <w:rFonts w:ascii="Times New Roman" w:hAnsi="Times New Roman"/>
          <w:bCs/>
          <w:sz w:val="24"/>
        </w:rPr>
        <w:t>被授权人情况：</w:t>
      </w:r>
    </w:p>
    <w:p>
      <w:pPr>
        <w:spacing w:line="560" w:lineRule="exact"/>
        <w:ind w:firstLine="480" w:firstLineChars="200"/>
        <w:rPr>
          <w:rFonts w:ascii="Times New Roman" w:hAnsi="Times New Roman"/>
          <w:bCs/>
          <w:sz w:val="24"/>
        </w:rPr>
      </w:pPr>
      <w:r>
        <w:rPr>
          <w:rFonts w:ascii="Times New Roman" w:hAnsi="Times New Roman"/>
          <w:bCs/>
          <w:sz w:val="24"/>
        </w:rPr>
        <w:t>姓名：         性别：       年龄：       职务：</w:t>
      </w:r>
    </w:p>
    <w:p>
      <w:pPr>
        <w:spacing w:line="560" w:lineRule="exact"/>
        <w:ind w:firstLine="480" w:firstLineChars="200"/>
        <w:rPr>
          <w:rFonts w:ascii="Times New Roman" w:hAnsi="Times New Roman"/>
          <w:bCs/>
          <w:sz w:val="24"/>
        </w:rPr>
      </w:pPr>
      <w:r>
        <w:rPr>
          <w:rFonts w:ascii="Times New Roman" w:hAnsi="Times New Roman"/>
          <w:bCs/>
          <w:sz w:val="24"/>
        </w:rPr>
        <w:t>身份证号码：                电话：</w:t>
      </w:r>
    </w:p>
    <w:p>
      <w:pPr>
        <w:spacing w:line="560" w:lineRule="exact"/>
        <w:ind w:firstLine="480" w:firstLineChars="200"/>
        <w:rPr>
          <w:rFonts w:ascii="Times New Roman" w:hAnsi="Times New Roman"/>
          <w:bCs/>
          <w:sz w:val="24"/>
        </w:rPr>
      </w:pPr>
      <w:r>
        <w:rPr>
          <w:rFonts w:ascii="Times New Roman" w:hAnsi="Times New Roman"/>
          <w:bCs/>
          <w:sz w:val="24"/>
        </w:rPr>
        <w:t>通讯地址：</w:t>
      </w:r>
    </w:p>
    <w:p>
      <w:pPr>
        <w:spacing w:line="560" w:lineRule="exact"/>
        <w:ind w:firstLine="480" w:firstLineChars="200"/>
        <w:rPr>
          <w:rFonts w:ascii="Times New Roman" w:hAnsi="Times New Roman"/>
          <w:bCs/>
          <w:sz w:val="24"/>
        </w:rPr>
      </w:pPr>
      <w:r>
        <w:rPr>
          <w:rFonts w:ascii="Times New Roman" w:hAnsi="Times New Roman"/>
          <w:bCs/>
          <w:sz w:val="24"/>
        </w:rPr>
        <w:t>被授权人签名：               单位名称（盖章）：</w:t>
      </w:r>
    </w:p>
    <w:p>
      <w:pPr>
        <w:spacing w:line="560" w:lineRule="exact"/>
        <w:ind w:firstLine="480" w:firstLineChars="200"/>
        <w:rPr>
          <w:rFonts w:ascii="Times New Roman" w:hAnsi="Times New Roman"/>
          <w:bCs/>
          <w:sz w:val="24"/>
        </w:rPr>
      </w:pPr>
      <w:r>
        <w:rPr>
          <w:rFonts w:ascii="Times New Roman" w:hAnsi="Times New Roman"/>
          <w:sz w:val="24"/>
        </w:rPr>
        <w:t>法定代表人或分支机构负责人</w:t>
      </w:r>
      <w:r>
        <w:rPr>
          <w:rFonts w:ascii="Times New Roman" w:hAnsi="Times New Roman"/>
          <w:bCs/>
          <w:sz w:val="24"/>
        </w:rPr>
        <w:t>（签字或盖章）：</w:t>
      </w:r>
    </w:p>
    <w:p>
      <w:pPr>
        <w:spacing w:line="560" w:lineRule="exact"/>
        <w:rPr>
          <w:rFonts w:ascii="Times New Roman" w:hAnsi="Times New Roman"/>
          <w:bCs/>
          <w:sz w:val="24"/>
        </w:rPr>
      </w:pPr>
      <w:r>
        <w:rPr>
          <w:rFonts w:ascii="Times New Roman" w:hAnsi="Times New Roman"/>
          <w:bCs/>
          <w:sz w:val="24"/>
        </w:rPr>
        <w:t xml:space="preserve">    日期：</w:t>
      </w:r>
    </w:p>
    <w:p>
      <w:pPr>
        <w:spacing w:line="560" w:lineRule="exact"/>
        <w:ind w:firstLine="3960" w:firstLineChars="1650"/>
        <w:rPr>
          <w:rFonts w:ascii="Times New Roman" w:hAnsi="Times New Roman"/>
          <w:bCs/>
          <w:sz w:val="24"/>
        </w:rPr>
      </w:pPr>
    </w:p>
    <w:p>
      <w:pPr>
        <w:spacing w:line="560" w:lineRule="exact"/>
        <w:rPr>
          <w:rFonts w:ascii="Times New Roman" w:hAnsi="Times New Roman"/>
          <w:bCs/>
          <w:sz w:val="24"/>
        </w:rPr>
      </w:pPr>
      <w:r>
        <w:rPr>
          <w:rFonts w:ascii="Times New Roman" w:hAnsi="Times New Roman"/>
          <w:bCs/>
          <w:sz w:val="24"/>
        </w:rPr>
        <w:t xml:space="preserve">（授权人身份证正反面复印件粘贴处）  </w:t>
      </w:r>
      <w:r>
        <w:rPr>
          <w:rFonts w:hint="eastAsia" w:ascii="Times New Roman" w:hAnsi="Times New Roman"/>
          <w:bCs/>
          <w:sz w:val="24"/>
        </w:rPr>
        <w:t>（</w:t>
      </w:r>
      <w:r>
        <w:rPr>
          <w:rFonts w:ascii="Times New Roman" w:hAnsi="Times New Roman"/>
          <w:bCs/>
          <w:sz w:val="24"/>
        </w:rPr>
        <w:t>被授权人身份证正反面复印件粘贴处</w:t>
      </w:r>
      <w:r>
        <w:rPr>
          <w:rFonts w:hint="eastAsia" w:ascii="Times New Roman" w:hAnsi="Times New Roman"/>
          <w:bCs/>
          <w:sz w:val="24"/>
        </w:rPr>
        <w:t>）</w:t>
      </w:r>
      <w:r>
        <w:rPr>
          <w:rFonts w:ascii="Times New Roman" w:hAnsi="Times New Roman"/>
          <w:bCs/>
          <w:sz w:val="24"/>
        </w:rPr>
        <w:t xml:space="preserve">  </w:t>
      </w:r>
    </w:p>
    <w:p>
      <w:pPr>
        <w:jc w:val="left"/>
        <w:rPr>
          <w:rFonts w:ascii="Times New Roman" w:hAnsi="Times New Roman"/>
          <w:bCs/>
          <w:sz w:val="28"/>
          <w:szCs w:val="28"/>
        </w:rPr>
      </w:pPr>
      <w:bookmarkStart w:id="0" w:name="_Toc534565574"/>
      <w:r>
        <w:rPr>
          <w:rFonts w:ascii="Times New Roman" w:hAnsi="Times New Roman"/>
          <w:bCs/>
          <w:sz w:val="28"/>
          <w:szCs w:val="28"/>
        </w:rPr>
        <w:br w:type="page"/>
      </w:r>
    </w:p>
    <w:p>
      <w:pPr>
        <w:keepNext/>
        <w:keepLines/>
        <w:spacing w:line="560" w:lineRule="exact"/>
        <w:jc w:val="center"/>
        <w:outlineLvl w:val="1"/>
        <w:rPr>
          <w:rFonts w:ascii="Times New Roman" w:hAnsi="Times New Roman"/>
          <w:bCs/>
          <w:sz w:val="24"/>
        </w:rPr>
      </w:pPr>
      <w:r>
        <w:rPr>
          <w:rFonts w:ascii="Times New Roman" w:hAnsi="Times New Roman"/>
          <w:bCs/>
          <w:sz w:val="28"/>
          <w:szCs w:val="28"/>
        </w:rPr>
        <w:t>（四）技术偏离表</w:t>
      </w:r>
      <w:bookmarkEnd w:id="0"/>
    </w:p>
    <w:p>
      <w:pPr>
        <w:spacing w:line="560" w:lineRule="exact"/>
        <w:ind w:firstLine="640" w:firstLineChars="200"/>
        <w:rPr>
          <w:rFonts w:ascii="Times New Roman" w:hAnsi="Times New Roman"/>
          <w:bCs/>
          <w:sz w:val="24"/>
        </w:rPr>
      </w:pPr>
      <w:r>
        <w:rPr>
          <w:rFonts w:ascii="Times New Roman" w:hAnsi="Times New Roman"/>
          <w:sz w:val="32"/>
          <w:szCs w:val="32"/>
        </w:rPr>
        <w:t xml:space="preserve">项目名称： </w:t>
      </w:r>
    </w:p>
    <w:tbl>
      <w:tblPr>
        <w:tblStyle w:val="8"/>
        <w:tblW w:w="4998" w:type="pct"/>
        <w:tblInd w:w="0" w:type="dxa"/>
        <w:tblLayout w:type="autofit"/>
        <w:tblCellMar>
          <w:top w:w="0" w:type="dxa"/>
          <w:left w:w="0" w:type="dxa"/>
          <w:bottom w:w="0" w:type="dxa"/>
          <w:right w:w="0" w:type="dxa"/>
        </w:tblCellMar>
      </w:tblPr>
      <w:tblGrid>
        <w:gridCol w:w="1772"/>
        <w:gridCol w:w="2637"/>
        <w:gridCol w:w="2637"/>
        <w:gridCol w:w="2149"/>
      </w:tblGrid>
      <w:tr>
        <w:tblPrEx>
          <w:tblCellMar>
            <w:top w:w="0" w:type="dxa"/>
            <w:left w:w="0" w:type="dxa"/>
            <w:bottom w:w="0" w:type="dxa"/>
            <w:right w:w="0" w:type="dxa"/>
          </w:tblCellMar>
        </w:tblPrEx>
        <w:trPr>
          <w:cantSplit/>
          <w:trHeight w:val="555"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r>
              <w:rPr>
                <w:rFonts w:ascii="Times New Roman" w:hAnsi="Times New Roman"/>
                <w:bCs/>
                <w:sz w:val="24"/>
              </w:rPr>
              <w:t>名称</w:t>
            </w: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r>
              <w:rPr>
                <w:rFonts w:ascii="Times New Roman" w:hAnsi="Times New Roman"/>
                <w:bCs/>
                <w:sz w:val="24"/>
              </w:rPr>
              <w:t>采购要求</w:t>
            </w: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r>
              <w:rPr>
                <w:rFonts w:ascii="Times New Roman" w:hAnsi="Times New Roman"/>
                <w:bCs/>
                <w:sz w:val="24"/>
              </w:rPr>
              <w:t>实报内容</w:t>
            </w: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r>
              <w:rPr>
                <w:rFonts w:ascii="Times New Roman" w:hAnsi="Times New Roman"/>
                <w:bCs/>
                <w:sz w:val="24"/>
              </w:rPr>
              <w:t>偏离说明</w:t>
            </w: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bookmarkStart w:id="1" w:name="_Toc534565575"/>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bl>
    <w:p>
      <w:pPr>
        <w:spacing w:line="560" w:lineRule="exact"/>
        <w:ind w:firstLine="420" w:firstLineChars="175"/>
        <w:rPr>
          <w:rFonts w:ascii="Times New Roman" w:hAnsi="Times New Roman"/>
          <w:bCs/>
          <w:sz w:val="24"/>
        </w:rPr>
      </w:pPr>
      <w:r>
        <w:rPr>
          <w:rFonts w:ascii="Times New Roman" w:hAnsi="Times New Roman"/>
          <w:bCs/>
          <w:sz w:val="24"/>
        </w:rPr>
        <w:t>注：（1）本表不得删除；</w:t>
      </w:r>
      <w:bookmarkEnd w:id="1"/>
    </w:p>
    <w:p>
      <w:pPr>
        <w:spacing w:line="560" w:lineRule="exact"/>
        <w:ind w:firstLine="420" w:firstLineChars="175"/>
        <w:rPr>
          <w:rFonts w:ascii="Times New Roman" w:hAnsi="Times New Roman"/>
          <w:bCs/>
          <w:sz w:val="24"/>
        </w:rPr>
      </w:pPr>
      <w:r>
        <w:rPr>
          <w:rFonts w:ascii="Times New Roman" w:hAnsi="Times New Roman"/>
          <w:bCs/>
          <w:sz w:val="24"/>
        </w:rPr>
        <w:t xml:space="preserve">   </w:t>
      </w:r>
      <w:bookmarkStart w:id="2" w:name="_Toc534565576"/>
      <w:r>
        <w:rPr>
          <w:rFonts w:ascii="Times New Roman" w:hAnsi="Times New Roman"/>
          <w:bCs/>
          <w:sz w:val="24"/>
        </w:rPr>
        <w:t>（2）如无任何技术偏离，请于本表 “偏离说明”中注明“无偏离”；</w:t>
      </w:r>
      <w:bookmarkEnd w:id="2"/>
    </w:p>
    <w:p>
      <w:pPr>
        <w:spacing w:line="560" w:lineRule="exact"/>
        <w:ind w:firstLine="420" w:firstLineChars="175"/>
        <w:rPr>
          <w:rFonts w:ascii="Times New Roman" w:hAnsi="Times New Roman"/>
          <w:b/>
          <w:sz w:val="30"/>
          <w:szCs w:val="30"/>
        </w:rPr>
      </w:pPr>
      <w:r>
        <w:rPr>
          <w:rFonts w:ascii="Times New Roman" w:hAnsi="Times New Roman"/>
          <w:bCs/>
          <w:sz w:val="24"/>
        </w:rPr>
        <w:t xml:space="preserve">   </w:t>
      </w:r>
      <w:bookmarkStart w:id="3" w:name="_Toc534565577"/>
      <w:r>
        <w:rPr>
          <w:rFonts w:ascii="Times New Roman" w:hAnsi="Times New Roman"/>
          <w:bCs/>
          <w:sz w:val="24"/>
        </w:rPr>
        <w:t>（3）如有技术偏离项，请于本表中列明偏离内容，如需要可自行延长，其余无偏离内容不须赘述。</w:t>
      </w:r>
      <w:bookmarkEnd w:id="3"/>
      <w:r>
        <w:rPr>
          <w:rFonts w:ascii="Times New Roman" w:hAnsi="Times New Roman"/>
          <w:b/>
          <w:sz w:val="30"/>
          <w:szCs w:val="30"/>
        </w:rPr>
        <w:br w:type="page"/>
      </w:r>
    </w:p>
    <w:p>
      <w:pPr>
        <w:pStyle w:val="2"/>
        <w:spacing w:line="560" w:lineRule="exact"/>
        <w:rPr>
          <w:rFonts w:ascii="Times New Roman" w:hAnsi="Times New Roman"/>
        </w:rPr>
      </w:pPr>
      <w:r>
        <w:rPr>
          <w:rFonts w:ascii="Times New Roman" w:hAnsi="Times New Roman"/>
        </w:rPr>
        <w:t>第</w:t>
      </w:r>
      <w:r>
        <w:rPr>
          <w:rFonts w:hint="eastAsia" w:ascii="Times New Roman" w:hAnsi="Times New Roman"/>
        </w:rPr>
        <w:t>六</w:t>
      </w:r>
      <w:r>
        <w:rPr>
          <w:rFonts w:ascii="Times New Roman" w:hAnsi="Times New Roman"/>
        </w:rPr>
        <w:t>章 谈判会议纪要附表</w:t>
      </w:r>
    </w:p>
    <w:p>
      <w:pPr>
        <w:spacing w:line="560" w:lineRule="exact"/>
        <w:jc w:val="center"/>
        <w:rPr>
          <w:rFonts w:ascii="Times New Roman" w:hAnsi="Times New Roman"/>
          <w:b/>
          <w:bCs/>
          <w:sz w:val="44"/>
          <w:szCs w:val="44"/>
        </w:rPr>
      </w:pPr>
      <w:r>
        <w:rPr>
          <w:rFonts w:ascii="Times New Roman" w:hAnsi="Times New Roman"/>
          <w:b/>
          <w:bCs/>
          <w:sz w:val="44"/>
          <w:szCs w:val="44"/>
        </w:rPr>
        <w:t>专家会议签到表</w:t>
      </w:r>
    </w:p>
    <w:p>
      <w:pPr>
        <w:spacing w:line="560" w:lineRule="exact"/>
        <w:ind w:firstLine="640" w:firstLineChars="200"/>
        <w:rPr>
          <w:rFonts w:ascii="Times New Roman" w:hAnsi="Times New Roman"/>
          <w:sz w:val="32"/>
          <w:szCs w:val="32"/>
        </w:rPr>
      </w:pPr>
      <w:r>
        <w:rPr>
          <w:rFonts w:ascii="Times New Roman" w:hAnsi="Times New Roman"/>
          <w:sz w:val="32"/>
          <w:szCs w:val="32"/>
        </w:rPr>
        <w:t xml:space="preserve">项目名称：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3385"/>
        <w:gridCol w:w="1621"/>
        <w:gridCol w:w="1786"/>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tcPr>
          <w:p>
            <w:pPr>
              <w:spacing w:line="560" w:lineRule="exact"/>
              <w:jc w:val="center"/>
              <w:rPr>
                <w:rFonts w:ascii="Times New Roman" w:hAnsi="Times New Roman"/>
                <w:sz w:val="24"/>
              </w:rPr>
            </w:pPr>
            <w:r>
              <w:rPr>
                <w:rFonts w:ascii="Times New Roman" w:hAnsi="Times New Roman"/>
                <w:sz w:val="28"/>
                <w:szCs w:val="28"/>
              </w:rPr>
              <w:t>序号</w:t>
            </w:r>
          </w:p>
        </w:tc>
        <w:tc>
          <w:tcPr>
            <w:tcW w:w="4676" w:type="dxa"/>
          </w:tcPr>
          <w:p>
            <w:pPr>
              <w:spacing w:line="560" w:lineRule="exact"/>
              <w:jc w:val="center"/>
              <w:rPr>
                <w:rFonts w:ascii="Times New Roman" w:hAnsi="Times New Roman"/>
                <w:sz w:val="28"/>
                <w:szCs w:val="28"/>
              </w:rPr>
            </w:pPr>
            <w:r>
              <w:rPr>
                <w:rFonts w:ascii="Times New Roman" w:hAnsi="Times New Roman"/>
                <w:sz w:val="28"/>
                <w:szCs w:val="28"/>
              </w:rPr>
              <w:t>单位名称</w:t>
            </w:r>
          </w:p>
        </w:tc>
        <w:tc>
          <w:tcPr>
            <w:tcW w:w="2124" w:type="dxa"/>
          </w:tcPr>
          <w:p>
            <w:pPr>
              <w:spacing w:line="560" w:lineRule="exact"/>
              <w:jc w:val="center"/>
              <w:rPr>
                <w:rFonts w:ascii="Times New Roman" w:hAnsi="Times New Roman"/>
                <w:sz w:val="28"/>
                <w:szCs w:val="28"/>
              </w:rPr>
            </w:pPr>
            <w:r>
              <w:rPr>
                <w:rFonts w:ascii="Times New Roman" w:hAnsi="Times New Roman"/>
                <w:sz w:val="28"/>
                <w:szCs w:val="28"/>
              </w:rPr>
              <w:t>联系人</w:t>
            </w:r>
          </w:p>
        </w:tc>
        <w:tc>
          <w:tcPr>
            <w:tcW w:w="2363" w:type="dxa"/>
          </w:tcPr>
          <w:p>
            <w:pPr>
              <w:spacing w:line="560" w:lineRule="exact"/>
              <w:jc w:val="center"/>
              <w:rPr>
                <w:rFonts w:ascii="Times New Roman" w:hAnsi="Times New Roman"/>
                <w:sz w:val="28"/>
                <w:szCs w:val="28"/>
              </w:rPr>
            </w:pPr>
            <w:r>
              <w:rPr>
                <w:rFonts w:ascii="Times New Roman" w:hAnsi="Times New Roman"/>
                <w:sz w:val="28"/>
                <w:szCs w:val="28"/>
              </w:rPr>
              <w:t>联系电话</w:t>
            </w:r>
          </w:p>
        </w:tc>
        <w:tc>
          <w:tcPr>
            <w:tcW w:w="2363" w:type="dxa"/>
          </w:tcPr>
          <w:p>
            <w:pPr>
              <w:spacing w:line="560" w:lineRule="exact"/>
              <w:jc w:val="center"/>
              <w:rPr>
                <w:rFonts w:ascii="Times New Roman" w:hAnsi="Times New Roman"/>
                <w:sz w:val="28"/>
                <w:szCs w:val="28"/>
              </w:rPr>
            </w:pPr>
            <w:r>
              <w:rPr>
                <w:rFonts w:ascii="Times New Roman" w:hAnsi="Times New Roman"/>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1</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2</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3</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4</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5</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6</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7</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bl>
    <w:p>
      <w:pPr>
        <w:spacing w:line="560" w:lineRule="exact"/>
        <w:rPr>
          <w:rFonts w:ascii="Times New Roman" w:hAnsi="Times New Roman"/>
        </w:rPr>
      </w:pPr>
    </w:p>
    <w:p>
      <w:pPr>
        <w:spacing w:line="560" w:lineRule="exact"/>
        <w:jc w:val="center"/>
        <w:rPr>
          <w:rFonts w:ascii="Times New Roman" w:hAnsi="Times New Roman"/>
          <w:b/>
          <w:bCs/>
          <w:sz w:val="44"/>
          <w:szCs w:val="44"/>
        </w:rPr>
      </w:pPr>
      <w:r>
        <w:rPr>
          <w:rFonts w:ascii="Times New Roman" w:hAnsi="Times New Roman"/>
        </w:rPr>
        <w:br w:type="page"/>
      </w:r>
      <w:r>
        <w:rPr>
          <w:rFonts w:ascii="Times New Roman" w:hAnsi="Times New Roman"/>
          <w:b/>
          <w:bCs/>
          <w:sz w:val="44"/>
          <w:szCs w:val="44"/>
        </w:rPr>
        <w:t>供应商会议签到表</w:t>
      </w:r>
    </w:p>
    <w:p>
      <w:pPr>
        <w:spacing w:line="560" w:lineRule="exact"/>
        <w:ind w:firstLine="640" w:firstLineChars="200"/>
        <w:rPr>
          <w:rFonts w:ascii="Times New Roman" w:hAnsi="Times New Roman"/>
          <w:sz w:val="32"/>
          <w:szCs w:val="32"/>
        </w:rPr>
      </w:pPr>
      <w:r>
        <w:rPr>
          <w:rFonts w:ascii="Times New Roman" w:hAnsi="Times New Roman"/>
          <w:sz w:val="32"/>
          <w:szCs w:val="32"/>
        </w:rPr>
        <w:t>项目名称：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3385"/>
        <w:gridCol w:w="1621"/>
        <w:gridCol w:w="1786"/>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tcPr>
          <w:p>
            <w:pPr>
              <w:spacing w:line="560" w:lineRule="exact"/>
              <w:jc w:val="center"/>
              <w:rPr>
                <w:rFonts w:ascii="Times New Roman" w:hAnsi="Times New Roman"/>
                <w:sz w:val="24"/>
              </w:rPr>
            </w:pPr>
            <w:r>
              <w:rPr>
                <w:rFonts w:ascii="Times New Roman" w:hAnsi="Times New Roman"/>
                <w:sz w:val="28"/>
                <w:szCs w:val="28"/>
              </w:rPr>
              <w:t>序号</w:t>
            </w:r>
          </w:p>
        </w:tc>
        <w:tc>
          <w:tcPr>
            <w:tcW w:w="4676" w:type="dxa"/>
          </w:tcPr>
          <w:p>
            <w:pPr>
              <w:spacing w:line="560" w:lineRule="exact"/>
              <w:jc w:val="center"/>
              <w:rPr>
                <w:rFonts w:ascii="Times New Roman" w:hAnsi="Times New Roman"/>
                <w:sz w:val="28"/>
                <w:szCs w:val="28"/>
              </w:rPr>
            </w:pPr>
            <w:r>
              <w:rPr>
                <w:rFonts w:ascii="Times New Roman" w:hAnsi="Times New Roman"/>
                <w:sz w:val="28"/>
                <w:szCs w:val="28"/>
              </w:rPr>
              <w:t>单位名称</w:t>
            </w:r>
          </w:p>
        </w:tc>
        <w:tc>
          <w:tcPr>
            <w:tcW w:w="2124" w:type="dxa"/>
          </w:tcPr>
          <w:p>
            <w:pPr>
              <w:spacing w:line="560" w:lineRule="exact"/>
              <w:jc w:val="center"/>
              <w:rPr>
                <w:rFonts w:ascii="Times New Roman" w:hAnsi="Times New Roman"/>
                <w:sz w:val="28"/>
                <w:szCs w:val="28"/>
              </w:rPr>
            </w:pPr>
            <w:r>
              <w:rPr>
                <w:rFonts w:ascii="Times New Roman" w:hAnsi="Times New Roman"/>
                <w:sz w:val="28"/>
                <w:szCs w:val="28"/>
              </w:rPr>
              <w:t>联系人</w:t>
            </w:r>
          </w:p>
        </w:tc>
        <w:tc>
          <w:tcPr>
            <w:tcW w:w="2363" w:type="dxa"/>
          </w:tcPr>
          <w:p>
            <w:pPr>
              <w:spacing w:line="560" w:lineRule="exact"/>
              <w:jc w:val="center"/>
              <w:rPr>
                <w:rFonts w:ascii="Times New Roman" w:hAnsi="Times New Roman"/>
                <w:sz w:val="28"/>
                <w:szCs w:val="28"/>
              </w:rPr>
            </w:pPr>
            <w:r>
              <w:rPr>
                <w:rFonts w:ascii="Times New Roman" w:hAnsi="Times New Roman"/>
                <w:sz w:val="28"/>
                <w:szCs w:val="28"/>
              </w:rPr>
              <w:t>联系电话</w:t>
            </w:r>
          </w:p>
        </w:tc>
        <w:tc>
          <w:tcPr>
            <w:tcW w:w="2363" w:type="dxa"/>
          </w:tcPr>
          <w:p>
            <w:pPr>
              <w:spacing w:line="560" w:lineRule="exact"/>
              <w:jc w:val="center"/>
              <w:rPr>
                <w:rFonts w:ascii="Times New Roman" w:hAnsi="Times New Roman"/>
                <w:sz w:val="28"/>
                <w:szCs w:val="28"/>
              </w:rPr>
            </w:pPr>
            <w:r>
              <w:rPr>
                <w:rFonts w:ascii="Times New Roman" w:hAnsi="Times New Roman"/>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1</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2</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3</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4</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5</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6</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7</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bl>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jc w:val="left"/>
        <w:rPr>
          <w:rFonts w:ascii="Times New Roman" w:hAnsi="Times New Roman"/>
        </w:rPr>
      </w:pPr>
      <w:r>
        <w:rPr>
          <w:rFonts w:ascii="Times New Roman" w:hAnsi="Times New Roman"/>
        </w:rPr>
        <w:drawing>
          <wp:anchor distT="0" distB="0" distL="114300" distR="114300" simplePos="0" relativeHeight="251659264" behindDoc="1" locked="0" layoutInCell="1" allowOverlap="1">
            <wp:simplePos x="0" y="0"/>
            <wp:positionH relativeFrom="column">
              <wp:posOffset>-1148080</wp:posOffset>
            </wp:positionH>
            <wp:positionV relativeFrom="paragraph">
              <wp:posOffset>1638300</wp:posOffset>
            </wp:positionV>
            <wp:extent cx="7905750" cy="4763135"/>
            <wp:effectExtent l="0" t="0" r="0" b="0"/>
            <wp:wrapTight wrapText="bothSides">
              <wp:wrapPolygon>
                <wp:start x="2" y="20131"/>
                <wp:lineTo x="2" y="20995"/>
                <wp:lineTo x="262" y="21341"/>
                <wp:lineTo x="1355" y="21254"/>
                <wp:lineTo x="1667" y="20823"/>
                <wp:lineTo x="1667" y="20131"/>
                <wp:lineTo x="21550" y="20131"/>
                <wp:lineTo x="21550" y="3631"/>
                <wp:lineTo x="21498" y="3026"/>
                <wp:lineTo x="21237" y="3026"/>
                <wp:lineTo x="20821" y="3631"/>
                <wp:lineTo x="20821" y="3113"/>
                <wp:lineTo x="20509" y="2854"/>
                <wp:lineTo x="19988" y="3026"/>
                <wp:lineTo x="19155" y="3631"/>
                <wp:lineTo x="13326" y="3631"/>
                <wp:lineTo x="13326" y="2335"/>
                <wp:lineTo x="12962" y="1299"/>
                <wp:lineTo x="10463" y="1212"/>
                <wp:lineTo x="9995" y="1471"/>
                <wp:lineTo x="9995" y="1903"/>
                <wp:lineTo x="9735" y="1212"/>
                <wp:lineTo x="8486" y="1126"/>
                <wp:lineTo x="8381" y="1471"/>
                <wp:lineTo x="8329" y="3631"/>
                <wp:lineTo x="1667" y="3458"/>
                <wp:lineTo x="991" y="2940"/>
                <wp:lineTo x="782" y="262"/>
                <wp:lineTo x="54" y="262"/>
                <wp:lineTo x="2" y="3631"/>
                <wp:lineTo x="2" y="20131"/>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rot="5400000">
                      <a:off x="0" y="0"/>
                      <a:ext cx="7905750" cy="4763135"/>
                    </a:xfrm>
                    <a:prstGeom prst="rect">
                      <a:avLst/>
                    </a:prstGeom>
                    <a:noFill/>
                    <a:ln>
                      <a:noFill/>
                    </a:ln>
                  </pic:spPr>
                </pic:pic>
              </a:graphicData>
            </a:graphic>
          </wp:anchor>
        </w:drawing>
      </w:r>
    </w:p>
    <w:p>
      <w:pPr>
        <w:spacing w:line="560" w:lineRule="exact"/>
        <w:jc w:val="left"/>
        <w:rPr>
          <w:rFonts w:ascii="Times New Roman" w:hAnsi="Times New Roman"/>
        </w:rPr>
      </w:pPr>
      <w:r>
        <w:rPr>
          <w:rFonts w:ascii="Times New Roman" w:hAnsi="Times New Roman"/>
        </w:rPr>
        <w:br w:type="page"/>
      </w:r>
    </w:p>
    <w:p>
      <w:pPr>
        <w:spacing w:line="560" w:lineRule="exact"/>
        <w:jc w:val="center"/>
        <w:rPr>
          <w:rFonts w:ascii="Times New Roman" w:hAnsi="Times New Roman"/>
          <w:sz w:val="44"/>
          <w:szCs w:val="44"/>
        </w:rPr>
      </w:pPr>
      <w:r>
        <w:rPr>
          <w:rFonts w:ascii="Times New Roman" w:hAnsi="Times New Roman"/>
          <w:sz w:val="44"/>
          <w:szCs w:val="44"/>
        </w:rPr>
        <w:t>二次报价及最终报价表</w:t>
      </w:r>
    </w:p>
    <w:p>
      <w:pPr>
        <w:spacing w:line="560" w:lineRule="exact"/>
        <w:rPr>
          <w:rFonts w:ascii="Times New Roman" w:hAnsi="Times New Roman"/>
        </w:rPr>
      </w:pP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1"/>
        <w:gridCol w:w="6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603" w:type="pct"/>
            <w:vAlign w:val="center"/>
          </w:tcPr>
          <w:p>
            <w:pPr>
              <w:spacing w:line="560" w:lineRule="exact"/>
              <w:jc w:val="center"/>
              <w:rPr>
                <w:rFonts w:ascii="Times New Roman" w:hAnsi="Times New Roman"/>
              </w:rPr>
            </w:pPr>
            <w:r>
              <w:rPr>
                <w:rFonts w:ascii="Times New Roman" w:hAnsi="Times New Roman"/>
              </w:rPr>
              <w:t>项目名称</w:t>
            </w:r>
          </w:p>
        </w:tc>
        <w:tc>
          <w:tcPr>
            <w:tcW w:w="3396" w:type="pct"/>
            <w:vAlign w:val="center"/>
          </w:tcPr>
          <w:p>
            <w:pPr>
              <w:spacing w:line="560" w:lineRule="exact"/>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603" w:type="pct"/>
            <w:vAlign w:val="center"/>
          </w:tcPr>
          <w:p>
            <w:pPr>
              <w:spacing w:line="560" w:lineRule="exact"/>
              <w:jc w:val="center"/>
              <w:rPr>
                <w:rFonts w:ascii="Times New Roman" w:hAnsi="Times New Roman"/>
              </w:rPr>
            </w:pPr>
            <w:r>
              <w:rPr>
                <w:rFonts w:ascii="Times New Roman" w:hAnsi="Times New Roman"/>
              </w:rPr>
              <w:t>报价单位名称</w:t>
            </w:r>
          </w:p>
        </w:tc>
        <w:tc>
          <w:tcPr>
            <w:tcW w:w="3396" w:type="pct"/>
            <w:vAlign w:val="center"/>
          </w:tcPr>
          <w:p>
            <w:pPr>
              <w:spacing w:line="56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1603" w:type="pct"/>
            <w:vAlign w:val="center"/>
          </w:tcPr>
          <w:p>
            <w:pPr>
              <w:spacing w:line="560" w:lineRule="exact"/>
              <w:jc w:val="center"/>
              <w:rPr>
                <w:rFonts w:ascii="Times New Roman" w:hAnsi="Times New Roman"/>
              </w:rPr>
            </w:pPr>
            <w:r>
              <w:rPr>
                <w:rFonts w:ascii="Times New Roman" w:hAnsi="Times New Roman"/>
              </w:rPr>
              <w:t>质量保证期</w:t>
            </w:r>
          </w:p>
        </w:tc>
        <w:tc>
          <w:tcPr>
            <w:tcW w:w="3396" w:type="pct"/>
            <w:vAlign w:val="center"/>
          </w:tcPr>
          <w:p>
            <w:pPr>
              <w:spacing w:line="56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1" w:hRule="atLeast"/>
        </w:trPr>
        <w:tc>
          <w:tcPr>
            <w:tcW w:w="1603" w:type="pct"/>
            <w:vAlign w:val="center"/>
          </w:tcPr>
          <w:p>
            <w:pPr>
              <w:spacing w:line="560" w:lineRule="exact"/>
              <w:jc w:val="center"/>
              <w:rPr>
                <w:rFonts w:ascii="Times New Roman" w:hAnsi="Times New Roman"/>
              </w:rPr>
            </w:pPr>
            <w:r>
              <w:rPr>
                <w:rFonts w:ascii="Times New Roman" w:hAnsi="Times New Roman"/>
              </w:rPr>
              <w:t>备注</w:t>
            </w:r>
          </w:p>
        </w:tc>
        <w:tc>
          <w:tcPr>
            <w:tcW w:w="3396" w:type="pct"/>
            <w:vAlign w:val="center"/>
          </w:tcPr>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vAlign w:val="center"/>
          </w:tcPr>
          <w:p>
            <w:pPr>
              <w:spacing w:line="560" w:lineRule="exact"/>
              <w:jc w:val="center"/>
              <w:rPr>
                <w:rFonts w:ascii="Times New Roman" w:hAnsi="Times New Roman"/>
              </w:rPr>
            </w:pPr>
            <w:r>
              <w:rPr>
                <w:rFonts w:ascii="Times New Roman" w:hAnsi="Times New Roman"/>
              </w:rPr>
              <w:t>最初报价</w:t>
            </w:r>
          </w:p>
          <w:p>
            <w:pPr>
              <w:spacing w:line="560" w:lineRule="exact"/>
              <w:jc w:val="center"/>
              <w:rPr>
                <w:rFonts w:ascii="Times New Roman" w:hAnsi="Times New Roman"/>
              </w:rPr>
            </w:pPr>
            <w:r>
              <w:rPr>
                <w:rFonts w:ascii="Times New Roman" w:hAnsi="Times New Roman"/>
              </w:rPr>
              <w:t>（万元）</w:t>
            </w:r>
          </w:p>
        </w:tc>
        <w:tc>
          <w:tcPr>
            <w:tcW w:w="3396" w:type="pct"/>
            <w:vAlign w:val="center"/>
          </w:tcPr>
          <w:p>
            <w:pPr>
              <w:spacing w:line="56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vAlign w:val="center"/>
          </w:tcPr>
          <w:p>
            <w:pPr>
              <w:spacing w:line="560" w:lineRule="exact"/>
              <w:jc w:val="center"/>
              <w:rPr>
                <w:rFonts w:ascii="Times New Roman" w:hAnsi="Times New Roman"/>
              </w:rPr>
            </w:pPr>
            <w:r>
              <w:rPr>
                <w:rFonts w:ascii="Times New Roman" w:hAnsi="Times New Roman"/>
              </w:rPr>
              <w:t>二次报价</w:t>
            </w:r>
          </w:p>
          <w:p>
            <w:pPr>
              <w:spacing w:line="560" w:lineRule="exact"/>
              <w:jc w:val="center"/>
              <w:rPr>
                <w:rFonts w:ascii="Times New Roman" w:hAnsi="Times New Roman"/>
              </w:rPr>
            </w:pPr>
            <w:r>
              <w:rPr>
                <w:rFonts w:ascii="Times New Roman" w:hAnsi="Times New Roman"/>
              </w:rPr>
              <w:t>（万元）</w:t>
            </w:r>
          </w:p>
        </w:tc>
        <w:tc>
          <w:tcPr>
            <w:tcW w:w="3396" w:type="pct"/>
            <w:vAlign w:val="center"/>
          </w:tcPr>
          <w:p>
            <w:pPr>
              <w:spacing w:line="56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vAlign w:val="center"/>
          </w:tcPr>
          <w:p>
            <w:pPr>
              <w:spacing w:line="560" w:lineRule="exact"/>
              <w:jc w:val="center"/>
              <w:rPr>
                <w:rFonts w:ascii="Times New Roman" w:hAnsi="Times New Roman"/>
              </w:rPr>
            </w:pPr>
            <w:r>
              <w:rPr>
                <w:rFonts w:ascii="Times New Roman" w:hAnsi="Times New Roman"/>
              </w:rPr>
              <w:t>最终报价</w:t>
            </w:r>
          </w:p>
          <w:p>
            <w:pPr>
              <w:spacing w:line="560" w:lineRule="exact"/>
              <w:jc w:val="center"/>
              <w:rPr>
                <w:rFonts w:ascii="Times New Roman" w:hAnsi="Times New Roman"/>
              </w:rPr>
            </w:pPr>
            <w:r>
              <w:rPr>
                <w:rFonts w:ascii="Times New Roman" w:hAnsi="Times New Roman"/>
              </w:rPr>
              <w:t>（大写）</w:t>
            </w:r>
          </w:p>
        </w:tc>
        <w:tc>
          <w:tcPr>
            <w:tcW w:w="3396" w:type="pct"/>
            <w:vAlign w:val="center"/>
          </w:tcPr>
          <w:p>
            <w:pPr>
              <w:spacing w:line="56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000" w:type="pct"/>
            <w:gridSpan w:val="2"/>
            <w:vAlign w:val="center"/>
          </w:tcPr>
          <w:p>
            <w:pPr>
              <w:spacing w:line="560" w:lineRule="exact"/>
              <w:jc w:val="center"/>
              <w:rPr>
                <w:rFonts w:ascii="Times New Roman" w:hAnsi="Times New Roman"/>
              </w:rPr>
            </w:pPr>
            <w:r>
              <w:rPr>
                <w:rFonts w:ascii="Times New Roman" w:hAnsi="Times New Roman"/>
              </w:rPr>
              <w:t>报价说明：上述最终报价的供货或服务范围详见我单位的本次响应文件和采购记录。</w:t>
            </w:r>
          </w:p>
        </w:tc>
      </w:tr>
    </w:tbl>
    <w:p>
      <w:pPr>
        <w:spacing w:line="560" w:lineRule="exact"/>
        <w:rPr>
          <w:rFonts w:ascii="Times New Roman" w:hAnsi="Times New Roman"/>
        </w:rPr>
      </w:pPr>
    </w:p>
    <w:p>
      <w:pPr>
        <w:wordWrap w:val="0"/>
        <w:spacing w:line="560" w:lineRule="exact"/>
        <w:jc w:val="right"/>
        <w:rPr>
          <w:rFonts w:ascii="Times New Roman" w:hAnsi="Times New Roman"/>
          <w:u w:val="single"/>
        </w:rPr>
      </w:pPr>
      <w:r>
        <w:rPr>
          <w:rFonts w:ascii="Times New Roman" w:hAnsi="Times New Roman"/>
        </w:rPr>
        <w:t>报价人授权代表签字：</w:t>
      </w:r>
    </w:p>
    <w:p>
      <w:pPr>
        <w:spacing w:line="560" w:lineRule="exact"/>
        <w:jc w:val="right"/>
        <w:rPr>
          <w:rFonts w:ascii="Times New Roman" w:hAnsi="Times New Roman"/>
        </w:rPr>
      </w:pPr>
      <w:r>
        <w:rPr>
          <w:rFonts w:ascii="Times New Roman" w:hAnsi="Times New Roman"/>
        </w:rPr>
        <w:t>日期：</w:t>
      </w:r>
      <w:r>
        <w:rPr>
          <w:rFonts w:hint="eastAsia" w:ascii="Times New Roman" w:hAnsi="Times New Roman"/>
        </w:rPr>
        <w:t xml:space="preserve">  </w:t>
      </w:r>
      <w:r>
        <w:rPr>
          <w:rFonts w:ascii="Times New Roman" w:hAnsi="Times New Roman"/>
        </w:rPr>
        <w:t>年</w:t>
      </w:r>
      <w:r>
        <w:rPr>
          <w:rFonts w:hint="eastAsia" w:ascii="Times New Roman" w:hAnsi="Times New Roman"/>
        </w:rPr>
        <w:t xml:space="preserve">  </w:t>
      </w:r>
      <w:r>
        <w:rPr>
          <w:rFonts w:ascii="Times New Roman" w:hAnsi="Times New Roman"/>
        </w:rPr>
        <w:t>月</w:t>
      </w:r>
      <w:r>
        <w:rPr>
          <w:rFonts w:hint="eastAsia" w:ascii="Times New Roman" w:hAnsi="Times New Roman"/>
        </w:rPr>
        <w:t xml:space="preserve">  </w:t>
      </w:r>
      <w:r>
        <w:rPr>
          <w:rFonts w:ascii="Times New Roman" w:hAnsi="Times New Roman"/>
        </w:rPr>
        <w:t>日</w:t>
      </w:r>
      <w:r>
        <w:rPr>
          <w:rFonts w:ascii="Times New Roman" w:hAnsi="Times New Roman"/>
        </w:rPr>
        <w:tab/>
      </w:r>
    </w:p>
    <w:tbl>
      <w:tblPr>
        <w:tblStyle w:val="8"/>
        <w:tblW w:w="5000" w:type="pct"/>
        <w:tblInd w:w="0" w:type="dxa"/>
        <w:tblLayout w:type="autofit"/>
        <w:tblCellMar>
          <w:top w:w="15" w:type="dxa"/>
          <w:left w:w="108" w:type="dxa"/>
          <w:bottom w:w="15" w:type="dxa"/>
          <w:right w:w="108" w:type="dxa"/>
        </w:tblCellMar>
      </w:tblPr>
      <w:tblGrid>
        <w:gridCol w:w="2149"/>
        <w:gridCol w:w="2304"/>
        <w:gridCol w:w="1826"/>
        <w:gridCol w:w="314"/>
        <w:gridCol w:w="1387"/>
        <w:gridCol w:w="190"/>
        <w:gridCol w:w="1225"/>
      </w:tblGrid>
      <w:tr>
        <w:tblPrEx>
          <w:tblCellMar>
            <w:top w:w="15" w:type="dxa"/>
            <w:left w:w="108" w:type="dxa"/>
            <w:bottom w:w="15" w:type="dxa"/>
            <w:right w:w="108" w:type="dxa"/>
          </w:tblCellMar>
        </w:tblPrEx>
        <w:trPr>
          <w:trHeight w:val="23" w:hRule="atLeast"/>
        </w:trPr>
        <w:tc>
          <w:tcPr>
            <w:tcW w:w="5000" w:type="pct"/>
            <w:gridSpan w:val="7"/>
            <w:vAlign w:val="center"/>
          </w:tcPr>
          <w:p>
            <w:pPr>
              <w:widowControl/>
              <w:spacing w:line="560" w:lineRule="exact"/>
              <w:jc w:val="center"/>
              <w:rPr>
                <w:rFonts w:ascii="Times New Roman" w:hAnsi="Times New Roman"/>
                <w:color w:val="000000"/>
                <w:kern w:val="0"/>
                <w:sz w:val="44"/>
                <w:szCs w:val="44"/>
              </w:rPr>
            </w:pPr>
            <w:r>
              <w:rPr>
                <w:rFonts w:ascii="Times New Roman" w:hAnsi="Times New Roman"/>
                <w:color w:val="000000"/>
                <w:kern w:val="0"/>
                <w:sz w:val="44"/>
                <w:szCs w:val="44"/>
              </w:rPr>
              <w:t>自行采购记录表</w:t>
            </w:r>
          </w:p>
        </w:tc>
      </w:tr>
      <w:tr>
        <w:tblPrEx>
          <w:tblCellMar>
            <w:top w:w="15" w:type="dxa"/>
            <w:left w:w="108" w:type="dxa"/>
            <w:bottom w:w="15" w:type="dxa"/>
            <w:right w:w="108" w:type="dxa"/>
          </w:tblCellMar>
        </w:tblPrEx>
        <w:trPr>
          <w:gridAfter w:val="1"/>
          <w:wAfter w:w="651" w:type="pct"/>
          <w:trHeight w:val="23" w:hRule="atLeast"/>
        </w:trPr>
        <w:tc>
          <w:tcPr>
            <w:tcW w:w="4348" w:type="pct"/>
            <w:gridSpan w:val="6"/>
            <w:vAlign w:val="center"/>
          </w:tcPr>
          <w:p>
            <w:pPr>
              <w:widowControl/>
              <w:spacing w:line="560" w:lineRule="exact"/>
              <w:ind w:right="560"/>
              <w:rPr>
                <w:rFonts w:ascii="Times New Roman" w:hAnsi="Times New Roman"/>
                <w:b/>
                <w:bCs/>
                <w:color w:val="000000"/>
                <w:kern w:val="0"/>
                <w:sz w:val="28"/>
                <w:szCs w:val="28"/>
              </w:rPr>
            </w:pPr>
            <w:r>
              <w:rPr>
                <w:rFonts w:ascii="Times New Roman" w:hAnsi="Times New Roman"/>
                <w:b/>
                <w:bCs/>
                <w:color w:val="000000"/>
                <w:kern w:val="0"/>
                <w:sz w:val="28"/>
                <w:szCs w:val="28"/>
              </w:rPr>
              <w:t>采购部门：江苏省无锡环境监测中心</w:t>
            </w:r>
          </w:p>
        </w:tc>
      </w:tr>
      <w:tr>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采购项目</w:t>
            </w:r>
          </w:p>
        </w:tc>
        <w:tc>
          <w:tcPr>
            <w:tcW w:w="3855"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rPr>
            </w:pPr>
          </w:p>
        </w:tc>
      </w:tr>
      <w:tr>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预算金额</w:t>
            </w: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c>
          <w:tcPr>
            <w:tcW w:w="1139"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采购方式</w:t>
            </w:r>
          </w:p>
        </w:tc>
        <w:tc>
          <w:tcPr>
            <w:tcW w:w="1489"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自行采购</w:t>
            </w:r>
          </w:p>
        </w:tc>
      </w:tr>
      <w:tr>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采购过程</w:t>
            </w:r>
            <w:r>
              <w:rPr>
                <w:rFonts w:ascii="Times New Roman" w:hAnsi="Times New Roman"/>
                <w:b/>
                <w:bCs/>
                <w:color w:val="000000"/>
                <w:kern w:val="0"/>
                <w:sz w:val="28"/>
                <w:szCs w:val="28"/>
              </w:rPr>
              <w:br w:type="textWrapping"/>
            </w:r>
          </w:p>
        </w:tc>
        <w:tc>
          <w:tcPr>
            <w:tcW w:w="2365"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供应商名称</w:t>
            </w:r>
          </w:p>
        </w:tc>
        <w:tc>
          <w:tcPr>
            <w:tcW w:w="1489"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最终报价（元）</w:t>
            </w:r>
          </w:p>
        </w:tc>
      </w:tr>
      <w:tr>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b/>
                <w:bCs/>
                <w:color w:val="000000"/>
                <w:kern w:val="0"/>
                <w:sz w:val="28"/>
                <w:szCs w:val="28"/>
              </w:rPr>
            </w:pPr>
          </w:p>
        </w:tc>
        <w:tc>
          <w:tcPr>
            <w:tcW w:w="2365"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c>
          <w:tcPr>
            <w:tcW w:w="1489"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b/>
                <w:bCs/>
                <w:color w:val="000000"/>
                <w:kern w:val="0"/>
                <w:sz w:val="28"/>
                <w:szCs w:val="28"/>
              </w:rPr>
            </w:pPr>
          </w:p>
        </w:tc>
        <w:tc>
          <w:tcPr>
            <w:tcW w:w="2365" w:type="pct"/>
            <w:gridSpan w:val="3"/>
            <w:tcBorders>
              <w:top w:val="single" w:color="000000" w:sz="4" w:space="0"/>
              <w:left w:val="single" w:color="000000" w:sz="4" w:space="0"/>
              <w:bottom w:val="single" w:color="auto"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c>
          <w:tcPr>
            <w:tcW w:w="1489" w:type="pct"/>
            <w:gridSpan w:val="3"/>
            <w:tcBorders>
              <w:top w:val="single" w:color="000000" w:sz="4" w:space="0"/>
              <w:left w:val="single" w:color="000000" w:sz="4" w:space="0"/>
              <w:bottom w:val="single" w:color="auto"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b/>
                <w:bCs/>
                <w:color w:val="000000"/>
                <w:kern w:val="0"/>
                <w:sz w:val="28"/>
                <w:szCs w:val="28"/>
              </w:rPr>
            </w:pPr>
          </w:p>
        </w:tc>
        <w:tc>
          <w:tcPr>
            <w:tcW w:w="2365" w:type="pct"/>
            <w:gridSpan w:val="3"/>
            <w:tcBorders>
              <w:top w:val="single" w:color="auto"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c>
          <w:tcPr>
            <w:tcW w:w="1489" w:type="pct"/>
            <w:gridSpan w:val="3"/>
            <w:tcBorders>
              <w:top w:val="single" w:color="auto"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采购结果</w:t>
            </w: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成交供应商</w:t>
            </w:r>
          </w:p>
        </w:tc>
        <w:tc>
          <w:tcPr>
            <w:tcW w:w="2629" w:type="pct"/>
            <w:gridSpan w:val="5"/>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成交金额（元）</w:t>
            </w:r>
          </w:p>
        </w:tc>
        <w:tc>
          <w:tcPr>
            <w:tcW w:w="2629" w:type="pct"/>
            <w:gridSpan w:val="5"/>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评审小组成员</w:t>
            </w: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姓名</w:t>
            </w:r>
          </w:p>
        </w:tc>
        <w:tc>
          <w:tcPr>
            <w:tcW w:w="972"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职务/职称</w:t>
            </w:r>
          </w:p>
        </w:tc>
        <w:tc>
          <w:tcPr>
            <w:tcW w:w="905"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联系电话</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签名</w:t>
            </w:r>
          </w:p>
        </w:tc>
      </w:tr>
      <w:tr>
        <w:tblPrEx>
          <w:tblCellMar>
            <w:top w:w="15" w:type="dxa"/>
            <w:left w:w="108" w:type="dxa"/>
            <w:bottom w:w="15" w:type="dxa"/>
            <w:right w:w="108" w:type="dxa"/>
          </w:tblCellMar>
        </w:tblPrEx>
        <w:trPr>
          <w:trHeight w:val="23" w:hRule="atLeast"/>
        </w:trPr>
        <w:tc>
          <w:tcPr>
            <w:tcW w:w="1144" w:type="pct"/>
            <w:vMerge w:val="continue"/>
            <w:tcBorders>
              <w:left w:val="single" w:color="000000" w:sz="4" w:space="0"/>
              <w:right w:val="single" w:color="000000" w:sz="4" w:space="0"/>
            </w:tcBorders>
            <w:vAlign w:val="center"/>
          </w:tcPr>
          <w:p>
            <w:pPr>
              <w:widowControl/>
              <w:spacing w:line="560" w:lineRule="exact"/>
              <w:jc w:val="left"/>
              <w:rPr>
                <w:rFonts w:ascii="Times New Roman" w:hAnsi="Times New Roman"/>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left w:val="single" w:color="000000" w:sz="4" w:space="0"/>
              <w:right w:val="single" w:color="000000" w:sz="4" w:space="0"/>
            </w:tcBorders>
            <w:vAlign w:val="center"/>
          </w:tcPr>
          <w:p>
            <w:pPr>
              <w:widowControl/>
              <w:spacing w:line="560" w:lineRule="exact"/>
              <w:jc w:val="left"/>
              <w:rPr>
                <w:rFonts w:ascii="Times New Roman" w:hAnsi="Times New Roman"/>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评审 意见</w:t>
            </w:r>
          </w:p>
          <w:p>
            <w:pPr>
              <w:widowControl/>
              <w:spacing w:line="560" w:lineRule="exact"/>
              <w:jc w:val="center"/>
              <w:rPr>
                <w:rFonts w:ascii="Times New Roman" w:hAnsi="Times New Roman"/>
                <w:b/>
                <w:bCs/>
                <w:color w:val="000000"/>
                <w:kern w:val="0"/>
                <w:sz w:val="28"/>
                <w:szCs w:val="28"/>
              </w:rPr>
            </w:pPr>
          </w:p>
        </w:tc>
        <w:tc>
          <w:tcPr>
            <w:tcW w:w="3855"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b/>
                <w:bCs/>
                <w:color w:val="000000"/>
                <w:kern w:val="0"/>
                <w:sz w:val="28"/>
                <w:szCs w:val="28"/>
              </w:rPr>
            </w:pPr>
          </w:p>
          <w:p>
            <w:pPr>
              <w:widowControl/>
              <w:spacing w:line="560" w:lineRule="exact"/>
              <w:jc w:val="left"/>
              <w:rPr>
                <w:rFonts w:ascii="Times New Roman" w:hAnsi="Times New Roman"/>
                <w:b/>
                <w:bCs/>
                <w:color w:val="000000"/>
                <w:kern w:val="0"/>
                <w:sz w:val="28"/>
                <w:szCs w:val="28"/>
              </w:rPr>
            </w:pPr>
          </w:p>
          <w:p>
            <w:pPr>
              <w:widowControl/>
              <w:spacing w:line="560" w:lineRule="exact"/>
              <w:jc w:val="left"/>
              <w:rPr>
                <w:rFonts w:ascii="Times New Roman" w:hAnsi="Times New Roman"/>
                <w:b/>
                <w:bCs/>
                <w:color w:val="000000"/>
                <w:kern w:val="0"/>
                <w:sz w:val="28"/>
                <w:szCs w:val="28"/>
              </w:rPr>
            </w:pPr>
          </w:p>
          <w:p>
            <w:pPr>
              <w:widowControl/>
              <w:spacing w:line="560" w:lineRule="exact"/>
              <w:jc w:val="left"/>
              <w:rPr>
                <w:rFonts w:ascii="Times New Roman" w:hAnsi="Times New Roman"/>
                <w:b/>
                <w:bCs/>
                <w:color w:val="000000"/>
                <w:kern w:val="0"/>
                <w:sz w:val="28"/>
                <w:szCs w:val="28"/>
              </w:rPr>
            </w:pPr>
          </w:p>
          <w:p>
            <w:pPr>
              <w:widowControl/>
              <w:spacing w:line="560" w:lineRule="exact"/>
              <w:jc w:val="left"/>
              <w:rPr>
                <w:rFonts w:ascii="Times New Roman" w:hAnsi="Times New Roman"/>
                <w:b/>
                <w:bCs/>
                <w:color w:val="000000"/>
                <w:kern w:val="0"/>
                <w:sz w:val="28"/>
                <w:szCs w:val="28"/>
              </w:rPr>
            </w:pPr>
            <w:r>
              <w:rPr>
                <w:rFonts w:ascii="Times New Roman" w:hAnsi="Times New Roman"/>
                <w:b/>
                <w:bCs/>
                <w:color w:val="000000"/>
                <w:kern w:val="0"/>
                <w:sz w:val="28"/>
                <w:szCs w:val="28"/>
              </w:rPr>
              <w:t>评审专家组长（签字）：               年  月  日</w:t>
            </w:r>
          </w:p>
        </w:tc>
      </w:tr>
    </w:tbl>
    <w:p>
      <w:pPr>
        <w:pStyle w:val="11"/>
        <w:spacing w:line="560" w:lineRule="exact"/>
        <w:rPr>
          <w:rFonts w:ascii="Times New Roman" w:hAnsi="Times New Roman" w:cs="Times New Roman"/>
        </w:rPr>
      </w:pPr>
    </w:p>
    <w:p>
      <w:pPr>
        <w:adjustRightInd w:val="0"/>
        <w:snapToGrid w:val="0"/>
        <w:spacing w:line="560" w:lineRule="exact"/>
        <w:rPr>
          <w:rFonts w:ascii="Times New Roman" w:hAnsi="Times New Roman"/>
          <w:sz w:val="24"/>
        </w:rPr>
      </w:pPr>
    </w:p>
    <w:p/>
    <w:p/>
    <w:sectPr>
      <w:pgSz w:w="11906" w:h="16838"/>
      <w:pgMar w:top="1440" w:right="1440" w:bottom="1440" w:left="12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彩云">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4AE22"/>
    <w:multiLevelType w:val="singleLevel"/>
    <w:tmpl w:val="1B54AE22"/>
    <w:lvl w:ilvl="0" w:tentative="0">
      <w:start w:val="1"/>
      <w:numFmt w:val="chineseCounting"/>
      <w:suff w:val="nothing"/>
      <w:lvlText w:val="%1、"/>
      <w:lvlJc w:val="left"/>
      <w:rPr>
        <w:rFonts w:hint="eastAsia"/>
      </w:rPr>
    </w:lvl>
  </w:abstractNum>
  <w:abstractNum w:abstractNumId="1">
    <w:nsid w:val="7B0A1ACE"/>
    <w:multiLevelType w:val="singleLevel"/>
    <w:tmpl w:val="7B0A1ACE"/>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C79A1"/>
    <w:rsid w:val="000657E0"/>
    <w:rsid w:val="001C0D5B"/>
    <w:rsid w:val="0040246E"/>
    <w:rsid w:val="00595EB5"/>
    <w:rsid w:val="005B4EB1"/>
    <w:rsid w:val="006F25A4"/>
    <w:rsid w:val="007B2FB7"/>
    <w:rsid w:val="007E0E67"/>
    <w:rsid w:val="0088444C"/>
    <w:rsid w:val="009119CD"/>
    <w:rsid w:val="00981BED"/>
    <w:rsid w:val="00AB3B80"/>
    <w:rsid w:val="00AC59AE"/>
    <w:rsid w:val="00B07FED"/>
    <w:rsid w:val="00BD1F2E"/>
    <w:rsid w:val="00BF7B4A"/>
    <w:rsid w:val="00C8682B"/>
    <w:rsid w:val="00DD2FEE"/>
    <w:rsid w:val="00F922D2"/>
    <w:rsid w:val="05A3796D"/>
    <w:rsid w:val="098B3F8E"/>
    <w:rsid w:val="099A2919"/>
    <w:rsid w:val="0C17334D"/>
    <w:rsid w:val="17994EC0"/>
    <w:rsid w:val="23252B41"/>
    <w:rsid w:val="3D8C0A46"/>
    <w:rsid w:val="3E2E66E1"/>
    <w:rsid w:val="4D2645B0"/>
    <w:rsid w:val="4E7C79A1"/>
    <w:rsid w:val="4FD16754"/>
    <w:rsid w:val="569446EC"/>
    <w:rsid w:val="5A9C6CB5"/>
    <w:rsid w:val="5AD77C95"/>
    <w:rsid w:val="5C7A76D7"/>
    <w:rsid w:val="6C31336F"/>
    <w:rsid w:val="7196477C"/>
    <w:rsid w:val="7740013B"/>
    <w:rsid w:val="793C7654"/>
    <w:rsid w:val="7DD72221"/>
    <w:rsid w:val="7FC63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tabs>
        <w:tab w:val="left" w:pos="567"/>
      </w:tabs>
      <w:spacing w:before="260" w:after="260" w:line="416" w:lineRule="auto"/>
      <w:ind w:left="567" w:hanging="567"/>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Title"/>
    <w:basedOn w:val="1"/>
    <w:next w:val="1"/>
    <w:qFormat/>
    <w:uiPriority w:val="0"/>
    <w:pPr>
      <w:spacing w:before="120" w:after="120" w:line="360" w:lineRule="auto"/>
      <w:jc w:val="center"/>
      <w:outlineLvl w:val="0"/>
    </w:pPr>
    <w:rPr>
      <w:rFonts w:ascii="黑体" w:hAnsi="Arial" w:eastAsia="黑体" w:cs="Arial"/>
      <w:b/>
      <w:bCs/>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正文1"/>
    <w:basedOn w:val="7"/>
    <w:next w:val="1"/>
    <w:qFormat/>
    <w:uiPriority w:val="0"/>
    <w:pPr>
      <w:adjustRightInd w:val="0"/>
      <w:spacing w:line="312" w:lineRule="atLeast"/>
      <w:jc w:val="both"/>
      <w:textAlignment w:val="baseline"/>
    </w:pPr>
    <w:rPr>
      <w:rFonts w:ascii="宋体"/>
      <w:sz w:val="3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2049</Words>
  <Characters>2129</Characters>
  <Lines>43</Lines>
  <Paragraphs>12</Paragraphs>
  <TotalTime>88</TotalTime>
  <ScaleCrop>false</ScaleCrop>
  <LinksUpToDate>false</LinksUpToDate>
  <CharactersWithSpaces>2166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2025-01-13T05:05:00Z</dcterms:created>
  <dc:creator>顾雨菲</dc:creator>
  <cp:lastModifiedBy>Administrator</cp:lastModifiedBy>
  <cp:lastPrinted>2025-12-08T01:50:00Z</cp:lastPrinted>
  <dcterms:modified xsi:type="dcterms:W3CDTF">2025-12-08T08:44:37Z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A89C8DF63ACA40FB8727290956F31A7A_13</vt:lpwstr>
  </property>
  <property fmtid="{D5CDD505-2E9C-101B-9397-08002B2CF9AE}" pid="4" name="KSOTemplateDocerSaveRecord">
    <vt:lpwstr>eyJoZGlkIjoiMzU5Njc3YWY4ZmY0MGRkMGQxZjY0MmIzMjIyZDdiODEiLCJ1c2VySWQiOiIyOTc2MDk5MyJ9</vt:lpwstr>
  </property>
</Properties>
</file>