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autoSpaceDE/>
        <w:autoSpaceDN/>
        <w:bidi w:val="0"/>
        <w:snapToGrid w:val="0"/>
        <w:spacing w:line="560" w:lineRule="exact"/>
        <w:jc w:val="center"/>
        <w:rPr>
          <w:rFonts w:hint="default" w:ascii="Times New Roman" w:hAnsi="Times New Roman" w:eastAsia="宋体" w:cs="Times New Roman"/>
          <w:b/>
          <w:color w:val="000000"/>
          <w:sz w:val="48"/>
          <w:szCs w:val="22"/>
        </w:rPr>
      </w:pPr>
      <w:r>
        <w:rPr>
          <w:rFonts w:hint="default" w:ascii="Times New Roman" w:hAnsi="Times New Roman" w:eastAsia="宋体" w:cs="Times New Roman"/>
          <w:b/>
          <w:color w:val="000000"/>
          <w:sz w:val="48"/>
          <w:szCs w:val="22"/>
        </w:rPr>
        <w:t>江苏省无锡环境监测中心</w:t>
      </w:r>
    </w:p>
    <w:p>
      <w:pPr>
        <w:pStyle w:val="4"/>
        <w:pageBreakBefore w:val="0"/>
        <w:kinsoku/>
        <w:autoSpaceDE/>
        <w:autoSpaceDN/>
        <w:bidi w:val="0"/>
        <w:spacing w:line="560" w:lineRule="exact"/>
        <w:jc w:val="center"/>
        <w:rPr>
          <w:rFonts w:hint="default" w:ascii="Times New Roman" w:hAnsi="Times New Roman" w:eastAsia="宋体" w:cs="Times New Roman"/>
          <w:lang w:eastAsia="zh-CN"/>
        </w:rPr>
      </w:pPr>
      <w:r>
        <w:rPr>
          <w:rFonts w:hint="eastAsia" w:ascii="Times New Roman" w:hAnsi="Times New Roman" w:eastAsia="宋体" w:cs="Times New Roman"/>
          <w:b/>
          <w:color w:val="000000"/>
          <w:sz w:val="48"/>
          <w:szCs w:val="22"/>
          <w:lang w:val="en-US" w:eastAsia="zh-CN"/>
        </w:rPr>
        <w:t>大气环境走航服务</w:t>
      </w:r>
      <w:r>
        <w:rPr>
          <w:rFonts w:hint="default" w:ascii="Times New Roman" w:hAnsi="Times New Roman" w:eastAsia="宋体" w:cs="Times New Roman"/>
          <w:b/>
          <w:color w:val="000000"/>
          <w:sz w:val="48"/>
          <w:szCs w:val="22"/>
          <w:lang w:eastAsia="zh-CN"/>
        </w:rPr>
        <w:t>项目</w:t>
      </w:r>
    </w:p>
    <w:p>
      <w:pPr>
        <w:keepNext w:val="0"/>
        <w:keepLines w:val="0"/>
        <w:pageBreakBefore w:val="0"/>
        <w:widowControl w:val="0"/>
        <w:kinsoku/>
        <w:wordWrap/>
        <w:overflowPunct/>
        <w:topLinePunct w:val="0"/>
        <w:autoSpaceDE/>
        <w:autoSpaceDN/>
        <w:bidi w:val="0"/>
        <w:adjustRightInd/>
        <w:snapToGrid/>
        <w:spacing w:before="780" w:beforeLines="250" w:line="800" w:lineRule="exact"/>
        <w:jc w:val="center"/>
        <w:textAlignment w:val="auto"/>
        <w:rPr>
          <w:rFonts w:hint="default" w:ascii="Times New Roman" w:hAnsi="Times New Roman" w:eastAsia="宋体" w:cs="Times New Roman"/>
          <w:b/>
          <w:sz w:val="72"/>
        </w:rPr>
      </w:pPr>
      <w:r>
        <w:rPr>
          <w:rFonts w:hint="default" w:ascii="Times New Roman" w:hAnsi="Times New Roman" w:eastAsia="宋体" w:cs="Times New Roman"/>
          <w:b/>
          <w:sz w:val="72"/>
        </w:rPr>
        <w:t>招</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宋体" w:cs="Times New Roman"/>
          <w:b/>
          <w:sz w:val="72"/>
        </w:rPr>
      </w:pPr>
      <w:r>
        <w:rPr>
          <w:rFonts w:hint="default" w:ascii="Times New Roman" w:hAnsi="Times New Roman" w:eastAsia="宋体" w:cs="Times New Roman"/>
          <w:b/>
          <w:sz w:val="72"/>
        </w:rPr>
        <w:t>标</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宋体" w:cs="Times New Roman"/>
          <w:b/>
          <w:sz w:val="72"/>
        </w:rPr>
      </w:pPr>
      <w:r>
        <w:rPr>
          <w:rFonts w:hint="default" w:ascii="Times New Roman" w:hAnsi="Times New Roman" w:eastAsia="宋体" w:cs="Times New Roman"/>
          <w:b/>
          <w:sz w:val="72"/>
        </w:rPr>
        <w:t>文</w:t>
      </w:r>
    </w:p>
    <w:p>
      <w:pPr>
        <w:keepNext w:val="0"/>
        <w:keepLines w:val="0"/>
        <w:pageBreakBefore w:val="0"/>
        <w:widowControl w:val="0"/>
        <w:kinsoku/>
        <w:wordWrap/>
        <w:overflowPunct/>
        <w:topLinePunct w:val="0"/>
        <w:autoSpaceDE/>
        <w:autoSpaceDN/>
        <w:bidi w:val="0"/>
        <w:adjustRightInd/>
        <w:snapToGrid/>
        <w:spacing w:after="780" w:afterLines="250" w:line="800" w:lineRule="exact"/>
        <w:jc w:val="center"/>
        <w:textAlignment w:val="auto"/>
        <w:rPr>
          <w:rFonts w:hint="default" w:ascii="Times New Roman" w:hAnsi="Times New Roman" w:eastAsia="宋体" w:cs="Times New Roman"/>
          <w:b/>
          <w:sz w:val="72"/>
        </w:rPr>
      </w:pPr>
      <w:r>
        <w:rPr>
          <w:rFonts w:hint="default" w:ascii="Times New Roman" w:hAnsi="Times New Roman" w:eastAsia="宋体" w:cs="Times New Roman"/>
          <w:b/>
          <w:sz w:val="72"/>
        </w:rPr>
        <w:t>件</w:t>
      </w:r>
    </w:p>
    <w:p>
      <w:pPr>
        <w:pageBreakBefore w:val="0"/>
        <w:kinsoku/>
        <w:autoSpaceDE/>
        <w:autoSpaceDN/>
        <w:bidi w:val="0"/>
        <w:spacing w:line="560" w:lineRule="exact"/>
        <w:rPr>
          <w:rFonts w:hint="default" w:ascii="Times New Roman" w:hAnsi="Times New Roman" w:eastAsia="宋体" w:cs="Times New Roman"/>
          <w:b/>
          <w:sz w:val="30"/>
          <w:szCs w:val="30"/>
        </w:rPr>
      </w:pPr>
    </w:p>
    <w:p>
      <w:pPr>
        <w:pageBreakBefore w:val="0"/>
        <w:kinsoku/>
        <w:autoSpaceDE/>
        <w:autoSpaceDN/>
        <w:bidi w:val="0"/>
        <w:spacing w:line="560" w:lineRule="exact"/>
        <w:ind w:firstLine="2409" w:firstLineChars="800"/>
        <w:rPr>
          <w:rFonts w:hint="default" w:ascii="Times New Roman" w:hAnsi="Times New Roman" w:eastAsia="宋体" w:cs="Times New Roman"/>
          <w:b/>
          <w:sz w:val="30"/>
          <w:szCs w:val="30"/>
        </w:rPr>
      </w:pPr>
    </w:p>
    <w:p>
      <w:pPr>
        <w:pageBreakBefore w:val="0"/>
        <w:kinsoku/>
        <w:autoSpaceDE/>
        <w:autoSpaceDN/>
        <w:bidi w:val="0"/>
        <w:spacing w:line="560" w:lineRule="exact"/>
        <w:ind w:firstLine="2409" w:firstLineChars="800"/>
        <w:rPr>
          <w:rFonts w:hint="default" w:ascii="Times New Roman" w:hAnsi="Times New Roman" w:eastAsia="宋体" w:cs="Times New Roman"/>
          <w:b/>
          <w:sz w:val="30"/>
          <w:szCs w:val="30"/>
        </w:rPr>
      </w:pPr>
      <w:r>
        <w:rPr>
          <w:rFonts w:hint="eastAsia" w:ascii="Times New Roman" w:hAnsi="Times New Roman" w:cs="Times New Roman"/>
          <w:b/>
          <w:sz w:val="30"/>
          <w:szCs w:val="30"/>
          <w:lang w:eastAsia="zh-CN"/>
        </w:rPr>
        <w:t>采购方</w:t>
      </w:r>
      <w:r>
        <w:rPr>
          <w:rFonts w:hint="default" w:ascii="Times New Roman" w:hAnsi="Times New Roman" w:eastAsia="宋体" w:cs="Times New Roman"/>
          <w:b/>
          <w:sz w:val="30"/>
          <w:szCs w:val="30"/>
        </w:rPr>
        <w:t>：</w:t>
      </w:r>
      <w:r>
        <w:rPr>
          <w:rFonts w:hint="default" w:ascii="Times New Roman" w:hAnsi="Times New Roman" w:eastAsia="宋体" w:cs="Times New Roman"/>
          <w:b/>
          <w:bCs/>
          <w:sz w:val="30"/>
          <w:szCs w:val="30"/>
        </w:rPr>
        <w:t>江苏省无锡环境监测中心</w:t>
      </w:r>
    </w:p>
    <w:p>
      <w:pPr>
        <w:pageBreakBefore w:val="0"/>
        <w:kinsoku/>
        <w:autoSpaceDE/>
        <w:autoSpaceDN/>
        <w:bidi w:val="0"/>
        <w:spacing w:line="560" w:lineRule="exact"/>
        <w:rPr>
          <w:rFonts w:hint="default" w:ascii="Times New Roman" w:hAnsi="Times New Roman" w:eastAsia="宋体" w:cs="Times New Roman"/>
          <w:bCs/>
          <w:sz w:val="30"/>
        </w:rPr>
      </w:pPr>
    </w:p>
    <w:p>
      <w:pPr>
        <w:pageBreakBefore w:val="0"/>
        <w:kinsoku/>
        <w:autoSpaceDE/>
        <w:autoSpaceDN/>
        <w:bidi w:val="0"/>
        <w:spacing w:line="560" w:lineRule="exact"/>
        <w:rPr>
          <w:rFonts w:hint="default" w:ascii="Times New Roman" w:hAnsi="Times New Roman" w:eastAsia="宋体" w:cs="Times New Roman"/>
          <w:bCs/>
          <w:sz w:val="30"/>
        </w:rPr>
      </w:pPr>
    </w:p>
    <w:p>
      <w:pPr>
        <w:pageBreakBefore w:val="0"/>
        <w:kinsoku/>
        <w:autoSpaceDE/>
        <w:autoSpaceDN/>
        <w:bidi w:val="0"/>
        <w:spacing w:line="560" w:lineRule="exact"/>
        <w:jc w:val="center"/>
        <w:rPr>
          <w:rFonts w:hint="default" w:ascii="Times New Roman" w:hAnsi="Times New Roman" w:eastAsia="宋体" w:cs="Times New Roman"/>
          <w:b/>
          <w:sz w:val="32"/>
          <w:szCs w:val="32"/>
        </w:rPr>
        <w:sectPr>
          <w:footerReference r:id="rId3"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b/>
          <w:sz w:val="32"/>
          <w:szCs w:val="32"/>
        </w:rPr>
        <w:t>202</w:t>
      </w:r>
      <w:r>
        <w:rPr>
          <w:rFonts w:hint="eastAsia" w:ascii="Times New Roman" w:hAnsi="Times New Roman" w:cs="Times New Roman"/>
          <w:b/>
          <w:sz w:val="32"/>
          <w:szCs w:val="32"/>
          <w:lang w:val="en-US" w:eastAsia="zh-CN"/>
        </w:rPr>
        <w:t>5</w:t>
      </w:r>
      <w:r>
        <w:rPr>
          <w:rFonts w:hint="default" w:ascii="Times New Roman" w:hAnsi="Times New Roman" w:eastAsia="宋体" w:cs="Times New Roman"/>
          <w:b/>
          <w:sz w:val="32"/>
          <w:szCs w:val="32"/>
        </w:rPr>
        <w:t>年</w:t>
      </w:r>
      <w:r>
        <w:rPr>
          <w:rFonts w:hint="eastAsia" w:ascii="Times New Roman" w:hAnsi="Times New Roman" w:cs="Times New Roman"/>
          <w:b/>
          <w:sz w:val="32"/>
          <w:szCs w:val="32"/>
          <w:lang w:val="en-US" w:eastAsia="zh-CN"/>
        </w:rPr>
        <w:t>9</w:t>
      </w:r>
      <w:r>
        <w:rPr>
          <w:rFonts w:hint="default" w:ascii="Times New Roman" w:hAnsi="Times New Roman" w:eastAsia="宋体" w:cs="Times New Roman"/>
          <w:b/>
          <w:sz w:val="32"/>
          <w:szCs w:val="32"/>
        </w:rPr>
        <w:t>月</w:t>
      </w:r>
    </w:p>
    <w:p>
      <w:pPr>
        <w:pStyle w:val="2"/>
        <w:pageBreakBefore w:val="0"/>
        <w:kinsoku/>
        <w:autoSpaceDE/>
        <w:autoSpaceDN/>
        <w:bidi w:val="0"/>
        <w:spacing w:line="560" w:lineRule="exact"/>
        <w:rPr>
          <w:rFonts w:hint="default" w:ascii="Times New Roman" w:hAnsi="Times New Roman" w:eastAsia="宋体" w:cs="Times New Roman"/>
        </w:rPr>
      </w:pPr>
      <w:r>
        <w:rPr>
          <w:rFonts w:hint="default" w:ascii="Times New Roman" w:hAnsi="Times New Roman" w:eastAsia="宋体" w:cs="Times New Roman"/>
        </w:rPr>
        <w:t>第一章 商务部分</w:t>
      </w:r>
    </w:p>
    <w:p>
      <w:pPr>
        <w:pageBreakBefore w:val="0"/>
        <w:kinsoku/>
        <w:autoSpaceDE/>
        <w:autoSpaceDN/>
        <w:bidi w:val="0"/>
        <w:spacing w:line="560" w:lineRule="exact"/>
        <w:ind w:left="480"/>
        <w:rPr>
          <w:rFonts w:hint="default" w:ascii="Times New Roman" w:hAnsi="Times New Roman" w:eastAsia="宋体" w:cs="Times New Roman"/>
          <w:sz w:val="24"/>
        </w:rPr>
      </w:pPr>
      <w:r>
        <w:rPr>
          <w:rFonts w:hint="default" w:ascii="Times New Roman" w:hAnsi="Times New Roman" w:eastAsia="宋体" w:cs="Times New Roman"/>
          <w:sz w:val="24"/>
        </w:rPr>
        <w:t>一、资格、资信证明文件</w:t>
      </w:r>
    </w:p>
    <w:p>
      <w:pPr>
        <w:pageBreakBefore w:val="0"/>
        <w:tabs>
          <w:tab w:val="left" w:pos="0"/>
        </w:tabs>
        <w:kinsoku/>
        <w:autoSpaceDE/>
        <w:autoSpaceDN/>
        <w:bidi w:val="0"/>
        <w:spacing w:line="560" w:lineRule="exact"/>
        <w:ind w:left="4" w:leftChars="2" w:firstLine="480" w:firstLineChars="200"/>
        <w:rPr>
          <w:rFonts w:hint="eastAsia" w:ascii="Times New Roman" w:hAnsi="Times New Roman" w:eastAsia="宋体" w:cs="Times New Roman"/>
          <w:sz w:val="24"/>
          <w:lang w:eastAsia="zh-CN"/>
        </w:rPr>
      </w:pPr>
      <w:r>
        <w:rPr>
          <w:rFonts w:hint="default" w:ascii="Times New Roman" w:hAnsi="Times New Roman" w:cs="Times New Roman"/>
          <w:sz w:val="24"/>
          <w:lang w:eastAsia="zh-CN"/>
        </w:rPr>
        <w:t>1.</w:t>
      </w:r>
      <w:r>
        <w:rPr>
          <w:rFonts w:hint="default" w:ascii="Times New Roman" w:hAnsi="Times New Roman" w:eastAsia="宋体" w:cs="Times New Roman"/>
          <w:sz w:val="24"/>
        </w:rPr>
        <w:t>关于资格的承诺书（格式见附件）</w:t>
      </w:r>
      <w:r>
        <w:rPr>
          <w:rFonts w:hint="eastAsia" w:ascii="Times New Roman" w:hAnsi="Times New Roman" w:cs="Times New Roman"/>
          <w:sz w:val="24"/>
          <w:lang w:eastAsia="zh-CN"/>
        </w:rPr>
        <w:t>；</w:t>
      </w:r>
    </w:p>
    <w:p>
      <w:pPr>
        <w:pageBreakBefore w:val="0"/>
        <w:tabs>
          <w:tab w:val="left" w:pos="0"/>
        </w:tabs>
        <w:kinsoku/>
        <w:autoSpaceDE/>
        <w:autoSpaceDN/>
        <w:bidi w:val="0"/>
        <w:spacing w:line="560" w:lineRule="exact"/>
        <w:ind w:left="4" w:leftChars="2" w:firstLine="480" w:firstLineChars="200"/>
        <w:rPr>
          <w:rFonts w:hint="default" w:ascii="Times New Roman" w:hAnsi="Times New Roman" w:eastAsia="宋体" w:cs="Times New Roman"/>
          <w:sz w:val="24"/>
          <w:highlight w:val="none"/>
        </w:rPr>
      </w:pPr>
      <w:r>
        <w:rPr>
          <w:rFonts w:hint="default" w:ascii="Times New Roman" w:hAnsi="Times New Roman" w:cs="Times New Roman"/>
          <w:sz w:val="24"/>
          <w:lang w:eastAsia="zh-CN"/>
        </w:rPr>
        <w:t>2.</w:t>
      </w:r>
      <w:r>
        <w:rPr>
          <w:rFonts w:hint="default" w:ascii="Times New Roman" w:hAnsi="Times New Roman" w:eastAsia="宋体" w:cs="Times New Roman"/>
          <w:sz w:val="24"/>
        </w:rPr>
        <w:t>企业营业执照副本、组织机构代码证、税务登记证复印件并加盖公章（已进行三证合一的投标供应商只需提供营</w:t>
      </w:r>
      <w:r>
        <w:rPr>
          <w:rFonts w:hint="default" w:ascii="Times New Roman" w:hAnsi="Times New Roman" w:eastAsia="宋体" w:cs="Times New Roman"/>
          <w:sz w:val="24"/>
          <w:highlight w:val="none"/>
        </w:rPr>
        <w:t>业执照）（投标时提供原件或公证件）；</w:t>
      </w:r>
    </w:p>
    <w:p>
      <w:pPr>
        <w:pageBreakBefore w:val="0"/>
        <w:kinsoku/>
        <w:autoSpaceDE/>
        <w:autoSpaceDN/>
        <w:bidi w:val="0"/>
        <w:spacing w:line="560" w:lineRule="exact"/>
        <w:ind w:firstLine="480" w:firstLineChars="200"/>
        <w:rPr>
          <w:rFonts w:hint="default" w:ascii="Times New Roman" w:hAnsi="Times New Roman" w:eastAsia="宋体" w:cs="Times New Roman"/>
          <w:sz w:val="24"/>
        </w:rPr>
      </w:pPr>
      <w:r>
        <w:rPr>
          <w:rFonts w:hint="default" w:ascii="Times New Roman" w:hAnsi="Times New Roman" w:cs="Times New Roman"/>
          <w:sz w:val="24"/>
          <w:lang w:eastAsia="zh-CN"/>
        </w:rPr>
        <w:t>3.</w:t>
      </w:r>
      <w:r>
        <w:rPr>
          <w:rFonts w:hint="default" w:ascii="Times New Roman" w:hAnsi="Times New Roman" w:eastAsia="宋体" w:cs="Times New Roman"/>
          <w:sz w:val="24"/>
        </w:rPr>
        <w:t>委托投标授权书原件（投标供应商为企业法人的除外，格式见附件）；</w:t>
      </w:r>
    </w:p>
    <w:p>
      <w:pPr>
        <w:pageBreakBefore w:val="0"/>
        <w:kinsoku/>
        <w:autoSpaceDE/>
        <w:autoSpaceDN/>
        <w:bidi w:val="0"/>
        <w:spacing w:line="560" w:lineRule="exact"/>
        <w:ind w:firstLine="480" w:firstLineChars="200"/>
        <w:rPr>
          <w:rFonts w:hint="default" w:ascii="Times New Roman" w:hAnsi="Times New Roman" w:eastAsia="宋体" w:cs="Times New Roman"/>
          <w:sz w:val="24"/>
        </w:rPr>
      </w:pPr>
      <w:r>
        <w:rPr>
          <w:rFonts w:hint="default" w:ascii="Times New Roman" w:hAnsi="Times New Roman" w:cs="Times New Roman"/>
          <w:sz w:val="24"/>
          <w:lang w:eastAsia="zh-CN"/>
        </w:rPr>
        <w:t>4.</w:t>
      </w:r>
      <w:r>
        <w:rPr>
          <w:rFonts w:hint="default" w:ascii="Times New Roman" w:hAnsi="Times New Roman" w:eastAsia="宋体" w:cs="Times New Roman"/>
          <w:sz w:val="24"/>
        </w:rPr>
        <w:t xml:space="preserve">投标供应商法定代表人授权委托书（法定代表人亲自参与投标的除外，格式见附件,如以分支机构名义投标的，请自行将 </w:t>
      </w:r>
      <w:r>
        <w:rPr>
          <w:rFonts w:hint="default" w:ascii="Times New Roman" w:hAnsi="Times New Roman" w:cs="Times New Roman"/>
          <w:sz w:val="24"/>
          <w:lang w:eastAsia="zh-CN"/>
        </w:rPr>
        <w:t>“</w:t>
      </w:r>
      <w:r>
        <w:rPr>
          <w:rFonts w:hint="default" w:ascii="Times New Roman" w:hAnsi="Times New Roman" w:eastAsia="宋体" w:cs="Times New Roman"/>
          <w:sz w:val="24"/>
        </w:rPr>
        <w:t>法定代表人”更改为</w:t>
      </w:r>
      <w:r>
        <w:rPr>
          <w:rFonts w:hint="default" w:ascii="Times New Roman" w:hAnsi="Times New Roman" w:cs="Times New Roman"/>
          <w:sz w:val="24"/>
          <w:lang w:eastAsia="zh-CN"/>
        </w:rPr>
        <w:t>“</w:t>
      </w:r>
      <w:r>
        <w:rPr>
          <w:rFonts w:hint="default" w:ascii="Times New Roman" w:hAnsi="Times New Roman" w:eastAsia="宋体" w:cs="Times New Roman"/>
          <w:sz w:val="24"/>
        </w:rPr>
        <w:t>负责人</w:t>
      </w:r>
      <w:r>
        <w:rPr>
          <w:rFonts w:hint="default" w:ascii="Times New Roman" w:hAnsi="Times New Roman" w:cs="Times New Roman"/>
          <w:sz w:val="24"/>
          <w:lang w:eastAsia="zh-CN"/>
        </w:rPr>
        <w:t>”</w:t>
      </w:r>
      <w:r>
        <w:rPr>
          <w:rFonts w:hint="default" w:ascii="Times New Roman" w:hAnsi="Times New Roman" w:eastAsia="宋体" w:cs="Times New Roman"/>
          <w:sz w:val="24"/>
        </w:rPr>
        <w:t>，如分支机构投标时涉及到采购文件中</w:t>
      </w:r>
      <w:r>
        <w:rPr>
          <w:rFonts w:hint="default" w:ascii="Times New Roman" w:hAnsi="Times New Roman" w:cs="Times New Roman"/>
          <w:sz w:val="24"/>
          <w:lang w:eastAsia="zh-CN"/>
        </w:rPr>
        <w:t>“</w:t>
      </w:r>
      <w:r>
        <w:rPr>
          <w:rFonts w:hint="default" w:ascii="Times New Roman" w:hAnsi="Times New Roman" w:eastAsia="宋体" w:cs="Times New Roman"/>
          <w:sz w:val="24"/>
        </w:rPr>
        <w:t>法定代表人”要求的部分，其具体要求视同本条规定，《委托投标授权书》中的</w:t>
      </w:r>
      <w:r>
        <w:rPr>
          <w:rFonts w:hint="default" w:ascii="Times New Roman" w:hAnsi="Times New Roman" w:cs="Times New Roman"/>
          <w:sz w:val="24"/>
          <w:lang w:eastAsia="zh-CN"/>
        </w:rPr>
        <w:t>“</w:t>
      </w:r>
      <w:r>
        <w:rPr>
          <w:rFonts w:hint="default" w:ascii="Times New Roman" w:hAnsi="Times New Roman" w:eastAsia="宋体" w:cs="Times New Roman"/>
          <w:sz w:val="24"/>
        </w:rPr>
        <w:t>法定代表人”除外。）；</w:t>
      </w:r>
    </w:p>
    <w:p>
      <w:pPr>
        <w:pageBreakBefore w:val="0"/>
        <w:kinsoku/>
        <w:autoSpaceDE/>
        <w:autoSpaceDN/>
        <w:bidi w:val="0"/>
        <w:spacing w:line="560" w:lineRule="exact"/>
        <w:ind w:firstLine="480" w:firstLineChars="200"/>
        <w:rPr>
          <w:rFonts w:hint="eastAsia" w:ascii="Times New Roman" w:hAnsi="Times New Roman" w:eastAsia="宋体" w:cs="Times New Roman"/>
          <w:sz w:val="24"/>
          <w:lang w:eastAsia="zh-CN"/>
        </w:rPr>
      </w:pPr>
      <w:r>
        <w:rPr>
          <w:rFonts w:hint="default" w:ascii="Times New Roman" w:hAnsi="Times New Roman" w:eastAsia="宋体" w:cs="Times New Roman"/>
          <w:sz w:val="24"/>
        </w:rPr>
        <w:t>5</w:t>
      </w:r>
      <w:r>
        <w:rPr>
          <w:rFonts w:hint="eastAsia" w:ascii="Times New Roman" w:hAnsi="Times New Roman" w:cs="Times New Roman"/>
          <w:sz w:val="24"/>
          <w:lang w:val="en-US" w:eastAsia="zh-CN"/>
        </w:rPr>
        <w:t>.</w:t>
      </w:r>
      <w:r>
        <w:rPr>
          <w:rFonts w:hint="default" w:ascii="Times New Roman" w:hAnsi="Times New Roman" w:eastAsia="宋体" w:cs="Times New Roman"/>
          <w:sz w:val="24"/>
        </w:rPr>
        <w:t>根据标书要求需要提供的相关资质证书</w:t>
      </w:r>
      <w:r>
        <w:rPr>
          <w:rFonts w:hint="eastAsia" w:ascii="Times New Roman" w:hAnsi="Times New Roman" w:cs="Times New Roman"/>
          <w:sz w:val="24"/>
          <w:lang w:eastAsia="zh-CN"/>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宋体" w:cs="Times New Roman"/>
          <w:bCs w:val="0"/>
          <w:color w:val="auto"/>
          <w:kern w:val="2"/>
          <w:sz w:val="24"/>
          <w:szCs w:val="24"/>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bCs w:val="0"/>
          <w:color w:val="auto"/>
          <w:kern w:val="2"/>
          <w:sz w:val="24"/>
          <w:szCs w:val="24"/>
          <w:lang w:val="en-US" w:eastAsia="zh-CN" w:bidi="ar-SA"/>
        </w:rPr>
        <w:t>6</w:t>
      </w:r>
      <w:r>
        <w:rPr>
          <w:rFonts w:hint="eastAsia" w:ascii="Times New Roman" w:hAnsi="Times New Roman" w:eastAsia="宋体" w:cs="Times New Roman"/>
          <w:bCs w:val="0"/>
          <w:color w:val="auto"/>
          <w:kern w:val="2"/>
          <w:sz w:val="24"/>
          <w:szCs w:val="24"/>
          <w:lang w:val="en-US" w:eastAsia="zh-CN" w:bidi="ar-SA"/>
        </w:rPr>
        <w:t>.</w:t>
      </w:r>
      <w:r>
        <w:rPr>
          <w:rFonts w:hint="default" w:ascii="Times New Roman" w:hAnsi="Times New Roman" w:eastAsia="宋体" w:cs="Times New Roman"/>
          <w:bCs w:val="0"/>
          <w:color w:val="auto"/>
          <w:kern w:val="2"/>
          <w:sz w:val="24"/>
          <w:szCs w:val="24"/>
          <w:lang w:val="en-US" w:eastAsia="zh-CN" w:bidi="ar-SA"/>
        </w:rPr>
        <w:t>投标供应商认为有必要提供的其它资料</w:t>
      </w:r>
      <w:r>
        <w:rPr>
          <w:rFonts w:hint="eastAsia" w:ascii="Times New Roman" w:hAnsi="Times New Roman" w:eastAsia="宋体" w:cs="Times New Roman"/>
          <w:bCs w:val="0"/>
          <w:color w:val="auto"/>
          <w:kern w:val="2"/>
          <w:sz w:val="24"/>
          <w:szCs w:val="24"/>
          <w:lang w:val="en-US" w:eastAsia="zh-CN" w:bidi="ar-SA"/>
        </w:rPr>
        <w:t>。</w:t>
      </w:r>
    </w:p>
    <w:p>
      <w:pPr>
        <w:pStyle w:val="2"/>
        <w:pageBreakBefore w:val="0"/>
        <w:kinsoku/>
        <w:autoSpaceDE/>
        <w:autoSpaceDN/>
        <w:bidi w:val="0"/>
        <w:spacing w:line="560" w:lineRule="exact"/>
        <w:rPr>
          <w:rFonts w:hint="default"/>
        </w:rPr>
      </w:pPr>
      <w:r>
        <w:rPr>
          <w:rFonts w:hint="default" w:ascii="Times New Roman" w:hAnsi="Times New Roman" w:eastAsia="宋体" w:cs="Times New Roman"/>
        </w:rPr>
        <w:t>第二章 技术指标</w:t>
      </w:r>
    </w:p>
    <w:p>
      <w:pPr>
        <w:pStyle w:val="3"/>
        <w:pageBreakBefore w:val="0"/>
        <w:widowControl/>
        <w:kinsoku/>
        <w:autoSpaceDE/>
        <w:autoSpaceDN/>
        <w:bidi w:val="0"/>
        <w:spacing w:line="560" w:lineRule="exac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t>一、项目</w:t>
      </w:r>
      <w:r>
        <w:rPr>
          <w:rFonts w:hint="default" w:ascii="Times New Roman" w:hAnsi="Times New Roman" w:eastAsia="宋体" w:cs="Times New Roman"/>
          <w:sz w:val="28"/>
          <w:szCs w:val="28"/>
          <w:lang w:eastAsia="zh-CN"/>
        </w:rPr>
        <w:t>概况</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bCs/>
          <w:sz w:val="24"/>
          <w:szCs w:val="24"/>
          <w:lang w:val="en-US" w:eastAsia="zh-CN"/>
        </w:rPr>
        <w:t>（一）项目</w:t>
      </w:r>
      <w:r>
        <w:rPr>
          <w:rFonts w:hint="eastAsia" w:ascii="Times New Roman" w:hAnsi="Times New Roman" w:cs="Times New Roman"/>
          <w:b/>
          <w:bCs/>
          <w:sz w:val="24"/>
          <w:szCs w:val="24"/>
          <w:lang w:val="en-US" w:eastAsia="zh-CN"/>
        </w:rPr>
        <w:t>内容</w:t>
      </w:r>
      <w:r>
        <w:rPr>
          <w:rFonts w:hint="default" w:ascii="Times New Roman" w:hAnsi="Times New Roman" w:cs="Times New Roman"/>
          <w:b/>
          <w:bCs/>
          <w:sz w:val="24"/>
          <w:szCs w:val="24"/>
          <w:lang w:val="en-US" w:eastAsia="zh-CN"/>
        </w:rPr>
        <w:t>：</w:t>
      </w:r>
      <w:r>
        <w:rPr>
          <w:rFonts w:hint="eastAsia" w:ascii="Times New Roman" w:hAnsi="Times New Roman" w:cs="Times New Roman"/>
          <w:b w:val="0"/>
          <w:bCs w:val="0"/>
          <w:sz w:val="24"/>
          <w:szCs w:val="24"/>
          <w:lang w:val="en-US" w:eastAsia="zh-CN"/>
        </w:rPr>
        <w:t>运用VOCs走航监测系统在全市范围内开展走航监测，实现区域VOCs排放快速筛查，以及利用微站6参定期观测。</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（二）预算金额及最高限价：</w:t>
      </w:r>
      <w:r>
        <w:rPr>
          <w:rFonts w:hint="eastAsia" w:ascii="Times New Roman" w:hAnsi="Times New Roman" w:cs="Times New Roman"/>
          <w:b/>
          <w:bCs/>
          <w:sz w:val="24"/>
          <w:szCs w:val="24"/>
          <w:u w:val="single"/>
          <w:lang w:val="en-US" w:eastAsia="zh-CN"/>
        </w:rPr>
        <w:t>5</w:t>
      </w:r>
      <w:r>
        <w:rPr>
          <w:rFonts w:hint="default" w:ascii="Times New Roman" w:hAnsi="Times New Roman" w:cs="Times New Roman"/>
          <w:b/>
          <w:bCs/>
          <w:sz w:val="24"/>
          <w:szCs w:val="24"/>
          <w:u w:val="single"/>
          <w:lang w:val="en-US" w:eastAsia="zh-CN"/>
        </w:rPr>
        <w:t xml:space="preserve">万元 </w:t>
      </w:r>
      <w:r>
        <w:rPr>
          <w:rFonts w:hint="default" w:ascii="Times New Roman" w:hAnsi="Times New Roman"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rPr>
          <w:rFonts w:hint="default" w:ascii="Times New Roman" w:hAnsi="Times New Roman" w:cs="Times New Roman"/>
          <w:sz w:val="24"/>
          <w:szCs w:val="24"/>
          <w:u w:val="single"/>
          <w:lang w:val="en-US" w:eastAsia="zh-CN"/>
        </w:rPr>
      </w:pPr>
      <w:r>
        <w:rPr>
          <w:rFonts w:hint="default" w:ascii="Times New Roman" w:hAnsi="Times New Roman" w:cs="Times New Roman"/>
          <w:b/>
          <w:bCs/>
          <w:sz w:val="24"/>
          <w:szCs w:val="24"/>
          <w:lang w:val="en-US" w:eastAsia="zh-CN"/>
        </w:rPr>
        <w:t>（三）服务期限</w:t>
      </w:r>
      <w:r>
        <w:rPr>
          <w:rFonts w:hint="default" w:ascii="Times New Roman" w:hAnsi="Times New Roman" w:cs="Times New Roman"/>
          <w:b/>
          <w:bCs/>
          <w:sz w:val="24"/>
          <w:szCs w:val="24"/>
          <w:highlight w:val="none"/>
          <w:lang w:val="en-US" w:eastAsia="zh-CN"/>
        </w:rPr>
        <w:t>：</w:t>
      </w:r>
      <w:r>
        <w:rPr>
          <w:rFonts w:hint="default" w:ascii="Times New Roman" w:hAnsi="Times New Roman" w:cs="Times New Roman"/>
          <w:sz w:val="24"/>
          <w:szCs w:val="24"/>
          <w:highlight w:val="none"/>
          <w:u w:val="single"/>
          <w:lang w:val="en-US" w:eastAsia="zh-CN"/>
        </w:rPr>
        <w:t>合同签订生效之日起</w:t>
      </w:r>
      <w:r>
        <w:rPr>
          <w:rFonts w:hint="eastAsia" w:ascii="Times New Roman" w:hAnsi="Times New Roman" w:cs="Times New Roman"/>
          <w:sz w:val="24"/>
          <w:szCs w:val="24"/>
          <w:highlight w:val="none"/>
          <w:u w:val="single"/>
          <w:lang w:val="en-US" w:eastAsia="zh-CN"/>
        </w:rPr>
        <w:t>12个月</w:t>
      </w:r>
      <w:r>
        <w:rPr>
          <w:rFonts w:hint="default" w:ascii="Times New Roman" w:hAnsi="Times New Roman" w:cs="Times New Roman"/>
          <w:sz w:val="24"/>
          <w:szCs w:val="24"/>
          <w:highlight w:val="none"/>
          <w:u w:val="singl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rPr>
          <w:rFonts w:hint="eastAsia" w:ascii="宋体" w:hAnsi="宋体" w:cs="Times New Roman"/>
          <w:color w:val="auto"/>
          <w:sz w:val="24"/>
          <w:highlight w:val="none"/>
          <w:u w:val="single"/>
          <w:lang w:val="en-US" w:eastAsia="zh-CN"/>
        </w:rPr>
      </w:pPr>
      <w:r>
        <w:rPr>
          <w:rFonts w:hint="default" w:ascii="Times New Roman" w:hAnsi="Times New Roman" w:cs="Times New Roman"/>
          <w:b/>
          <w:bCs/>
          <w:sz w:val="24"/>
          <w:szCs w:val="24"/>
          <w:lang w:val="en-US" w:eastAsia="zh-CN"/>
        </w:rPr>
        <w:t>（四）付款方式：</w:t>
      </w:r>
      <w:r>
        <w:rPr>
          <w:rFonts w:hint="eastAsia" w:ascii="宋体" w:hAnsi="宋体" w:cs="Times New Roman"/>
          <w:color w:val="auto"/>
          <w:sz w:val="24"/>
          <w:highlight w:val="none"/>
          <w:u w:val="single"/>
          <w:lang w:val="en-US" w:eastAsia="zh-CN"/>
        </w:rPr>
        <w:t>合同生效后，采购方于2025年10月30日前向中标单位支付合同总金额的50%，中标单位需在2025年11月30日之前向采购方提供银行出具的尾款担保函（金额为合同总金额的50%），担保函有效期为自服务开始之日起十五个整月；若中标单位违约，采购方有权直接向担保机构索赔。采购方在收到中标单位提供的剩余金额发票和尾款担保函之日起1个月内付清尾款。付款前，中标单位应向采购方开具等额发票，逾期开票的，采购方付款时间相应顺延。且如中标单位存在违约、服务不合格、整改未完成等情形，采购方可暂停或拒绝支付尾款，直至中标单位完全履行合同义务。</w:t>
      </w:r>
    </w:p>
    <w:p>
      <w:pPr>
        <w:pStyle w:val="3"/>
        <w:pageBreakBefore w:val="0"/>
        <w:widowControl/>
        <w:kinsoku/>
        <w:autoSpaceDE/>
        <w:autoSpaceDN/>
        <w:bidi w:val="0"/>
        <w:spacing w:line="560" w:lineRule="exac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二、</w:t>
      </w:r>
      <w:r>
        <w:rPr>
          <w:rFonts w:hint="eastAsia" w:ascii="Times New Roman" w:hAnsi="Times New Roman" w:eastAsia="宋体" w:cs="Times New Roman"/>
          <w:sz w:val="28"/>
          <w:szCs w:val="28"/>
          <w:lang w:val="en-US" w:eastAsia="zh-CN"/>
        </w:rPr>
        <w:t>采购</w:t>
      </w:r>
      <w:r>
        <w:rPr>
          <w:rFonts w:hint="default" w:ascii="Times New Roman" w:hAnsi="Times New Roman" w:eastAsia="宋体" w:cs="Times New Roman"/>
          <w:sz w:val="28"/>
          <w:szCs w:val="28"/>
          <w:lang w:eastAsia="zh-CN"/>
        </w:rPr>
        <w:t>内容及</w:t>
      </w:r>
      <w:r>
        <w:rPr>
          <w:rFonts w:hint="default" w:ascii="Times New Roman" w:hAnsi="Times New Roman" w:eastAsia="宋体" w:cs="Times New Roman"/>
          <w:sz w:val="28"/>
          <w:szCs w:val="28"/>
        </w:rPr>
        <w:t>要求</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bCs/>
          <w:color w:val="000000"/>
          <w:kern w:val="2"/>
          <w:sz w:val="24"/>
          <w:szCs w:val="24"/>
          <w:lang w:val="en-US" w:eastAsia="zh-CN" w:bidi="ar-SA"/>
        </w:rPr>
      </w:pPr>
      <w:r>
        <w:rPr>
          <w:rFonts w:hint="eastAsia" w:ascii="Times New Roman" w:hAnsi="Times New Roman" w:eastAsia="宋体" w:cs="Times New Roman"/>
          <w:b/>
          <w:bCs/>
          <w:color w:val="000000"/>
          <w:kern w:val="2"/>
          <w:sz w:val="24"/>
          <w:szCs w:val="24"/>
          <w:lang w:val="en-US" w:eastAsia="zh-CN" w:bidi="ar-SA"/>
        </w:rPr>
        <w:t>（一）、设备要求</w:t>
      </w:r>
    </w:p>
    <w:p>
      <w:pPr>
        <w:pStyle w:val="4"/>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rPr>
      </w:pPr>
      <w:r>
        <w:rPr>
          <w:rFonts w:hint="eastAsia" w:ascii="宋体" w:hAnsi="宋体" w:eastAsia="宋体" w:cs="宋体"/>
          <w:sz w:val="24"/>
          <w:szCs w:val="24"/>
        </w:rPr>
        <w:t>1、走航车技术要求</w:t>
      </w:r>
    </w:p>
    <w:p>
      <w:pPr>
        <w:keepNext w:val="0"/>
        <w:keepLines w:val="0"/>
        <w:pageBreakBefore w:val="0"/>
        <w:widowControl w:val="0"/>
        <w:tabs>
          <w:tab w:val="left" w:pos="840"/>
          <w:tab w:val="left" w:pos="1050"/>
        </w:tabs>
        <w:kinsoku/>
        <w:wordWrap/>
        <w:overflowPunct/>
        <w:topLinePunct w:val="0"/>
        <w:autoSpaceDE/>
        <w:autoSpaceDN/>
        <w:bidi w:val="0"/>
        <w:adjustRightInd/>
        <w:snapToGrid/>
        <w:spacing w:line="360" w:lineRule="auto"/>
        <w:ind w:firstLine="480" w:firstLineChars="0"/>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▲1）原理方法：单质谱快速分析加色谱质谱联用分析方法（以下简称双通道质谱法）或直接进样飞行时间质谱分析方法(以下简称直接质谱法)。</w:t>
      </w:r>
    </w:p>
    <w:p>
      <w:pPr>
        <w:keepNext w:val="0"/>
        <w:keepLines w:val="0"/>
        <w:pageBreakBefore w:val="0"/>
        <w:widowControl w:val="0"/>
        <w:tabs>
          <w:tab w:val="left" w:pos="840"/>
          <w:tab w:val="left" w:pos="1050"/>
        </w:tabs>
        <w:kinsoku/>
        <w:wordWrap/>
        <w:overflowPunct/>
        <w:topLinePunct w:val="0"/>
        <w:autoSpaceDE/>
        <w:autoSpaceDN/>
        <w:bidi w:val="0"/>
        <w:adjustRightInd/>
        <w:snapToGrid/>
        <w:spacing w:line="360" w:lineRule="auto"/>
        <w:ind w:firstLine="480" w:firstLineChars="0"/>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2）检测限</w:t>
      </w:r>
    </w:p>
    <w:p>
      <w:pPr>
        <w:keepNext w:val="0"/>
        <w:keepLines w:val="0"/>
        <w:pageBreakBefore w:val="0"/>
        <w:widowControl w:val="0"/>
        <w:tabs>
          <w:tab w:val="left" w:pos="840"/>
          <w:tab w:val="left" w:pos="1050"/>
        </w:tabs>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双通道质谱法：单质谱通道优于1ppb。（提供具有省级及省级以上第三方检测机构出具的检测报告复印件，复印件加盖投标供应商公章；或者提供仪器原厂技术说明材料或用户手册并加盖生产厂商与投标供应商公章）</w:t>
      </w:r>
    </w:p>
    <w:p>
      <w:pPr>
        <w:pStyle w:val="4"/>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▲直接质谱法：5ppb（苯、甲苯，1s）/0.2ppb（苯、甲苯，累加1min）；</w:t>
      </w:r>
    </w:p>
    <w:p>
      <w:pPr>
        <w:keepNext w:val="0"/>
        <w:keepLines w:val="0"/>
        <w:pageBreakBefore w:val="0"/>
        <w:widowControl w:val="0"/>
        <w:tabs>
          <w:tab w:val="left" w:pos="840"/>
          <w:tab w:val="left" w:pos="1050"/>
        </w:tabs>
        <w:kinsoku/>
        <w:wordWrap/>
        <w:overflowPunct/>
        <w:topLinePunct w:val="0"/>
        <w:autoSpaceDE/>
        <w:autoSpaceDN/>
        <w:bidi w:val="0"/>
        <w:adjustRightInd/>
        <w:snapToGrid/>
        <w:spacing w:line="360" w:lineRule="auto"/>
        <w:ind w:firstLine="480" w:firstLineChars="0"/>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3）响应时间</w:t>
      </w:r>
    </w:p>
    <w:p>
      <w:pPr>
        <w:keepNext w:val="0"/>
        <w:keepLines w:val="0"/>
        <w:pageBreakBefore w:val="0"/>
        <w:widowControl w:val="0"/>
        <w:tabs>
          <w:tab w:val="left" w:pos="840"/>
          <w:tab w:val="left" w:pos="1050"/>
        </w:tabs>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▲双通道质谱法：单质谱模式≤1秒；色谱质谱联用模式：≤5min（以39种TO-14标气分析）。（提供具有省级及省级以上第三方检测机构出具的检测报告复印件，复印件加盖投标供应商公章）</w:t>
      </w:r>
    </w:p>
    <w:p>
      <w:pPr>
        <w:pStyle w:val="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bCs/>
          <w:sz w:val="24"/>
          <w:szCs w:val="24"/>
        </w:rPr>
      </w:pPr>
      <w:r>
        <w:rPr>
          <w:rFonts w:ascii="宋体" w:hAnsi="宋体" w:eastAsia="宋体"/>
          <w:bCs/>
          <w:sz w:val="24"/>
          <w:szCs w:val="24"/>
        </w:rPr>
        <w:t>▲</w:t>
      </w:r>
      <w:r>
        <w:rPr>
          <w:rFonts w:hint="eastAsia" w:ascii="宋体" w:hAnsi="宋体" w:eastAsia="宋体"/>
          <w:bCs/>
          <w:sz w:val="24"/>
          <w:szCs w:val="24"/>
        </w:rPr>
        <w:t>直接质谱法：≤6秒；</w:t>
      </w:r>
    </w:p>
    <w:p>
      <w:pPr>
        <w:keepNext w:val="0"/>
        <w:keepLines w:val="0"/>
        <w:pageBreakBefore w:val="0"/>
        <w:widowControl w:val="0"/>
        <w:tabs>
          <w:tab w:val="left" w:pos="840"/>
          <w:tab w:val="left" w:pos="1050"/>
        </w:tabs>
        <w:kinsoku/>
        <w:wordWrap/>
        <w:overflowPunct/>
        <w:topLinePunct w:val="0"/>
        <w:autoSpaceDE/>
        <w:autoSpaceDN/>
        <w:bidi w:val="0"/>
        <w:adjustRightInd/>
        <w:snapToGrid/>
        <w:spacing w:line="360" w:lineRule="auto"/>
        <w:ind w:firstLine="480" w:firstLineChars="0"/>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4）质谱仪动态范围</w:t>
      </w:r>
    </w:p>
    <w:p>
      <w:pPr>
        <w:keepNext w:val="0"/>
        <w:keepLines w:val="0"/>
        <w:pageBreakBefore w:val="0"/>
        <w:widowControl w:val="0"/>
        <w:tabs>
          <w:tab w:val="left" w:pos="840"/>
          <w:tab w:val="left" w:pos="1050"/>
        </w:tabs>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▲双通道质谱法：不少于6个数量级。（提供具有省级及省级以上第三方检测机构出具的检测报告复印件，复印件加盖投标供应商公章）</w:t>
      </w:r>
    </w:p>
    <w:p>
      <w:pPr>
        <w:pStyle w:val="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▲直接质谱法：不少于4个数量级；</w:t>
      </w:r>
    </w:p>
    <w:p>
      <w:pPr>
        <w:keepNext w:val="0"/>
        <w:keepLines w:val="0"/>
        <w:pageBreakBefore w:val="0"/>
        <w:widowControl w:val="0"/>
        <w:tabs>
          <w:tab w:val="left" w:pos="840"/>
          <w:tab w:val="left" w:pos="1050"/>
        </w:tabs>
        <w:kinsoku/>
        <w:wordWrap/>
        <w:overflowPunct/>
        <w:topLinePunct w:val="0"/>
        <w:autoSpaceDE/>
        <w:autoSpaceDN/>
        <w:bidi w:val="0"/>
        <w:adjustRightInd/>
        <w:snapToGrid/>
        <w:spacing w:line="360" w:lineRule="auto"/>
        <w:ind w:firstLine="480" w:firstLineChars="0"/>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5）目标化合物必需包含长三角地标《长三角生态绿色一体化发展示范区挥发性有机物走航监测技术规范》（DB32-T310002-2021）中必测目标物：苯、甲苯、苯乙烯、邻/间/对-二甲苯、乙苯。</w:t>
      </w:r>
    </w:p>
    <w:p>
      <w:pPr>
        <w:keepNext w:val="0"/>
        <w:keepLines w:val="0"/>
        <w:pageBreakBefore w:val="0"/>
        <w:widowControl w:val="0"/>
        <w:tabs>
          <w:tab w:val="left" w:pos="840"/>
          <w:tab w:val="left" w:pos="1050"/>
        </w:tabs>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▲6）目标化合物包含常见工业溶剂：二氯甲烷、乙酸乙酯、异丙醇。（提供具有省级及省级以上第三方检测机构出具的检测报告复印件，复印件加盖投标供应商公章）</w:t>
      </w:r>
    </w:p>
    <w:p>
      <w:pPr>
        <w:keepNext w:val="0"/>
        <w:keepLines w:val="0"/>
        <w:pageBreakBefore w:val="0"/>
        <w:widowControl w:val="0"/>
        <w:tabs>
          <w:tab w:val="left" w:pos="840"/>
          <w:tab w:val="left" w:pos="1050"/>
        </w:tabs>
        <w:kinsoku/>
        <w:wordWrap/>
        <w:overflowPunct/>
        <w:topLinePunct w:val="0"/>
        <w:autoSpaceDE/>
        <w:autoSpaceDN/>
        <w:bidi w:val="0"/>
        <w:adjustRightInd/>
        <w:snapToGrid/>
        <w:spacing w:line="360" w:lineRule="auto"/>
        <w:ind w:firstLine="480" w:firstLineChars="0"/>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7）续航能力10小时以上。</w:t>
      </w:r>
    </w:p>
    <w:p>
      <w:pPr>
        <w:keepNext w:val="0"/>
        <w:keepLines w:val="0"/>
        <w:pageBreakBefore w:val="0"/>
        <w:widowControl w:val="0"/>
        <w:tabs>
          <w:tab w:val="left" w:pos="840"/>
          <w:tab w:val="left" w:pos="1050"/>
        </w:tabs>
        <w:kinsoku/>
        <w:wordWrap/>
        <w:overflowPunct/>
        <w:topLinePunct w:val="0"/>
        <w:autoSpaceDE/>
        <w:autoSpaceDN/>
        <w:bidi w:val="0"/>
        <w:adjustRightInd/>
        <w:snapToGrid/>
        <w:spacing w:line="360" w:lineRule="auto"/>
        <w:ind w:firstLine="480" w:firstLineChars="0"/>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8）监测路线实时动态显示：具备监测路线实时动态显示，特征污染因子浓度数据实时动态显示。</w:t>
      </w:r>
    </w:p>
    <w:p>
      <w:pPr>
        <w:keepNext w:val="0"/>
        <w:keepLines w:val="0"/>
        <w:pageBreakBefore w:val="0"/>
        <w:widowControl w:val="0"/>
        <w:tabs>
          <w:tab w:val="left" w:pos="840"/>
          <w:tab w:val="left" w:pos="1050"/>
        </w:tabs>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9）监测数据三维可视化：系统监测能够自动记录GIS位置坐标信息、监测因子信息、因子浓度信息、定性定量分析结果，实时显示“三维地图-因子-浓度”实时监测数据三维可视化结果，快速的锁定排放源，溯源响应时间秒级。（需提供证明材料）</w:t>
      </w:r>
    </w:p>
    <w:p>
      <w:pPr>
        <w:keepNext w:val="0"/>
        <w:keepLines w:val="0"/>
        <w:pageBreakBefore w:val="0"/>
        <w:widowControl w:val="0"/>
        <w:tabs>
          <w:tab w:val="left" w:pos="840"/>
          <w:tab w:val="left" w:pos="1050"/>
        </w:tabs>
        <w:kinsoku/>
        <w:wordWrap/>
        <w:overflowPunct/>
        <w:topLinePunct w:val="0"/>
        <w:autoSpaceDE/>
        <w:autoSpaceDN/>
        <w:bidi w:val="0"/>
        <w:adjustRightInd/>
        <w:snapToGrid/>
        <w:spacing w:line="360" w:lineRule="auto"/>
        <w:ind w:firstLine="480" w:firstLineChars="0"/>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10）超标报警：具有超标实时报警功能，自动统计超标因子信息，辅助管理人员进行环境评价；</w:t>
      </w:r>
    </w:p>
    <w:p>
      <w:pPr>
        <w:pStyle w:val="4"/>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rPr>
      </w:pPr>
      <w:r>
        <w:rPr>
          <w:rFonts w:hint="eastAsia" w:ascii="宋体" w:hAnsi="宋体" w:eastAsia="宋体" w:cs="宋体"/>
          <w:sz w:val="24"/>
          <w:szCs w:val="24"/>
        </w:rPr>
        <w:t>2、微型空气站技术要求</w:t>
      </w:r>
    </w:p>
    <w:p>
      <w:pPr>
        <w:keepNext w:val="0"/>
        <w:keepLines w:val="0"/>
        <w:pageBreakBefore w:val="0"/>
        <w:widowControl w:val="0"/>
        <w:tabs>
          <w:tab w:val="left" w:pos="1050"/>
        </w:tabs>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▲PM2.5分析模块、PM10分析模块、SO2分析模块、NO2分析模块、O3分析模块、CO分析模块和TVOC分析模块，至少提前一天根据甲方要求进行仪器间比对，提供比对报告。</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bCs/>
          <w:color w:val="000000"/>
          <w:kern w:val="2"/>
          <w:sz w:val="24"/>
          <w:szCs w:val="24"/>
          <w:lang w:val="en-US" w:eastAsia="zh-CN" w:bidi="ar-SA"/>
        </w:rPr>
      </w:pPr>
      <w:r>
        <w:rPr>
          <w:rFonts w:hint="eastAsia" w:ascii="Times New Roman" w:hAnsi="Times New Roman" w:eastAsia="宋体" w:cs="Times New Roman"/>
          <w:b/>
          <w:bCs/>
          <w:color w:val="000000"/>
          <w:kern w:val="2"/>
          <w:sz w:val="24"/>
          <w:szCs w:val="24"/>
          <w:lang w:val="en-US" w:eastAsia="zh-CN" w:bidi="ar-SA"/>
        </w:rPr>
        <w:t>（二）、数量要求：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1、服务期间开展不少于4天（含夜间作业）的VOCs走航监测服务</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2、 提供2次6参数+TVOCs微站监测（一次按2台6天计），负责接电、安装调试，并实施6天连续监测，监测完成后2d内提供监测结果及报告。</w:t>
      </w:r>
    </w:p>
    <w:p>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b/>
          <w:bCs/>
          <w:sz w:val="24"/>
        </w:rPr>
      </w:pPr>
      <w:r>
        <w:rPr>
          <w:rFonts w:hint="eastAsia" w:ascii="Times New Roman" w:hAnsi="Times New Roman" w:eastAsia="宋体"/>
          <w:b/>
          <w:bCs/>
          <w:sz w:val="24"/>
        </w:rPr>
        <w:t>（三）、人员配置要求</w:t>
      </w:r>
    </w:p>
    <w:p>
      <w:pPr>
        <w:pStyle w:val="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走航监测系统需至少配备2名现场服务人员：包含1名运维工程师，1名司机。运维工程师由具有两年以上移动监测相关经验、技术水平高、具有相关专业背景的专职技术人员担任（投标时提供运维工程师学位证书复印件），服务工程师负责日常仪器操作，维护及保养，仪器校准，故障检修和报告编制等工作，确保仪器设备正常运行，数据质量可靠。司机主要负责车辆驾驶，车辆日常维护和保养等工作。</w:t>
      </w:r>
    </w:p>
    <w:p>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eastAsia="宋体" w:cs="Times New Roman"/>
          <w:b/>
          <w:bCs/>
          <w:sz w:val="24"/>
          <w:szCs w:val="24"/>
        </w:rPr>
      </w:pPr>
      <w:r>
        <w:rPr>
          <w:rFonts w:hint="eastAsia" w:ascii="Times New Roman" w:hAnsi="Times New Roman" w:eastAsia="宋体"/>
          <w:b/>
          <w:bCs/>
          <w:sz w:val="24"/>
        </w:rPr>
        <w:t>（四）、</w:t>
      </w:r>
      <w:r>
        <w:rPr>
          <w:rFonts w:hint="eastAsia" w:ascii="Times New Roman" w:hAnsi="Times New Roman" w:eastAsia="宋体" w:cs="Times New Roman"/>
          <w:b/>
          <w:bCs/>
          <w:sz w:val="24"/>
          <w:szCs w:val="24"/>
        </w:rPr>
        <w:t>走航监测响应要求</w:t>
      </w:r>
    </w:p>
    <w:p>
      <w:pPr>
        <w:pStyle w:val="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当需要进行走航监测时，提前5天通知投标人，提供走航监测工作方案；当项目设备或车辆等发生故障时，投标人应在2小时内响应，6小时内解决故障；投标人另需配备备用走航车辆和设备，一旦走航监测车故障在24小时内未排除，必须保证备用走航车辆在24小时内赶赴现场进行监测。</w:t>
      </w:r>
    </w:p>
    <w:p>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eastAsia="宋体" w:cs="Times New Roman"/>
          <w:b/>
          <w:sz w:val="24"/>
          <w:szCs w:val="24"/>
        </w:rPr>
      </w:pPr>
      <w:r>
        <w:rPr>
          <w:rFonts w:hint="eastAsia" w:ascii="Times New Roman" w:hAnsi="Times New Roman" w:eastAsia="宋体" w:cs="Times New Roman"/>
          <w:b/>
          <w:sz w:val="24"/>
          <w:szCs w:val="24"/>
        </w:rPr>
        <w:t>（五）、监测数据分析服务</w:t>
      </w:r>
    </w:p>
    <w:p>
      <w:pPr>
        <w:pStyle w:val="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提供走航分析报告。</w:t>
      </w:r>
    </w:p>
    <w:p>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eastAsia="宋体" w:cs="Times New Roman"/>
          <w:b/>
          <w:sz w:val="24"/>
          <w:szCs w:val="24"/>
        </w:rPr>
      </w:pPr>
      <w:r>
        <w:rPr>
          <w:rFonts w:hint="eastAsia" w:ascii="Times New Roman" w:hAnsi="Times New Roman" w:eastAsia="宋体" w:cs="Times New Roman"/>
          <w:b/>
          <w:sz w:val="24"/>
          <w:szCs w:val="24"/>
        </w:rPr>
        <w:t>（六）、保密要求</w:t>
      </w:r>
    </w:p>
    <w:p>
      <w:pPr>
        <w:pStyle w:val="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cs="Times New Roman"/>
          <w:bCs/>
          <w:szCs w:val="24"/>
        </w:rPr>
      </w:pPr>
      <w:r>
        <w:rPr>
          <w:rFonts w:hint="eastAsia" w:ascii="Times New Roman" w:hAnsi="Times New Roman" w:eastAsia="宋体" w:cs="Times New Roman"/>
          <w:bCs/>
          <w:sz w:val="24"/>
          <w:szCs w:val="24"/>
        </w:rPr>
        <w:t>对走航时间和走航内容保密，未经许可不得泄露。</w:t>
      </w:r>
    </w:p>
    <w:p>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eastAsia="宋体"/>
          <w:sz w:val="24"/>
          <w:highlight w:val="none"/>
        </w:rPr>
      </w:pPr>
      <w:r>
        <w:rPr>
          <w:rFonts w:hint="eastAsia" w:ascii="Times New Roman" w:hAnsi="Times New Roman" w:eastAsia="宋体"/>
          <w:b/>
          <w:bCs/>
          <w:sz w:val="24"/>
        </w:rPr>
        <w:t>（七）、服务周期：</w:t>
      </w:r>
      <w:r>
        <w:rPr>
          <w:rFonts w:hint="eastAsia" w:ascii="Times New Roman" w:hAnsi="Times New Roman" w:eastAsia="宋体"/>
          <w:sz w:val="24"/>
          <w:highlight w:val="none"/>
        </w:rPr>
        <w:t>合同签订生效之日起12个月。</w:t>
      </w:r>
    </w:p>
    <w:p>
      <w:pPr>
        <w:pStyle w:val="5"/>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bCs/>
          <w:sz w:val="24"/>
          <w:szCs w:val="22"/>
        </w:rPr>
      </w:pPr>
      <w:r>
        <w:rPr>
          <w:rFonts w:hint="eastAsia"/>
          <w:b/>
          <w:bCs/>
          <w:sz w:val="24"/>
          <w:szCs w:val="22"/>
        </w:rPr>
        <w:t>（八）、质量保障</w:t>
      </w:r>
    </w:p>
    <w:p>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2"/>
        </w:rPr>
      </w:pPr>
      <w:r>
        <w:rPr>
          <w:rFonts w:hint="eastAsia"/>
          <w:sz w:val="24"/>
          <w:szCs w:val="22"/>
        </w:rPr>
        <w:t>服务期间供方应确保设备性能，出现故障提供备机，故障时段不包含在服务时长内。</w:t>
      </w:r>
    </w:p>
    <w:p>
      <w:pPr>
        <w:pStyle w:val="6"/>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b/>
          <w:bCs/>
          <w:sz w:val="24"/>
        </w:rPr>
      </w:pPr>
      <w:r>
        <w:rPr>
          <w:rFonts w:hint="eastAsia"/>
          <w:b/>
          <w:bCs/>
          <w:sz w:val="24"/>
          <w:lang w:eastAsia="zh-CN"/>
        </w:rPr>
        <w:t>（</w:t>
      </w:r>
      <w:r>
        <w:rPr>
          <w:rFonts w:hint="eastAsia"/>
          <w:b/>
          <w:bCs/>
          <w:sz w:val="24"/>
          <w:lang w:val="en-US" w:eastAsia="zh-CN"/>
        </w:rPr>
        <w:t>九）</w:t>
      </w:r>
      <w:r>
        <w:rPr>
          <w:rFonts w:hint="eastAsia"/>
          <w:b/>
          <w:bCs/>
          <w:sz w:val="24"/>
        </w:rPr>
        <w:t>、服务考核要求</w:t>
      </w:r>
    </w:p>
    <w:p>
      <w:pPr>
        <w:pStyle w:val="6"/>
        <w:keepNext w:val="0"/>
        <w:keepLines w:val="0"/>
        <w:pageBreakBefore w:val="0"/>
        <w:widowControl w:val="0"/>
        <w:kinsoku/>
        <w:wordWrap/>
        <w:overflowPunct/>
        <w:topLinePunct w:val="0"/>
        <w:autoSpaceDE/>
        <w:autoSpaceDN/>
        <w:bidi w:val="0"/>
        <w:adjustRightInd/>
        <w:snapToGrid/>
        <w:spacing w:line="360" w:lineRule="auto"/>
        <w:ind w:left="0" w:firstLine="482"/>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1.考核周期：合同到期后一月内进行内部考核。</w:t>
      </w:r>
    </w:p>
    <w:p>
      <w:pPr>
        <w:pStyle w:val="6"/>
        <w:keepNext w:val="0"/>
        <w:keepLines w:val="0"/>
        <w:pageBreakBefore w:val="0"/>
        <w:widowControl w:val="0"/>
        <w:kinsoku/>
        <w:wordWrap/>
        <w:overflowPunct/>
        <w:topLinePunct w:val="0"/>
        <w:autoSpaceDE/>
        <w:autoSpaceDN/>
        <w:bidi w:val="0"/>
        <w:adjustRightInd/>
        <w:snapToGrid/>
        <w:spacing w:line="360" w:lineRule="auto"/>
        <w:ind w:left="0" w:firstLine="482"/>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2.评价方法：考核满分100分，综合考核分数在90分以上（含90分）为优秀，80分（含80）至90分之间为合格，80分以下为考核不合格。</w:t>
      </w:r>
    </w:p>
    <w:p>
      <w:pPr>
        <w:pStyle w:val="6"/>
        <w:keepNext w:val="0"/>
        <w:keepLines w:val="0"/>
        <w:pageBreakBefore w:val="0"/>
        <w:widowControl w:val="0"/>
        <w:kinsoku/>
        <w:wordWrap/>
        <w:overflowPunct/>
        <w:topLinePunct w:val="0"/>
        <w:autoSpaceDE/>
        <w:autoSpaceDN/>
        <w:bidi w:val="0"/>
        <w:adjustRightInd/>
        <w:snapToGrid/>
        <w:spacing w:line="360" w:lineRule="auto"/>
        <w:ind w:left="0" w:firstLine="482"/>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3.考核结果处理办法：通过验收，考核优秀，支付合同全部尾款；考核合格，支付合同尾款70%；考核不合格，扣除合同尾款。</w:t>
      </w:r>
    </w:p>
    <w:p>
      <w:pPr>
        <w:pStyle w:val="6"/>
        <w:keepNext w:val="0"/>
        <w:keepLines w:val="0"/>
        <w:pageBreakBefore w:val="0"/>
        <w:widowControl w:val="0"/>
        <w:kinsoku/>
        <w:wordWrap/>
        <w:overflowPunct/>
        <w:topLinePunct w:val="0"/>
        <w:autoSpaceDE/>
        <w:autoSpaceDN/>
        <w:bidi w:val="0"/>
        <w:adjustRightInd/>
        <w:snapToGrid/>
        <w:spacing w:line="360" w:lineRule="auto"/>
        <w:ind w:left="0" w:firstLine="482"/>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4.《大气环境走航服务》考核表如下：</w:t>
      </w:r>
    </w:p>
    <w:p>
      <w:pPr>
        <w:pStyle w:val="6"/>
        <w:ind w:firstLine="480"/>
        <w:rPr>
          <w:sz w:val="24"/>
        </w:rPr>
      </w:pPr>
      <w:r>
        <w:rPr>
          <w:rFonts w:hint="eastAsia"/>
          <w:sz w:val="24"/>
        </w:rPr>
        <w:t xml:space="preserve">考核时间：                                服务公司： </w:t>
      </w:r>
    </w:p>
    <w:tbl>
      <w:tblPr>
        <w:tblStyle w:val="9"/>
        <w:tblpPr w:leftFromText="180" w:rightFromText="180" w:vertAnchor="text" w:tblpXSpec="center" w:tblpY="1"/>
        <w:tblOverlap w:val="never"/>
        <w:tblW w:w="8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1871"/>
        <w:gridCol w:w="710"/>
        <w:gridCol w:w="3203"/>
        <w:gridCol w:w="709"/>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tcBorders>
              <w:top w:val="single" w:color="auto" w:sz="4" w:space="0"/>
              <w:left w:val="single" w:color="auto" w:sz="4" w:space="0"/>
              <w:bottom w:val="single" w:color="auto" w:sz="4" w:space="0"/>
              <w:right w:val="single" w:color="auto" w:sz="4" w:space="0"/>
            </w:tcBorders>
            <w:vAlign w:val="center"/>
          </w:tcPr>
          <w:p>
            <w:pPr>
              <w:pStyle w:val="6"/>
              <w:ind w:left="0" w:firstLine="360"/>
            </w:pPr>
            <w:r>
              <w:rPr>
                <w:rFonts w:hint="eastAsia"/>
              </w:rPr>
              <w:t>项目</w:t>
            </w:r>
          </w:p>
        </w:tc>
        <w:tc>
          <w:tcPr>
            <w:tcW w:w="1871" w:type="dxa"/>
            <w:tcBorders>
              <w:top w:val="single" w:color="auto" w:sz="4" w:space="0"/>
              <w:left w:val="single" w:color="auto" w:sz="4" w:space="0"/>
              <w:bottom w:val="single" w:color="auto" w:sz="4" w:space="0"/>
              <w:right w:val="single" w:color="auto" w:sz="4" w:space="0"/>
            </w:tcBorders>
            <w:vAlign w:val="center"/>
          </w:tcPr>
          <w:p>
            <w:pPr>
              <w:pStyle w:val="6"/>
              <w:ind w:left="0" w:firstLine="360"/>
            </w:pPr>
            <w:r>
              <w:rPr>
                <w:rFonts w:hint="eastAsia"/>
              </w:rPr>
              <w:t>考核内容</w:t>
            </w:r>
          </w:p>
        </w:tc>
        <w:tc>
          <w:tcPr>
            <w:tcW w:w="710" w:type="dxa"/>
            <w:tcBorders>
              <w:top w:val="single" w:color="auto" w:sz="4" w:space="0"/>
              <w:left w:val="single" w:color="auto" w:sz="4" w:space="0"/>
              <w:bottom w:val="single" w:color="auto" w:sz="4" w:space="0"/>
              <w:right w:val="single" w:color="auto" w:sz="4" w:space="0"/>
            </w:tcBorders>
            <w:vAlign w:val="center"/>
          </w:tcPr>
          <w:p>
            <w:pPr>
              <w:pStyle w:val="6"/>
              <w:ind w:left="0" w:firstLine="0" w:firstLineChars="0"/>
            </w:pPr>
            <w:r>
              <w:rPr>
                <w:rFonts w:hint="eastAsia"/>
              </w:rPr>
              <w:t>分值</w:t>
            </w:r>
          </w:p>
        </w:tc>
        <w:tc>
          <w:tcPr>
            <w:tcW w:w="3203" w:type="dxa"/>
            <w:tcBorders>
              <w:top w:val="single" w:color="auto" w:sz="4" w:space="0"/>
              <w:left w:val="single" w:color="auto" w:sz="4" w:space="0"/>
              <w:bottom w:val="single" w:color="auto" w:sz="4" w:space="0"/>
              <w:right w:val="single" w:color="auto" w:sz="4" w:space="0"/>
            </w:tcBorders>
            <w:vAlign w:val="center"/>
          </w:tcPr>
          <w:p>
            <w:pPr>
              <w:pStyle w:val="6"/>
              <w:ind w:left="0" w:firstLine="360"/>
            </w:pPr>
            <w:r>
              <w:rPr>
                <w:rFonts w:hint="eastAsia"/>
              </w:rPr>
              <w:t>评分细则</w:t>
            </w:r>
          </w:p>
        </w:tc>
        <w:tc>
          <w:tcPr>
            <w:tcW w:w="709" w:type="dxa"/>
            <w:tcBorders>
              <w:top w:val="single" w:color="auto" w:sz="4" w:space="0"/>
              <w:left w:val="single" w:color="auto" w:sz="4" w:space="0"/>
              <w:bottom w:val="single" w:color="auto" w:sz="4" w:space="0"/>
              <w:right w:val="single" w:color="auto" w:sz="4" w:space="0"/>
            </w:tcBorders>
            <w:vAlign w:val="center"/>
          </w:tcPr>
          <w:p>
            <w:pPr>
              <w:pStyle w:val="6"/>
              <w:ind w:left="0" w:firstLine="0" w:firstLineChars="0"/>
            </w:pPr>
            <w:r>
              <w:rPr>
                <w:rFonts w:hint="eastAsia"/>
              </w:rPr>
              <w:t>得分</w:t>
            </w:r>
          </w:p>
        </w:tc>
        <w:tc>
          <w:tcPr>
            <w:tcW w:w="738" w:type="dxa"/>
            <w:tcBorders>
              <w:top w:val="single" w:color="auto" w:sz="4" w:space="0"/>
              <w:left w:val="single" w:color="auto" w:sz="4" w:space="0"/>
              <w:bottom w:val="single" w:color="auto" w:sz="4" w:space="0"/>
              <w:right w:val="single" w:color="auto" w:sz="4" w:space="0"/>
            </w:tcBorders>
            <w:vAlign w:val="center"/>
          </w:tcPr>
          <w:p>
            <w:pPr>
              <w:pStyle w:val="6"/>
              <w:ind w:left="0" w:firstLine="0" w:firstLineChars="0"/>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556" w:type="dxa"/>
            <w:tcBorders>
              <w:top w:val="single" w:color="auto" w:sz="4" w:space="0"/>
              <w:left w:val="single" w:color="auto" w:sz="4" w:space="0"/>
              <w:bottom w:val="single" w:color="auto" w:sz="4" w:space="0"/>
              <w:right w:val="single" w:color="auto" w:sz="4" w:space="0"/>
            </w:tcBorders>
            <w:vAlign w:val="center"/>
          </w:tcPr>
          <w:p>
            <w:pPr>
              <w:pStyle w:val="6"/>
              <w:ind w:left="0" w:firstLine="0" w:firstLineChars="0"/>
            </w:pPr>
            <w:r>
              <w:rPr>
                <w:rFonts w:hint="eastAsia"/>
              </w:rPr>
              <w:t>一、服务人员要求</w:t>
            </w:r>
          </w:p>
        </w:tc>
        <w:tc>
          <w:tcPr>
            <w:tcW w:w="1871" w:type="dxa"/>
            <w:tcBorders>
              <w:top w:val="single" w:color="auto" w:sz="4" w:space="0"/>
              <w:left w:val="single" w:color="auto" w:sz="4" w:space="0"/>
              <w:bottom w:val="single" w:color="auto" w:sz="4" w:space="0"/>
              <w:right w:val="single" w:color="auto" w:sz="4" w:space="0"/>
            </w:tcBorders>
            <w:vAlign w:val="center"/>
          </w:tcPr>
          <w:p>
            <w:pPr>
              <w:pStyle w:val="6"/>
              <w:ind w:left="0" w:firstLine="0" w:firstLineChars="0"/>
            </w:pPr>
            <w:r>
              <w:rPr>
                <w:rFonts w:hint="eastAsia"/>
              </w:rPr>
              <w:t>服务人员（至少2名以上）</w:t>
            </w:r>
          </w:p>
        </w:tc>
        <w:tc>
          <w:tcPr>
            <w:tcW w:w="710" w:type="dxa"/>
            <w:tcBorders>
              <w:top w:val="single" w:color="auto" w:sz="4" w:space="0"/>
              <w:left w:val="single" w:color="auto" w:sz="4" w:space="0"/>
              <w:bottom w:val="single" w:color="auto" w:sz="4" w:space="0"/>
              <w:right w:val="single" w:color="auto" w:sz="4" w:space="0"/>
            </w:tcBorders>
            <w:vAlign w:val="center"/>
          </w:tcPr>
          <w:p>
            <w:pPr>
              <w:pStyle w:val="6"/>
              <w:ind w:left="0" w:firstLine="0" w:firstLineChars="0"/>
              <w:jc w:val="center"/>
            </w:pPr>
            <w:r>
              <w:rPr>
                <w:rFonts w:hint="eastAsia"/>
              </w:rPr>
              <w:t>20</w:t>
            </w:r>
          </w:p>
        </w:tc>
        <w:tc>
          <w:tcPr>
            <w:tcW w:w="3203" w:type="dxa"/>
            <w:tcBorders>
              <w:top w:val="single" w:color="auto" w:sz="4" w:space="0"/>
              <w:left w:val="single" w:color="auto" w:sz="4" w:space="0"/>
              <w:bottom w:val="single" w:color="auto" w:sz="4" w:space="0"/>
              <w:right w:val="single" w:color="auto" w:sz="4" w:space="0"/>
            </w:tcBorders>
            <w:vAlign w:val="center"/>
          </w:tcPr>
          <w:p>
            <w:pPr>
              <w:pStyle w:val="6"/>
              <w:ind w:left="0" w:firstLine="0" w:firstLineChars="0"/>
            </w:pPr>
            <w:r>
              <w:rPr>
                <w:rFonts w:hint="eastAsia"/>
              </w:rPr>
              <w:t>正常工作考核，未符合运维要求一次扣1分，扣完为止。</w:t>
            </w:r>
          </w:p>
        </w:tc>
        <w:tc>
          <w:tcPr>
            <w:tcW w:w="709" w:type="dxa"/>
            <w:tcBorders>
              <w:top w:val="single" w:color="auto" w:sz="4" w:space="0"/>
              <w:left w:val="single" w:color="auto" w:sz="4" w:space="0"/>
              <w:bottom w:val="single" w:color="auto" w:sz="4" w:space="0"/>
              <w:right w:val="single" w:color="auto" w:sz="4" w:space="0"/>
            </w:tcBorders>
            <w:vAlign w:val="center"/>
          </w:tcPr>
          <w:p>
            <w:pPr>
              <w:pStyle w:val="6"/>
              <w:ind w:left="0" w:firstLine="360"/>
            </w:pPr>
          </w:p>
        </w:tc>
        <w:tc>
          <w:tcPr>
            <w:tcW w:w="738" w:type="dxa"/>
            <w:tcBorders>
              <w:top w:val="single" w:color="auto" w:sz="4" w:space="0"/>
              <w:left w:val="single" w:color="auto" w:sz="4" w:space="0"/>
              <w:bottom w:val="single" w:color="auto" w:sz="4" w:space="0"/>
              <w:right w:val="single" w:color="auto" w:sz="4" w:space="0"/>
            </w:tcBorders>
            <w:vAlign w:val="center"/>
          </w:tcPr>
          <w:p>
            <w:pPr>
              <w:pStyle w:val="6"/>
              <w:ind w:left="0" w:firstLine="3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vMerge w:val="restart"/>
            <w:tcBorders>
              <w:top w:val="single" w:color="auto" w:sz="4" w:space="0"/>
              <w:left w:val="single" w:color="auto" w:sz="4" w:space="0"/>
              <w:bottom w:val="single" w:color="auto" w:sz="4" w:space="0"/>
              <w:right w:val="single" w:color="auto" w:sz="4" w:space="0"/>
            </w:tcBorders>
            <w:vAlign w:val="center"/>
          </w:tcPr>
          <w:p>
            <w:pPr>
              <w:pStyle w:val="6"/>
              <w:ind w:left="0" w:firstLine="0" w:firstLineChars="0"/>
            </w:pPr>
            <w:r>
              <w:rPr>
                <w:rFonts w:hint="eastAsia"/>
              </w:rPr>
              <w:t>二、走航服务要求</w:t>
            </w:r>
          </w:p>
        </w:tc>
        <w:tc>
          <w:tcPr>
            <w:tcW w:w="1871" w:type="dxa"/>
            <w:tcBorders>
              <w:top w:val="single" w:color="auto" w:sz="4" w:space="0"/>
              <w:left w:val="single" w:color="auto" w:sz="4" w:space="0"/>
              <w:bottom w:val="single" w:color="auto" w:sz="4" w:space="0"/>
              <w:right w:val="single" w:color="auto" w:sz="4" w:space="0"/>
            </w:tcBorders>
            <w:vAlign w:val="center"/>
          </w:tcPr>
          <w:p>
            <w:pPr>
              <w:pStyle w:val="6"/>
              <w:ind w:left="0" w:firstLine="360"/>
            </w:pPr>
            <w:r>
              <w:rPr>
                <w:rFonts w:hint="eastAsia"/>
              </w:rPr>
              <w:t>走航响应要求</w:t>
            </w:r>
          </w:p>
        </w:tc>
        <w:tc>
          <w:tcPr>
            <w:tcW w:w="710" w:type="dxa"/>
            <w:tcBorders>
              <w:top w:val="single" w:color="auto" w:sz="4" w:space="0"/>
              <w:left w:val="single" w:color="auto" w:sz="4" w:space="0"/>
              <w:bottom w:val="single" w:color="auto" w:sz="4" w:space="0"/>
              <w:right w:val="single" w:color="auto" w:sz="4" w:space="0"/>
            </w:tcBorders>
            <w:vAlign w:val="center"/>
          </w:tcPr>
          <w:p>
            <w:pPr>
              <w:pStyle w:val="6"/>
              <w:ind w:left="0" w:firstLine="0" w:firstLineChars="0"/>
              <w:jc w:val="center"/>
            </w:pPr>
            <w:r>
              <w:rPr>
                <w:rFonts w:hint="eastAsia"/>
              </w:rPr>
              <w:t>20</w:t>
            </w:r>
          </w:p>
        </w:tc>
        <w:tc>
          <w:tcPr>
            <w:tcW w:w="3203" w:type="dxa"/>
            <w:tcBorders>
              <w:top w:val="single" w:color="auto" w:sz="4" w:space="0"/>
              <w:left w:val="single" w:color="auto" w:sz="4" w:space="0"/>
              <w:bottom w:val="single" w:color="auto" w:sz="4" w:space="0"/>
              <w:right w:val="single" w:color="auto" w:sz="4" w:space="0"/>
            </w:tcBorders>
            <w:vAlign w:val="center"/>
          </w:tcPr>
          <w:p>
            <w:pPr>
              <w:pStyle w:val="6"/>
              <w:ind w:left="0" w:firstLine="0" w:firstLineChars="0"/>
            </w:pPr>
            <w:r>
              <w:rPr>
                <w:rFonts w:hint="eastAsia"/>
              </w:rPr>
              <w:t>走航响应超出时限的，如设备故障修理超时、备用车辆配置不到位等，一次扣10分，扣完为止。出现不响应情况的不得分。</w:t>
            </w:r>
          </w:p>
        </w:tc>
        <w:tc>
          <w:tcPr>
            <w:tcW w:w="709" w:type="dxa"/>
            <w:tcBorders>
              <w:top w:val="single" w:color="auto" w:sz="4" w:space="0"/>
              <w:left w:val="single" w:color="auto" w:sz="4" w:space="0"/>
              <w:bottom w:val="single" w:color="auto" w:sz="4" w:space="0"/>
              <w:right w:val="single" w:color="auto" w:sz="4" w:space="0"/>
            </w:tcBorders>
            <w:vAlign w:val="center"/>
          </w:tcPr>
          <w:p>
            <w:pPr>
              <w:pStyle w:val="6"/>
              <w:ind w:left="0" w:firstLine="360"/>
            </w:pPr>
          </w:p>
        </w:tc>
        <w:tc>
          <w:tcPr>
            <w:tcW w:w="738" w:type="dxa"/>
            <w:tcBorders>
              <w:top w:val="single" w:color="auto" w:sz="4" w:space="0"/>
              <w:left w:val="single" w:color="auto" w:sz="4" w:space="0"/>
              <w:bottom w:val="single" w:color="auto" w:sz="4" w:space="0"/>
              <w:right w:val="single" w:color="auto" w:sz="4" w:space="0"/>
            </w:tcBorders>
            <w:vAlign w:val="center"/>
          </w:tcPr>
          <w:p>
            <w:pPr>
              <w:pStyle w:val="6"/>
              <w:ind w:left="0" w:firstLine="3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vMerge w:val="continue"/>
            <w:tcBorders>
              <w:top w:val="single" w:color="auto" w:sz="4" w:space="0"/>
              <w:left w:val="single" w:color="auto" w:sz="4" w:space="0"/>
              <w:bottom w:val="single" w:color="auto" w:sz="4" w:space="0"/>
              <w:right w:val="single" w:color="auto" w:sz="4" w:space="0"/>
            </w:tcBorders>
            <w:vAlign w:val="center"/>
          </w:tcPr>
          <w:p>
            <w:pPr>
              <w:pStyle w:val="6"/>
              <w:ind w:left="0" w:firstLine="360"/>
            </w:pPr>
          </w:p>
        </w:tc>
        <w:tc>
          <w:tcPr>
            <w:tcW w:w="1871" w:type="dxa"/>
            <w:tcBorders>
              <w:top w:val="single" w:color="auto" w:sz="4" w:space="0"/>
              <w:left w:val="single" w:color="auto" w:sz="4" w:space="0"/>
              <w:bottom w:val="single" w:color="auto" w:sz="4" w:space="0"/>
              <w:right w:val="single" w:color="auto" w:sz="4" w:space="0"/>
            </w:tcBorders>
            <w:vAlign w:val="center"/>
          </w:tcPr>
          <w:p>
            <w:pPr>
              <w:pStyle w:val="6"/>
              <w:ind w:left="0" w:firstLine="360"/>
            </w:pPr>
            <w:r>
              <w:rPr>
                <w:rFonts w:hint="eastAsia"/>
              </w:rPr>
              <w:t>走航次数要求</w:t>
            </w:r>
          </w:p>
        </w:tc>
        <w:tc>
          <w:tcPr>
            <w:tcW w:w="710" w:type="dxa"/>
            <w:tcBorders>
              <w:top w:val="single" w:color="auto" w:sz="4" w:space="0"/>
              <w:left w:val="single" w:color="auto" w:sz="4" w:space="0"/>
              <w:bottom w:val="single" w:color="auto" w:sz="4" w:space="0"/>
              <w:right w:val="single" w:color="auto" w:sz="4" w:space="0"/>
            </w:tcBorders>
            <w:vAlign w:val="center"/>
          </w:tcPr>
          <w:p>
            <w:pPr>
              <w:pStyle w:val="6"/>
              <w:ind w:left="0" w:firstLine="0" w:firstLineChars="0"/>
              <w:jc w:val="center"/>
            </w:pPr>
            <w:r>
              <w:rPr>
                <w:rFonts w:hint="eastAsia"/>
              </w:rPr>
              <w:t>40</w:t>
            </w:r>
          </w:p>
        </w:tc>
        <w:tc>
          <w:tcPr>
            <w:tcW w:w="3203" w:type="dxa"/>
            <w:tcBorders>
              <w:top w:val="single" w:color="auto" w:sz="4" w:space="0"/>
              <w:left w:val="single" w:color="auto" w:sz="4" w:space="0"/>
              <w:bottom w:val="single" w:color="auto" w:sz="4" w:space="0"/>
              <w:right w:val="single" w:color="auto" w:sz="4" w:space="0"/>
            </w:tcBorders>
            <w:vAlign w:val="center"/>
          </w:tcPr>
          <w:p>
            <w:pPr>
              <w:pStyle w:val="6"/>
              <w:ind w:left="0" w:firstLine="0" w:firstLineChars="0"/>
            </w:pPr>
            <w:r>
              <w:rPr>
                <w:rFonts w:hint="eastAsia"/>
              </w:rPr>
              <w:t>按中标文件约定提供走航服务，VOCs走航天数每减少1天扣20分，微站每减少1天扣5分，扣完为止。</w:t>
            </w:r>
          </w:p>
        </w:tc>
        <w:tc>
          <w:tcPr>
            <w:tcW w:w="709" w:type="dxa"/>
            <w:tcBorders>
              <w:top w:val="single" w:color="auto" w:sz="4" w:space="0"/>
              <w:left w:val="single" w:color="auto" w:sz="4" w:space="0"/>
              <w:bottom w:val="single" w:color="auto" w:sz="4" w:space="0"/>
              <w:right w:val="single" w:color="auto" w:sz="4" w:space="0"/>
            </w:tcBorders>
            <w:vAlign w:val="center"/>
          </w:tcPr>
          <w:p>
            <w:pPr>
              <w:pStyle w:val="6"/>
              <w:ind w:left="0" w:firstLine="360"/>
            </w:pPr>
          </w:p>
        </w:tc>
        <w:tc>
          <w:tcPr>
            <w:tcW w:w="738" w:type="dxa"/>
            <w:tcBorders>
              <w:top w:val="single" w:color="auto" w:sz="4" w:space="0"/>
              <w:left w:val="single" w:color="auto" w:sz="4" w:space="0"/>
              <w:bottom w:val="single" w:color="auto" w:sz="4" w:space="0"/>
              <w:right w:val="single" w:color="auto" w:sz="4" w:space="0"/>
            </w:tcBorders>
            <w:vAlign w:val="center"/>
          </w:tcPr>
          <w:p>
            <w:pPr>
              <w:pStyle w:val="6"/>
              <w:ind w:left="0" w:firstLine="3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vMerge w:val="continue"/>
            <w:tcBorders>
              <w:top w:val="single" w:color="auto" w:sz="4" w:space="0"/>
              <w:left w:val="single" w:color="auto" w:sz="4" w:space="0"/>
              <w:bottom w:val="single" w:color="auto" w:sz="4" w:space="0"/>
              <w:right w:val="single" w:color="auto" w:sz="4" w:space="0"/>
            </w:tcBorders>
            <w:vAlign w:val="center"/>
          </w:tcPr>
          <w:p>
            <w:pPr>
              <w:pStyle w:val="6"/>
              <w:ind w:left="0" w:firstLine="360"/>
            </w:pPr>
          </w:p>
        </w:tc>
        <w:tc>
          <w:tcPr>
            <w:tcW w:w="1871" w:type="dxa"/>
            <w:tcBorders>
              <w:top w:val="single" w:color="auto" w:sz="4" w:space="0"/>
              <w:left w:val="single" w:color="auto" w:sz="4" w:space="0"/>
              <w:bottom w:val="single" w:color="auto" w:sz="4" w:space="0"/>
              <w:right w:val="single" w:color="auto" w:sz="4" w:space="0"/>
            </w:tcBorders>
            <w:vAlign w:val="center"/>
          </w:tcPr>
          <w:p>
            <w:pPr>
              <w:pStyle w:val="6"/>
              <w:ind w:left="0" w:firstLine="360"/>
            </w:pPr>
            <w:r>
              <w:rPr>
                <w:rFonts w:hint="eastAsia"/>
              </w:rPr>
              <w:t>走航报告要求</w:t>
            </w:r>
          </w:p>
        </w:tc>
        <w:tc>
          <w:tcPr>
            <w:tcW w:w="710" w:type="dxa"/>
            <w:tcBorders>
              <w:top w:val="single" w:color="auto" w:sz="4" w:space="0"/>
              <w:left w:val="single" w:color="auto" w:sz="4" w:space="0"/>
              <w:bottom w:val="single" w:color="auto" w:sz="4" w:space="0"/>
              <w:right w:val="single" w:color="auto" w:sz="4" w:space="0"/>
            </w:tcBorders>
            <w:vAlign w:val="center"/>
          </w:tcPr>
          <w:p>
            <w:pPr>
              <w:pStyle w:val="6"/>
              <w:ind w:left="0" w:firstLine="0" w:firstLineChars="0"/>
              <w:jc w:val="center"/>
            </w:pPr>
            <w:r>
              <w:rPr>
                <w:rFonts w:hint="eastAsia"/>
              </w:rPr>
              <w:t>20</w:t>
            </w:r>
          </w:p>
        </w:tc>
        <w:tc>
          <w:tcPr>
            <w:tcW w:w="3203" w:type="dxa"/>
            <w:tcBorders>
              <w:top w:val="single" w:color="auto" w:sz="4" w:space="0"/>
              <w:left w:val="single" w:color="auto" w:sz="4" w:space="0"/>
              <w:bottom w:val="single" w:color="auto" w:sz="4" w:space="0"/>
              <w:right w:val="single" w:color="auto" w:sz="4" w:space="0"/>
            </w:tcBorders>
            <w:vAlign w:val="center"/>
          </w:tcPr>
          <w:p>
            <w:pPr>
              <w:pStyle w:val="6"/>
              <w:ind w:left="0" w:firstLine="0" w:firstLineChars="0"/>
            </w:pPr>
            <w:r>
              <w:rPr>
                <w:rFonts w:hint="eastAsia"/>
              </w:rPr>
              <w:t>按招标文件提供走航分析报告（日报）每少一份报告扣5分，扣完为止。</w:t>
            </w:r>
          </w:p>
        </w:tc>
        <w:tc>
          <w:tcPr>
            <w:tcW w:w="709" w:type="dxa"/>
            <w:tcBorders>
              <w:top w:val="single" w:color="auto" w:sz="4" w:space="0"/>
              <w:left w:val="single" w:color="auto" w:sz="4" w:space="0"/>
              <w:bottom w:val="single" w:color="auto" w:sz="4" w:space="0"/>
              <w:right w:val="single" w:color="auto" w:sz="4" w:space="0"/>
            </w:tcBorders>
            <w:vAlign w:val="center"/>
          </w:tcPr>
          <w:p>
            <w:pPr>
              <w:pStyle w:val="6"/>
              <w:ind w:left="0" w:firstLine="360"/>
            </w:pPr>
          </w:p>
        </w:tc>
        <w:tc>
          <w:tcPr>
            <w:tcW w:w="738" w:type="dxa"/>
            <w:tcBorders>
              <w:top w:val="single" w:color="auto" w:sz="4" w:space="0"/>
              <w:left w:val="single" w:color="auto" w:sz="4" w:space="0"/>
              <w:bottom w:val="single" w:color="auto" w:sz="4" w:space="0"/>
              <w:right w:val="single" w:color="auto" w:sz="4" w:space="0"/>
            </w:tcBorders>
            <w:vAlign w:val="center"/>
          </w:tcPr>
          <w:p>
            <w:pPr>
              <w:pStyle w:val="6"/>
              <w:ind w:left="0" w:firstLine="3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tcBorders>
              <w:top w:val="single" w:color="auto" w:sz="4" w:space="0"/>
              <w:left w:val="single" w:color="auto" w:sz="4" w:space="0"/>
              <w:bottom w:val="single" w:color="auto" w:sz="4" w:space="0"/>
              <w:right w:val="single" w:color="auto" w:sz="4" w:space="0"/>
            </w:tcBorders>
            <w:vAlign w:val="center"/>
          </w:tcPr>
          <w:p>
            <w:pPr>
              <w:pStyle w:val="6"/>
              <w:ind w:left="0" w:firstLine="360"/>
            </w:pPr>
          </w:p>
        </w:tc>
        <w:tc>
          <w:tcPr>
            <w:tcW w:w="1871" w:type="dxa"/>
            <w:tcBorders>
              <w:top w:val="single" w:color="auto" w:sz="4" w:space="0"/>
              <w:left w:val="single" w:color="auto" w:sz="4" w:space="0"/>
              <w:bottom w:val="single" w:color="auto" w:sz="4" w:space="0"/>
              <w:right w:val="single" w:color="auto" w:sz="4" w:space="0"/>
            </w:tcBorders>
            <w:vAlign w:val="center"/>
          </w:tcPr>
          <w:p>
            <w:pPr>
              <w:pStyle w:val="6"/>
              <w:ind w:left="0" w:firstLine="360"/>
            </w:pPr>
            <w:r>
              <w:rPr>
                <w:rFonts w:hint="eastAsia"/>
              </w:rPr>
              <w:t>总分</w:t>
            </w:r>
          </w:p>
        </w:tc>
        <w:tc>
          <w:tcPr>
            <w:tcW w:w="710" w:type="dxa"/>
            <w:tcBorders>
              <w:top w:val="single" w:color="auto" w:sz="4" w:space="0"/>
              <w:left w:val="single" w:color="auto" w:sz="4" w:space="0"/>
              <w:bottom w:val="single" w:color="auto" w:sz="4" w:space="0"/>
              <w:right w:val="single" w:color="auto" w:sz="4" w:space="0"/>
            </w:tcBorders>
            <w:vAlign w:val="center"/>
          </w:tcPr>
          <w:p>
            <w:pPr>
              <w:pStyle w:val="6"/>
              <w:ind w:left="0" w:firstLine="0" w:firstLineChars="0"/>
              <w:jc w:val="center"/>
            </w:pPr>
            <w:r>
              <w:rPr>
                <w:rFonts w:hint="eastAsia"/>
              </w:rPr>
              <w:t>100</w:t>
            </w:r>
          </w:p>
        </w:tc>
        <w:tc>
          <w:tcPr>
            <w:tcW w:w="3203" w:type="dxa"/>
            <w:tcBorders>
              <w:top w:val="single" w:color="auto" w:sz="4" w:space="0"/>
              <w:left w:val="single" w:color="auto" w:sz="4" w:space="0"/>
              <w:bottom w:val="single" w:color="auto" w:sz="4" w:space="0"/>
              <w:right w:val="single" w:color="auto" w:sz="4" w:space="0"/>
            </w:tcBorders>
            <w:vAlign w:val="center"/>
          </w:tcPr>
          <w:p>
            <w:pPr>
              <w:pStyle w:val="6"/>
              <w:ind w:left="0" w:firstLine="360"/>
            </w:pPr>
            <w:r>
              <w:rPr>
                <w:rFonts w:hint="eastAsia"/>
              </w:rPr>
              <w:t>考核得分</w:t>
            </w:r>
          </w:p>
        </w:tc>
        <w:tc>
          <w:tcPr>
            <w:tcW w:w="709" w:type="dxa"/>
            <w:tcBorders>
              <w:top w:val="single" w:color="auto" w:sz="4" w:space="0"/>
              <w:left w:val="single" w:color="auto" w:sz="4" w:space="0"/>
              <w:bottom w:val="single" w:color="auto" w:sz="4" w:space="0"/>
              <w:right w:val="single" w:color="auto" w:sz="4" w:space="0"/>
            </w:tcBorders>
            <w:vAlign w:val="center"/>
          </w:tcPr>
          <w:p>
            <w:pPr>
              <w:pStyle w:val="6"/>
              <w:ind w:left="0" w:firstLine="360"/>
            </w:pPr>
          </w:p>
        </w:tc>
        <w:tc>
          <w:tcPr>
            <w:tcW w:w="738" w:type="dxa"/>
            <w:tcBorders>
              <w:top w:val="single" w:color="auto" w:sz="4" w:space="0"/>
              <w:left w:val="single" w:color="auto" w:sz="4" w:space="0"/>
              <w:bottom w:val="single" w:color="auto" w:sz="4" w:space="0"/>
              <w:right w:val="single" w:color="auto" w:sz="4" w:space="0"/>
            </w:tcBorders>
            <w:vAlign w:val="center"/>
          </w:tcPr>
          <w:p>
            <w:pPr>
              <w:pStyle w:val="6"/>
              <w:ind w:left="0" w:firstLine="360"/>
            </w:pPr>
          </w:p>
        </w:tc>
      </w:tr>
    </w:tbl>
    <w:p>
      <w:r>
        <w:br w:type="page"/>
      </w:r>
    </w:p>
    <w:p>
      <w:pPr>
        <w:pStyle w:val="2"/>
        <w:pageBreakBefore w:val="0"/>
        <w:numPr>
          <w:ilvl w:val="0"/>
          <w:numId w:val="1"/>
        </w:numPr>
        <w:kinsoku/>
        <w:autoSpaceDE/>
        <w:autoSpaceDN/>
        <w:bidi w:val="0"/>
        <w:spacing w:line="560" w:lineRule="exact"/>
        <w:rPr>
          <w:rFonts w:hint="default" w:ascii="Times New Roman" w:hAnsi="Times New Roman"/>
          <w:lang w:val="en-US" w:eastAsia="zh-CN"/>
        </w:rPr>
      </w:pPr>
      <w:r>
        <w:rPr>
          <w:rFonts w:hint="default" w:ascii="Times New Roman" w:hAnsi="Times New Roman" w:eastAsia="宋体" w:cs="Times New Roman"/>
        </w:rPr>
        <w:t>评分标准</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1116"/>
        <w:gridCol w:w="462"/>
        <w:gridCol w:w="5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69" w:type="dxa"/>
            <w:vAlign w:val="center"/>
          </w:tcPr>
          <w:p>
            <w:pPr>
              <w:adjustRightInd w:val="0"/>
              <w:snapToGrid w:val="0"/>
              <w:spacing w:line="240" w:lineRule="auto"/>
              <w:ind w:firstLine="0" w:firstLineChars="0"/>
              <w:jc w:val="center"/>
              <w:rPr>
                <w:rFonts w:cs="方正仿宋_GBK"/>
                <w:b/>
                <w:bCs/>
                <w:sz w:val="21"/>
              </w:rPr>
            </w:pPr>
            <w:r>
              <w:rPr>
                <w:rFonts w:cs="方正仿宋_GBK"/>
                <w:b/>
                <w:bCs/>
                <w:sz w:val="21"/>
              </w:rPr>
              <w:t>评审</w:t>
            </w:r>
          </w:p>
          <w:p>
            <w:pPr>
              <w:adjustRightInd w:val="0"/>
              <w:snapToGrid w:val="0"/>
              <w:spacing w:line="240" w:lineRule="auto"/>
              <w:ind w:firstLine="0" w:firstLineChars="0"/>
              <w:jc w:val="center"/>
              <w:rPr>
                <w:rFonts w:cs="方正仿宋_GBK"/>
                <w:b/>
                <w:bCs/>
                <w:sz w:val="21"/>
              </w:rPr>
            </w:pPr>
            <w:r>
              <w:rPr>
                <w:rFonts w:cs="方正仿宋_GBK"/>
                <w:b/>
                <w:bCs/>
                <w:sz w:val="21"/>
              </w:rPr>
              <w:t>项目</w:t>
            </w:r>
          </w:p>
        </w:tc>
        <w:tc>
          <w:tcPr>
            <w:tcW w:w="1116" w:type="dxa"/>
            <w:vAlign w:val="center"/>
          </w:tcPr>
          <w:p>
            <w:pPr>
              <w:adjustRightInd w:val="0"/>
              <w:snapToGrid w:val="0"/>
              <w:spacing w:line="240" w:lineRule="auto"/>
              <w:ind w:firstLine="0" w:firstLineChars="0"/>
              <w:jc w:val="center"/>
              <w:rPr>
                <w:rFonts w:cs="方正仿宋_GBK"/>
                <w:b/>
                <w:bCs/>
                <w:sz w:val="21"/>
              </w:rPr>
            </w:pPr>
            <w:r>
              <w:rPr>
                <w:rFonts w:cs="方正仿宋_GBK"/>
                <w:b/>
                <w:bCs/>
                <w:sz w:val="21"/>
              </w:rPr>
              <w:t>评审</w:t>
            </w:r>
          </w:p>
          <w:p>
            <w:pPr>
              <w:adjustRightInd w:val="0"/>
              <w:snapToGrid w:val="0"/>
              <w:spacing w:line="240" w:lineRule="auto"/>
              <w:ind w:firstLine="0" w:firstLineChars="0"/>
              <w:jc w:val="center"/>
              <w:rPr>
                <w:rFonts w:cs="方正仿宋_GBK"/>
                <w:b/>
                <w:bCs/>
                <w:sz w:val="21"/>
              </w:rPr>
            </w:pPr>
            <w:r>
              <w:rPr>
                <w:rFonts w:cs="方正仿宋_GBK"/>
                <w:b/>
                <w:bCs/>
                <w:sz w:val="21"/>
              </w:rPr>
              <w:t>因素</w:t>
            </w:r>
          </w:p>
        </w:tc>
        <w:tc>
          <w:tcPr>
            <w:tcW w:w="462" w:type="dxa"/>
            <w:vAlign w:val="center"/>
          </w:tcPr>
          <w:p>
            <w:pPr>
              <w:adjustRightInd w:val="0"/>
              <w:snapToGrid w:val="0"/>
              <w:spacing w:line="240" w:lineRule="auto"/>
              <w:ind w:firstLine="0" w:firstLineChars="0"/>
              <w:jc w:val="center"/>
              <w:rPr>
                <w:rFonts w:cs="方正仿宋_GBK"/>
                <w:b/>
                <w:bCs/>
                <w:sz w:val="21"/>
              </w:rPr>
            </w:pPr>
            <w:r>
              <w:rPr>
                <w:rFonts w:cs="方正仿宋_GBK"/>
                <w:b/>
                <w:bCs/>
                <w:sz w:val="21"/>
              </w:rPr>
              <w:t>分</w:t>
            </w:r>
          </w:p>
          <w:p>
            <w:pPr>
              <w:adjustRightInd w:val="0"/>
              <w:snapToGrid w:val="0"/>
              <w:spacing w:line="240" w:lineRule="auto"/>
              <w:ind w:firstLine="0" w:firstLineChars="0"/>
              <w:jc w:val="center"/>
              <w:rPr>
                <w:rFonts w:cs="方正仿宋_GBK"/>
                <w:b/>
                <w:bCs/>
                <w:sz w:val="21"/>
              </w:rPr>
            </w:pPr>
            <w:r>
              <w:rPr>
                <w:rFonts w:cs="方正仿宋_GBK"/>
                <w:b/>
                <w:bCs/>
                <w:sz w:val="21"/>
              </w:rPr>
              <w:t>数</w:t>
            </w:r>
          </w:p>
        </w:tc>
        <w:tc>
          <w:tcPr>
            <w:tcW w:w="5649" w:type="dxa"/>
            <w:vAlign w:val="center"/>
          </w:tcPr>
          <w:p>
            <w:pPr>
              <w:adjustRightInd w:val="0"/>
              <w:snapToGrid w:val="0"/>
              <w:spacing w:line="240" w:lineRule="auto"/>
              <w:ind w:firstLine="0" w:firstLineChars="0"/>
              <w:jc w:val="center"/>
              <w:rPr>
                <w:rFonts w:cs="方正仿宋_GBK"/>
                <w:b/>
                <w:bCs/>
                <w:sz w:val="21"/>
              </w:rPr>
            </w:pPr>
            <w:r>
              <w:rPr>
                <w:rFonts w:cs="方正仿宋_GBK"/>
                <w:b/>
                <w:bCs/>
                <w:sz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Align w:val="center"/>
          </w:tcPr>
          <w:p>
            <w:pPr>
              <w:adjustRightInd w:val="0"/>
              <w:snapToGrid w:val="0"/>
              <w:spacing w:line="240" w:lineRule="auto"/>
              <w:ind w:firstLine="0" w:firstLineChars="0"/>
              <w:jc w:val="center"/>
              <w:rPr>
                <w:rFonts w:cs="方正仿宋_GBK"/>
                <w:b/>
                <w:bCs/>
                <w:sz w:val="21"/>
              </w:rPr>
            </w:pPr>
            <w:r>
              <w:rPr>
                <w:rFonts w:cs="方正仿宋_GBK"/>
                <w:b/>
                <w:bCs/>
                <w:sz w:val="21"/>
              </w:rPr>
              <w:t>价格部分</w:t>
            </w:r>
          </w:p>
          <w:p>
            <w:pPr>
              <w:adjustRightInd w:val="0"/>
              <w:snapToGrid w:val="0"/>
              <w:spacing w:line="240" w:lineRule="auto"/>
              <w:ind w:firstLine="0" w:firstLineChars="0"/>
              <w:jc w:val="center"/>
              <w:rPr>
                <w:rFonts w:cs="方正仿宋_GBK"/>
                <w:b/>
                <w:bCs/>
                <w:sz w:val="21"/>
              </w:rPr>
            </w:pPr>
            <w:r>
              <w:rPr>
                <w:rFonts w:cs="方正仿宋_GBK"/>
                <w:b/>
                <w:bCs/>
                <w:sz w:val="21"/>
              </w:rPr>
              <w:t>（</w:t>
            </w:r>
            <w:r>
              <w:rPr>
                <w:rFonts w:hint="eastAsia" w:cs="方正仿宋_GBK"/>
                <w:b/>
                <w:bCs/>
                <w:sz w:val="21"/>
              </w:rPr>
              <w:t>20</w:t>
            </w:r>
            <w:r>
              <w:rPr>
                <w:rFonts w:cs="方正仿宋_GBK"/>
                <w:b/>
                <w:bCs/>
                <w:sz w:val="21"/>
              </w:rPr>
              <w:t>分）</w:t>
            </w:r>
          </w:p>
        </w:tc>
        <w:tc>
          <w:tcPr>
            <w:tcW w:w="1116" w:type="dxa"/>
            <w:vAlign w:val="center"/>
          </w:tcPr>
          <w:p>
            <w:pPr>
              <w:adjustRightInd w:val="0"/>
              <w:snapToGrid w:val="0"/>
              <w:spacing w:line="240" w:lineRule="auto"/>
              <w:ind w:firstLine="0" w:firstLineChars="0"/>
              <w:jc w:val="center"/>
              <w:rPr>
                <w:rFonts w:cs="方正仿宋_GBK"/>
                <w:sz w:val="21"/>
              </w:rPr>
            </w:pPr>
            <w:r>
              <w:rPr>
                <w:rFonts w:cs="方正仿宋_GBK"/>
                <w:sz w:val="21"/>
              </w:rPr>
              <w:t>投标报价</w:t>
            </w:r>
          </w:p>
        </w:tc>
        <w:tc>
          <w:tcPr>
            <w:tcW w:w="462" w:type="dxa"/>
            <w:vAlign w:val="center"/>
          </w:tcPr>
          <w:p>
            <w:pPr>
              <w:adjustRightInd w:val="0"/>
              <w:snapToGrid w:val="0"/>
              <w:spacing w:line="240" w:lineRule="auto"/>
              <w:ind w:firstLine="0" w:firstLineChars="0"/>
              <w:jc w:val="center"/>
              <w:rPr>
                <w:rFonts w:cs="方正仿宋_GBK"/>
                <w:b/>
                <w:bCs/>
                <w:sz w:val="21"/>
              </w:rPr>
            </w:pPr>
            <w:r>
              <w:rPr>
                <w:rFonts w:hint="eastAsia" w:cs="方正仿宋_GBK"/>
                <w:b/>
                <w:bCs/>
                <w:sz w:val="21"/>
              </w:rPr>
              <w:t>20</w:t>
            </w:r>
          </w:p>
        </w:tc>
        <w:tc>
          <w:tcPr>
            <w:tcW w:w="5649" w:type="dxa"/>
            <w:vAlign w:val="center"/>
          </w:tcPr>
          <w:p>
            <w:pPr>
              <w:adjustRightInd w:val="0"/>
              <w:snapToGrid w:val="0"/>
              <w:spacing w:line="240" w:lineRule="auto"/>
              <w:ind w:firstLine="420"/>
              <w:rPr>
                <w:rFonts w:cs="方正仿宋_GBK"/>
                <w:sz w:val="21"/>
              </w:rPr>
            </w:pPr>
            <w:r>
              <w:rPr>
                <w:rFonts w:cs="方正仿宋_GBK"/>
                <w:sz w:val="21"/>
              </w:rPr>
              <w:t>满足招标文件要求且投标价格最低为评标基准价，其价格分为满分。其他投标人的价格分按照下列公式计算（小数点保留两位）:</w:t>
            </w:r>
          </w:p>
          <w:p>
            <w:pPr>
              <w:adjustRightInd w:val="0"/>
              <w:snapToGrid w:val="0"/>
              <w:spacing w:line="240" w:lineRule="auto"/>
              <w:ind w:firstLine="420"/>
              <w:rPr>
                <w:rFonts w:cs="方正仿宋_GBK"/>
                <w:sz w:val="21"/>
              </w:rPr>
            </w:pPr>
            <w:r>
              <w:rPr>
                <w:rFonts w:cs="方正仿宋_GBK"/>
                <w:sz w:val="21"/>
              </w:rPr>
              <w:t>投标报价得分＝（评标基准价/投标报价）×20分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Merge w:val="restart"/>
            <w:vAlign w:val="center"/>
          </w:tcPr>
          <w:p>
            <w:pPr>
              <w:adjustRightInd w:val="0"/>
              <w:snapToGrid w:val="0"/>
              <w:spacing w:line="240" w:lineRule="auto"/>
              <w:ind w:firstLine="0" w:firstLineChars="0"/>
              <w:jc w:val="center"/>
              <w:rPr>
                <w:rFonts w:cs="方正仿宋_GBK"/>
                <w:b/>
                <w:bCs/>
                <w:sz w:val="21"/>
              </w:rPr>
            </w:pPr>
            <w:r>
              <w:rPr>
                <w:rFonts w:cs="方正仿宋_GBK"/>
                <w:b/>
                <w:bCs/>
                <w:sz w:val="21"/>
              </w:rPr>
              <w:t>商务部分</w:t>
            </w:r>
          </w:p>
          <w:p>
            <w:pPr>
              <w:adjustRightInd w:val="0"/>
              <w:snapToGrid w:val="0"/>
              <w:spacing w:line="240" w:lineRule="auto"/>
              <w:ind w:firstLine="0" w:firstLineChars="0"/>
              <w:jc w:val="center"/>
              <w:rPr>
                <w:rFonts w:cs="方正仿宋_GBK"/>
                <w:b/>
                <w:bCs/>
                <w:sz w:val="21"/>
              </w:rPr>
            </w:pPr>
            <w:r>
              <w:rPr>
                <w:rFonts w:cs="方正仿宋_GBK"/>
                <w:b/>
                <w:bCs/>
                <w:sz w:val="21"/>
              </w:rPr>
              <w:t>（</w:t>
            </w:r>
            <w:r>
              <w:rPr>
                <w:rFonts w:hint="eastAsia" w:cs="方正仿宋_GBK"/>
                <w:b/>
                <w:bCs/>
                <w:sz w:val="21"/>
              </w:rPr>
              <w:t>22</w:t>
            </w:r>
            <w:r>
              <w:rPr>
                <w:rFonts w:cs="方正仿宋_GBK"/>
                <w:b/>
                <w:bCs/>
                <w:sz w:val="21"/>
              </w:rPr>
              <w:t>分）</w:t>
            </w:r>
          </w:p>
        </w:tc>
        <w:tc>
          <w:tcPr>
            <w:tcW w:w="1116" w:type="dxa"/>
            <w:vAlign w:val="center"/>
          </w:tcPr>
          <w:p>
            <w:pPr>
              <w:adjustRightInd w:val="0"/>
              <w:snapToGrid w:val="0"/>
              <w:spacing w:line="240" w:lineRule="auto"/>
              <w:ind w:firstLine="0" w:firstLineChars="0"/>
              <w:jc w:val="center"/>
              <w:rPr>
                <w:rFonts w:cs="方正仿宋_GBK"/>
                <w:sz w:val="21"/>
              </w:rPr>
            </w:pPr>
            <w:r>
              <w:rPr>
                <w:rFonts w:cs="方正仿宋_GBK"/>
                <w:sz w:val="21"/>
              </w:rPr>
              <w:t>综合实力</w:t>
            </w:r>
          </w:p>
        </w:tc>
        <w:tc>
          <w:tcPr>
            <w:tcW w:w="462" w:type="dxa"/>
            <w:vAlign w:val="center"/>
          </w:tcPr>
          <w:p>
            <w:pPr>
              <w:adjustRightInd w:val="0"/>
              <w:snapToGrid w:val="0"/>
              <w:spacing w:line="240" w:lineRule="auto"/>
              <w:ind w:firstLine="0" w:firstLineChars="0"/>
              <w:jc w:val="center"/>
              <w:rPr>
                <w:rFonts w:cs="方正仿宋_GBK"/>
                <w:b/>
                <w:bCs/>
                <w:sz w:val="21"/>
              </w:rPr>
            </w:pPr>
            <w:r>
              <w:rPr>
                <w:rFonts w:cs="方正仿宋_GBK"/>
                <w:b/>
                <w:bCs/>
                <w:sz w:val="21"/>
              </w:rPr>
              <w:t>10</w:t>
            </w:r>
          </w:p>
        </w:tc>
        <w:tc>
          <w:tcPr>
            <w:tcW w:w="5649" w:type="dxa"/>
            <w:vAlign w:val="center"/>
          </w:tcPr>
          <w:p>
            <w:pPr>
              <w:adjustRightInd w:val="0"/>
              <w:snapToGrid w:val="0"/>
              <w:spacing w:line="240" w:lineRule="auto"/>
              <w:ind w:firstLine="420"/>
              <w:rPr>
                <w:rFonts w:cs="方正仿宋_GBK"/>
                <w:sz w:val="21"/>
              </w:rPr>
            </w:pPr>
            <w:r>
              <w:rPr>
                <w:rFonts w:hint="eastAsia" w:cs="方正仿宋_GBK"/>
                <w:sz w:val="21"/>
              </w:rPr>
              <w:t>1</w:t>
            </w:r>
            <w:r>
              <w:rPr>
                <w:rFonts w:cs="方正仿宋_GBK"/>
                <w:sz w:val="21"/>
              </w:rPr>
              <w:t>.认证证书（3分）：</w:t>
            </w:r>
            <w:r>
              <w:rPr>
                <w:rFonts w:hint="eastAsia" w:cs="方正仿宋_GBK"/>
                <w:sz w:val="21"/>
              </w:rPr>
              <w:t>投标人提供环境管理体系认证、质量管理体系认证、职业健康安全管理体系认证证书，每提供一个得1分，最高得</w:t>
            </w:r>
            <w:r>
              <w:rPr>
                <w:rFonts w:cs="方正仿宋_GBK"/>
                <w:sz w:val="21"/>
              </w:rPr>
              <w:t>3</w:t>
            </w:r>
            <w:r>
              <w:rPr>
                <w:rFonts w:hint="eastAsia" w:cs="方正仿宋_GBK"/>
                <w:sz w:val="21"/>
              </w:rPr>
              <w:t>分</w:t>
            </w:r>
            <w:r>
              <w:rPr>
                <w:rFonts w:cs="方正仿宋_GBK"/>
                <w:sz w:val="21"/>
              </w:rPr>
              <w:t>。</w:t>
            </w:r>
            <w:r>
              <w:rPr>
                <w:rFonts w:hint="eastAsia" w:cs="方正仿宋_GBK"/>
                <w:sz w:val="21"/>
              </w:rPr>
              <w:t>（投标文件中提供相关证明材料原件扫描件，不提供的不得分）</w:t>
            </w:r>
          </w:p>
          <w:p>
            <w:pPr>
              <w:adjustRightInd w:val="0"/>
              <w:snapToGrid w:val="0"/>
              <w:spacing w:line="240" w:lineRule="auto"/>
              <w:ind w:firstLine="420"/>
              <w:rPr>
                <w:rFonts w:cs="方正仿宋_GBK"/>
                <w:sz w:val="21"/>
              </w:rPr>
            </w:pPr>
            <w:r>
              <w:rPr>
                <w:rFonts w:hint="eastAsia" w:cs="方正仿宋_GBK"/>
                <w:sz w:val="21"/>
              </w:rPr>
              <w:t>2</w:t>
            </w:r>
            <w:r>
              <w:rPr>
                <w:rFonts w:cs="方正仿宋_GBK"/>
                <w:sz w:val="21"/>
              </w:rPr>
              <w:t>.投标人具有省级环境科学领域科技服务站</w:t>
            </w:r>
            <w:r>
              <w:rPr>
                <w:rFonts w:hint="eastAsia" w:cs="方正仿宋_GBK"/>
                <w:sz w:val="21"/>
              </w:rPr>
              <w:t>或获得省级或以上科学技术进步奖</w:t>
            </w:r>
            <w:r>
              <w:rPr>
                <w:rFonts w:cs="方正仿宋_GBK"/>
                <w:sz w:val="21"/>
              </w:rPr>
              <w:t>。</w:t>
            </w:r>
            <w:r>
              <w:rPr>
                <w:rFonts w:hint="eastAsia" w:cs="方正仿宋_GBK"/>
                <w:sz w:val="21"/>
              </w:rPr>
              <w:t>最高得2分。（注：须提供相关证明材料并加盖投标人公章）</w:t>
            </w:r>
          </w:p>
          <w:p>
            <w:pPr>
              <w:adjustRightInd w:val="0"/>
              <w:snapToGrid w:val="0"/>
              <w:spacing w:line="240" w:lineRule="auto"/>
              <w:ind w:firstLine="420"/>
              <w:rPr>
                <w:rFonts w:cs="方正仿宋_GBK"/>
                <w:sz w:val="21"/>
              </w:rPr>
            </w:pPr>
            <w:r>
              <w:rPr>
                <w:rFonts w:hint="eastAsia" w:cs="方正仿宋_GBK"/>
                <w:sz w:val="21"/>
              </w:rPr>
              <w:t>3</w:t>
            </w:r>
            <w:r>
              <w:rPr>
                <w:rFonts w:cs="方正仿宋_GBK"/>
                <w:sz w:val="21"/>
              </w:rPr>
              <w:t>.投标人承建或共建大气环境污染监测设备先进技术与装备工程实验室</w:t>
            </w:r>
            <w:r>
              <w:rPr>
                <w:rFonts w:hint="eastAsia" w:cs="方正仿宋_GBK"/>
                <w:sz w:val="21"/>
              </w:rPr>
              <w:t>或生产厂家具有省级及以上“技术研究中心”</w:t>
            </w:r>
            <w:r>
              <w:rPr>
                <w:rFonts w:cs="方正仿宋_GBK"/>
                <w:sz w:val="21"/>
              </w:rPr>
              <w:t>得</w:t>
            </w:r>
            <w:r>
              <w:rPr>
                <w:rFonts w:hint="eastAsia" w:cs="方正仿宋_GBK"/>
                <w:sz w:val="21"/>
              </w:rPr>
              <w:t>2</w:t>
            </w:r>
            <w:r>
              <w:rPr>
                <w:rFonts w:cs="方正仿宋_GBK"/>
                <w:sz w:val="21"/>
              </w:rPr>
              <w:t>分；最高得</w:t>
            </w:r>
            <w:r>
              <w:rPr>
                <w:rFonts w:hint="eastAsia" w:cs="方正仿宋_GBK"/>
                <w:sz w:val="21"/>
              </w:rPr>
              <w:t>2</w:t>
            </w:r>
            <w:r>
              <w:rPr>
                <w:rFonts w:cs="方正仿宋_GBK"/>
                <w:sz w:val="21"/>
              </w:rPr>
              <w:t>分。</w:t>
            </w:r>
            <w:r>
              <w:rPr>
                <w:rFonts w:hint="eastAsia" w:cs="方正仿宋_GBK"/>
                <w:sz w:val="21"/>
              </w:rPr>
              <w:t>（注：须提供相关证明材料并加盖投标人公章）</w:t>
            </w:r>
          </w:p>
          <w:p>
            <w:pPr>
              <w:adjustRightInd w:val="0"/>
              <w:snapToGrid w:val="0"/>
              <w:spacing w:line="240" w:lineRule="auto"/>
              <w:ind w:firstLine="420"/>
              <w:rPr>
                <w:rFonts w:cs="方正仿宋_GBK"/>
                <w:sz w:val="21"/>
              </w:rPr>
            </w:pPr>
            <w:r>
              <w:rPr>
                <w:rFonts w:hint="eastAsia" w:cs="方正仿宋_GBK"/>
                <w:sz w:val="21"/>
              </w:rPr>
              <w:t>4</w:t>
            </w:r>
            <w:r>
              <w:rPr>
                <w:rFonts w:cs="方正仿宋_GBK"/>
                <w:sz w:val="21"/>
              </w:rPr>
              <w:t>.</w:t>
            </w:r>
            <w:r>
              <w:rPr>
                <w:rFonts w:hint="eastAsia" w:cs="方正仿宋_GBK"/>
                <w:sz w:val="21"/>
              </w:rPr>
              <w:t>投标单位具有十星售后服务认证证书，得3分，五星-九星认证证书得2分，三星-四星得1分，低于三星不得分。认证内容需至少包括走航监测系统、移动实验室设备、计算机系统集成，没有或认证范围不全的不得分；（需提供相关证明材料加盖投标人公章，相关资质或证书获得时间不得晚于招标文件发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Merge w:val="continue"/>
            <w:vAlign w:val="center"/>
          </w:tcPr>
          <w:p>
            <w:pPr>
              <w:adjustRightInd w:val="0"/>
              <w:snapToGrid w:val="0"/>
              <w:spacing w:line="240" w:lineRule="auto"/>
              <w:ind w:firstLine="0" w:firstLineChars="0"/>
              <w:jc w:val="center"/>
              <w:rPr>
                <w:rFonts w:cs="方正仿宋_GBK"/>
                <w:b/>
                <w:bCs/>
                <w:sz w:val="21"/>
              </w:rPr>
            </w:pPr>
          </w:p>
        </w:tc>
        <w:tc>
          <w:tcPr>
            <w:tcW w:w="1116" w:type="dxa"/>
            <w:vAlign w:val="center"/>
          </w:tcPr>
          <w:p>
            <w:pPr>
              <w:adjustRightInd w:val="0"/>
              <w:snapToGrid w:val="0"/>
              <w:spacing w:line="240" w:lineRule="auto"/>
              <w:ind w:firstLine="0" w:firstLineChars="0"/>
              <w:jc w:val="center"/>
              <w:rPr>
                <w:rFonts w:cs="方正仿宋_GBK"/>
                <w:sz w:val="21"/>
              </w:rPr>
            </w:pPr>
            <w:r>
              <w:rPr>
                <w:rFonts w:cs="方正仿宋_GBK"/>
                <w:sz w:val="21"/>
              </w:rPr>
              <w:t>企业业绩</w:t>
            </w:r>
          </w:p>
        </w:tc>
        <w:tc>
          <w:tcPr>
            <w:tcW w:w="462" w:type="dxa"/>
            <w:vAlign w:val="center"/>
          </w:tcPr>
          <w:p>
            <w:pPr>
              <w:adjustRightInd w:val="0"/>
              <w:snapToGrid w:val="0"/>
              <w:spacing w:line="240" w:lineRule="auto"/>
              <w:ind w:firstLine="0" w:firstLineChars="0"/>
              <w:jc w:val="center"/>
              <w:rPr>
                <w:rFonts w:cs="方正仿宋_GBK"/>
                <w:b/>
                <w:bCs/>
                <w:sz w:val="21"/>
              </w:rPr>
            </w:pPr>
            <w:r>
              <w:rPr>
                <w:rFonts w:hint="eastAsia" w:cs="方正仿宋_GBK"/>
                <w:b/>
                <w:bCs/>
                <w:sz w:val="21"/>
              </w:rPr>
              <w:t>10</w:t>
            </w:r>
          </w:p>
        </w:tc>
        <w:tc>
          <w:tcPr>
            <w:tcW w:w="5649" w:type="dxa"/>
            <w:vAlign w:val="center"/>
          </w:tcPr>
          <w:p>
            <w:pPr>
              <w:adjustRightInd w:val="0"/>
              <w:snapToGrid w:val="0"/>
              <w:spacing w:line="240" w:lineRule="auto"/>
              <w:ind w:firstLine="420"/>
              <w:rPr>
                <w:rFonts w:cs="方正仿宋_GBK"/>
                <w:b/>
                <w:bCs/>
                <w:sz w:val="21"/>
                <w:highlight w:val="none"/>
              </w:rPr>
            </w:pPr>
            <w:r>
              <w:rPr>
                <w:rFonts w:hint="eastAsia" w:cs="方正仿宋_GBK"/>
                <w:sz w:val="21"/>
                <w:highlight w:val="none"/>
              </w:rPr>
              <w:t>近三年</w:t>
            </w:r>
            <w:r>
              <w:rPr>
                <w:rFonts w:hint="eastAsia" w:cs="方正仿宋_GBK"/>
                <w:sz w:val="21"/>
                <w:highlight w:val="none"/>
                <w:lang w:eastAsia="zh-CN"/>
              </w:rPr>
              <w:t>（</w:t>
            </w:r>
            <w:r>
              <w:rPr>
                <w:rFonts w:hint="eastAsia" w:cs="方正仿宋_GBK"/>
                <w:sz w:val="21"/>
                <w:highlight w:val="none"/>
                <w:lang w:val="en-US" w:eastAsia="zh-CN"/>
              </w:rPr>
              <w:t>以合同签订日期为准）</w:t>
            </w:r>
            <w:r>
              <w:rPr>
                <w:rFonts w:hint="eastAsia" w:cs="方正仿宋_GBK"/>
                <w:sz w:val="21"/>
                <w:highlight w:val="none"/>
              </w:rPr>
              <w:t>至本次招标截止时间前</w:t>
            </w:r>
            <w:r>
              <w:rPr>
                <w:rFonts w:cs="方正仿宋_GBK"/>
                <w:sz w:val="21"/>
                <w:highlight w:val="none"/>
              </w:rPr>
              <w:t>，供应商承担过</w:t>
            </w:r>
            <w:r>
              <w:rPr>
                <w:rFonts w:hint="eastAsia" w:cs="方正仿宋_GBK"/>
                <w:sz w:val="21"/>
                <w:highlight w:val="none"/>
              </w:rPr>
              <w:t>大气环境走航监测类项目</w:t>
            </w:r>
            <w:r>
              <w:rPr>
                <w:rFonts w:cs="方正仿宋_GBK"/>
                <w:sz w:val="21"/>
                <w:highlight w:val="none"/>
              </w:rPr>
              <w:t>业绩的，</w:t>
            </w:r>
            <w:r>
              <w:rPr>
                <w:rFonts w:hint="eastAsia" w:cs="方正仿宋_GBK"/>
                <w:sz w:val="21"/>
                <w:highlight w:val="none"/>
              </w:rPr>
              <w:t>每提供一个业绩得2分，</w:t>
            </w:r>
            <w:r>
              <w:rPr>
                <w:rFonts w:cs="方正仿宋_GBK"/>
                <w:sz w:val="21"/>
                <w:highlight w:val="none"/>
              </w:rPr>
              <w:t>本项最高得</w:t>
            </w:r>
            <w:r>
              <w:rPr>
                <w:rFonts w:hint="eastAsia" w:cs="方正仿宋_GBK"/>
                <w:sz w:val="21"/>
                <w:highlight w:val="none"/>
              </w:rPr>
              <w:t>10</w:t>
            </w:r>
            <w:r>
              <w:rPr>
                <w:rFonts w:cs="方正仿宋_GBK"/>
                <w:sz w:val="21"/>
                <w:highlight w:val="none"/>
              </w:rPr>
              <w:t>分。</w:t>
            </w:r>
            <w:r>
              <w:rPr>
                <w:rFonts w:hint="eastAsia" w:cs="方正仿宋_GBK"/>
                <w:sz w:val="21"/>
                <w:highlight w:val="none"/>
              </w:rPr>
              <w:t>（</w:t>
            </w:r>
            <w:r>
              <w:rPr>
                <w:rFonts w:cs="方正仿宋_GBK"/>
                <w:b/>
                <w:bCs/>
                <w:sz w:val="21"/>
                <w:highlight w:val="none"/>
              </w:rPr>
              <w:t>注：同一个业绩不重复计分。</w:t>
            </w:r>
            <w:r>
              <w:rPr>
                <w:rFonts w:hint="eastAsia" w:cs="方正仿宋_GBK"/>
                <w:sz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Merge w:val="continue"/>
            <w:vAlign w:val="center"/>
          </w:tcPr>
          <w:p>
            <w:pPr>
              <w:adjustRightInd w:val="0"/>
              <w:snapToGrid w:val="0"/>
              <w:spacing w:line="240" w:lineRule="auto"/>
              <w:ind w:firstLine="0" w:firstLineChars="0"/>
              <w:jc w:val="center"/>
              <w:rPr>
                <w:rFonts w:cs="方正仿宋_GBK"/>
                <w:b/>
                <w:bCs/>
                <w:sz w:val="21"/>
              </w:rPr>
            </w:pPr>
          </w:p>
        </w:tc>
        <w:tc>
          <w:tcPr>
            <w:tcW w:w="1116" w:type="dxa"/>
            <w:vAlign w:val="center"/>
          </w:tcPr>
          <w:p>
            <w:pPr>
              <w:adjustRightInd w:val="0"/>
              <w:snapToGrid w:val="0"/>
              <w:spacing w:line="240" w:lineRule="auto"/>
              <w:ind w:firstLine="0" w:firstLineChars="0"/>
              <w:jc w:val="center"/>
              <w:rPr>
                <w:rFonts w:cs="方正仿宋_GBK"/>
                <w:sz w:val="21"/>
              </w:rPr>
            </w:pPr>
            <w:r>
              <w:rPr>
                <w:rFonts w:cs="方正仿宋_GBK"/>
                <w:sz w:val="21"/>
              </w:rPr>
              <w:t>产品实力</w:t>
            </w:r>
          </w:p>
        </w:tc>
        <w:tc>
          <w:tcPr>
            <w:tcW w:w="462" w:type="dxa"/>
            <w:vAlign w:val="center"/>
          </w:tcPr>
          <w:p>
            <w:pPr>
              <w:adjustRightInd w:val="0"/>
              <w:snapToGrid w:val="0"/>
              <w:spacing w:line="240" w:lineRule="auto"/>
              <w:ind w:firstLine="0" w:firstLineChars="0"/>
              <w:jc w:val="center"/>
              <w:rPr>
                <w:rFonts w:cs="方正仿宋_GBK"/>
                <w:b/>
                <w:bCs/>
                <w:sz w:val="21"/>
              </w:rPr>
            </w:pPr>
            <w:r>
              <w:rPr>
                <w:rFonts w:hint="eastAsia" w:cs="方正仿宋_GBK"/>
                <w:b/>
                <w:bCs/>
                <w:sz w:val="21"/>
              </w:rPr>
              <w:t>2</w:t>
            </w:r>
          </w:p>
        </w:tc>
        <w:tc>
          <w:tcPr>
            <w:tcW w:w="5649" w:type="dxa"/>
            <w:vAlign w:val="center"/>
          </w:tcPr>
          <w:p>
            <w:pPr>
              <w:adjustRightInd w:val="0"/>
              <w:snapToGrid w:val="0"/>
              <w:spacing w:line="240" w:lineRule="auto"/>
              <w:ind w:firstLine="0" w:firstLineChars="0"/>
              <w:rPr>
                <w:rFonts w:cs="方正仿宋_GBK"/>
                <w:sz w:val="21"/>
                <w:highlight w:val="none"/>
              </w:rPr>
            </w:pPr>
            <w:r>
              <w:rPr>
                <w:rFonts w:hint="eastAsia" w:cs="方正仿宋_GBK"/>
                <w:sz w:val="21"/>
                <w:highlight w:val="none"/>
              </w:rPr>
              <w:t>投标产品</w:t>
            </w:r>
            <w:r>
              <w:rPr>
                <w:rFonts w:hint="eastAsia" w:cs="方正仿宋_GBK"/>
                <w:sz w:val="21"/>
                <w:highlight w:val="none"/>
                <w:lang w:eastAsia="zh-CN"/>
              </w:rPr>
              <w:t>（</w:t>
            </w:r>
            <w:r>
              <w:rPr>
                <w:rFonts w:hint="eastAsia" w:cs="方正仿宋_GBK"/>
                <w:sz w:val="21"/>
                <w:highlight w:val="none"/>
                <w:lang w:val="en-US" w:eastAsia="zh-CN"/>
              </w:rPr>
              <w:t>即采购要求设备）</w:t>
            </w:r>
            <w:r>
              <w:rPr>
                <w:rFonts w:hint="eastAsia" w:cs="方正仿宋_GBK"/>
                <w:sz w:val="21"/>
                <w:highlight w:val="none"/>
              </w:rPr>
              <w:t>被纳入重点环境保护实用技术名录或入选创新产品目录的或省级及以上经济和信息化主管部门认定的国内首台（套）产品的，得2分（提供相关证明复印件）。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Align w:val="center"/>
          </w:tcPr>
          <w:p>
            <w:pPr>
              <w:adjustRightInd w:val="0"/>
              <w:snapToGrid w:val="0"/>
              <w:spacing w:line="240" w:lineRule="auto"/>
              <w:ind w:firstLine="0" w:firstLineChars="0"/>
              <w:jc w:val="center"/>
              <w:rPr>
                <w:rFonts w:cs="方正仿宋_GBK"/>
                <w:b/>
                <w:bCs/>
                <w:sz w:val="21"/>
              </w:rPr>
            </w:pPr>
            <w:r>
              <w:rPr>
                <w:rFonts w:cs="方正仿宋_GBK"/>
                <w:b/>
                <w:bCs/>
                <w:sz w:val="21"/>
              </w:rPr>
              <w:t>团队实力（</w:t>
            </w:r>
            <w:r>
              <w:rPr>
                <w:rFonts w:hint="eastAsia" w:cs="方正仿宋_GBK"/>
                <w:b/>
                <w:bCs/>
                <w:sz w:val="21"/>
              </w:rPr>
              <w:t>8分</w:t>
            </w:r>
            <w:r>
              <w:rPr>
                <w:rFonts w:cs="方正仿宋_GBK"/>
                <w:b/>
                <w:bCs/>
                <w:sz w:val="21"/>
              </w:rPr>
              <w:t>）</w:t>
            </w:r>
          </w:p>
        </w:tc>
        <w:tc>
          <w:tcPr>
            <w:tcW w:w="1116" w:type="dxa"/>
            <w:vAlign w:val="center"/>
          </w:tcPr>
          <w:p>
            <w:pPr>
              <w:adjustRightInd w:val="0"/>
              <w:snapToGrid w:val="0"/>
              <w:spacing w:line="240" w:lineRule="auto"/>
              <w:ind w:firstLine="0" w:firstLineChars="0"/>
              <w:jc w:val="center"/>
              <w:rPr>
                <w:rFonts w:cs="方正仿宋_GBK"/>
                <w:sz w:val="21"/>
              </w:rPr>
            </w:pPr>
            <w:r>
              <w:rPr>
                <w:rFonts w:cs="方正仿宋_GBK"/>
                <w:sz w:val="21"/>
              </w:rPr>
              <w:t>团队实力</w:t>
            </w:r>
          </w:p>
        </w:tc>
        <w:tc>
          <w:tcPr>
            <w:tcW w:w="462" w:type="dxa"/>
            <w:vAlign w:val="center"/>
          </w:tcPr>
          <w:p>
            <w:pPr>
              <w:adjustRightInd w:val="0"/>
              <w:snapToGrid w:val="0"/>
              <w:spacing w:line="240" w:lineRule="auto"/>
              <w:ind w:firstLine="0" w:firstLineChars="0"/>
              <w:jc w:val="center"/>
              <w:rPr>
                <w:rFonts w:cs="方正仿宋_GBK"/>
                <w:b/>
                <w:bCs/>
                <w:sz w:val="21"/>
              </w:rPr>
            </w:pPr>
            <w:r>
              <w:rPr>
                <w:rFonts w:hint="eastAsia" w:cs="方正仿宋_GBK"/>
                <w:b/>
                <w:bCs/>
                <w:sz w:val="21"/>
                <w:lang w:val="en-US" w:eastAsia="zh-CN"/>
              </w:rPr>
              <w:t>8</w:t>
            </w:r>
          </w:p>
        </w:tc>
        <w:tc>
          <w:tcPr>
            <w:tcW w:w="5649" w:type="dxa"/>
            <w:vAlign w:val="center"/>
          </w:tcPr>
          <w:p>
            <w:pPr>
              <w:adjustRightInd w:val="0"/>
              <w:snapToGrid w:val="0"/>
              <w:spacing w:line="240" w:lineRule="auto"/>
              <w:ind w:firstLine="420"/>
              <w:rPr>
                <w:rFonts w:cs="方正仿宋_GBK"/>
                <w:sz w:val="21"/>
                <w:highlight w:val="none"/>
              </w:rPr>
            </w:pPr>
            <w:r>
              <w:rPr>
                <w:rFonts w:cs="方正仿宋_GBK"/>
                <w:sz w:val="21"/>
                <w:highlight w:val="none"/>
              </w:rPr>
              <w:t>1</w:t>
            </w:r>
            <w:r>
              <w:rPr>
                <w:rFonts w:hint="eastAsia" w:cs="方正仿宋_GBK"/>
                <w:sz w:val="21"/>
                <w:highlight w:val="none"/>
              </w:rPr>
              <w:t>.拟投标人团队有项目管理专业人员资格认证证书（PMP）的得2分，本项最高得2分。</w:t>
            </w:r>
          </w:p>
          <w:p>
            <w:pPr>
              <w:adjustRightInd w:val="0"/>
              <w:snapToGrid w:val="0"/>
              <w:spacing w:line="240" w:lineRule="auto"/>
              <w:ind w:firstLine="420"/>
              <w:rPr>
                <w:rFonts w:cs="方正仿宋_GBK"/>
                <w:sz w:val="21"/>
                <w:highlight w:val="none"/>
              </w:rPr>
            </w:pPr>
            <w:r>
              <w:rPr>
                <w:rFonts w:cs="方正仿宋_GBK"/>
                <w:sz w:val="21"/>
                <w:highlight w:val="none"/>
              </w:rPr>
              <w:t>2.</w:t>
            </w:r>
            <w:r>
              <w:rPr>
                <w:rFonts w:hint="eastAsia" w:cs="方正仿宋_GBK"/>
                <w:sz w:val="21"/>
                <w:highlight w:val="none"/>
              </w:rPr>
              <w:t xml:space="preserve"> 拟投标人团队具有环境类或仪器类高级工程师职称得2分，并且曾经获得过大气环境或仪器仪表研制相关的省级</w:t>
            </w:r>
            <w:r>
              <w:rPr>
                <w:rFonts w:hint="eastAsia" w:cs="方正仿宋_GBK"/>
                <w:sz w:val="21"/>
                <w:highlight w:val="none"/>
                <w:lang w:val="en-US" w:eastAsia="zh-CN"/>
              </w:rPr>
              <w:t>及以上</w:t>
            </w:r>
            <w:r>
              <w:rPr>
                <w:rFonts w:hint="eastAsia" w:cs="方正仿宋_GBK"/>
                <w:sz w:val="21"/>
                <w:highlight w:val="none"/>
              </w:rPr>
              <w:t>科学技术奖项的得4分，本项最高得6分，提供证书复印件。</w:t>
            </w:r>
          </w:p>
          <w:p>
            <w:pPr>
              <w:adjustRightInd w:val="0"/>
              <w:snapToGrid w:val="0"/>
              <w:spacing w:line="240" w:lineRule="auto"/>
              <w:ind w:firstLine="420"/>
              <w:rPr>
                <w:rFonts w:cs="方正仿宋_GBK"/>
                <w:sz w:val="21"/>
                <w:highlight w:val="none"/>
              </w:rPr>
            </w:pPr>
            <w:r>
              <w:rPr>
                <w:rFonts w:hint="eastAsia" w:cs="方正仿宋_GBK"/>
                <w:sz w:val="21"/>
                <w:highlight w:val="none"/>
              </w:rPr>
              <w:t>（注：须提供相关人员证书证明材料、近三个月</w:t>
            </w:r>
            <w:r>
              <w:rPr>
                <w:rFonts w:hint="eastAsia" w:cs="方正仿宋_GBK"/>
                <w:sz w:val="21"/>
                <w:highlight w:val="none"/>
                <w:lang w:val="en-US" w:eastAsia="zh-CN"/>
              </w:rPr>
              <w:t>内任意一月</w:t>
            </w:r>
            <w:r>
              <w:rPr>
                <w:rFonts w:hint="eastAsia" w:cs="方正仿宋_GBK"/>
                <w:sz w:val="21"/>
                <w:highlight w:val="none"/>
              </w:rPr>
              <w:t>投标人为其缴纳的社保缴费清单或收费部门为其出具的相关证明材料并加盖公章。）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Align w:val="center"/>
          </w:tcPr>
          <w:p>
            <w:pPr>
              <w:adjustRightInd w:val="0"/>
              <w:snapToGrid w:val="0"/>
              <w:spacing w:line="240" w:lineRule="auto"/>
              <w:ind w:firstLine="0" w:firstLineChars="0"/>
              <w:jc w:val="center"/>
              <w:rPr>
                <w:rFonts w:cs="方正仿宋_GBK"/>
                <w:b/>
                <w:bCs/>
                <w:sz w:val="21"/>
              </w:rPr>
            </w:pPr>
            <w:r>
              <w:rPr>
                <w:rFonts w:cs="方正仿宋_GBK"/>
                <w:b/>
                <w:bCs/>
                <w:sz w:val="21"/>
              </w:rPr>
              <w:t>技术部分</w:t>
            </w:r>
          </w:p>
          <w:p>
            <w:pPr>
              <w:adjustRightInd w:val="0"/>
              <w:snapToGrid w:val="0"/>
              <w:spacing w:line="240" w:lineRule="auto"/>
              <w:ind w:firstLine="0" w:firstLineChars="0"/>
              <w:jc w:val="center"/>
              <w:rPr>
                <w:rFonts w:cs="方正仿宋_GBK"/>
                <w:b/>
                <w:bCs/>
                <w:sz w:val="21"/>
              </w:rPr>
            </w:pPr>
            <w:r>
              <w:rPr>
                <w:rFonts w:cs="方正仿宋_GBK"/>
                <w:b/>
                <w:bCs/>
                <w:sz w:val="21"/>
              </w:rPr>
              <w:t>（</w:t>
            </w:r>
            <w:r>
              <w:rPr>
                <w:rFonts w:hint="eastAsia" w:cs="方正仿宋_GBK"/>
                <w:b/>
                <w:bCs/>
                <w:sz w:val="21"/>
              </w:rPr>
              <w:t>20</w:t>
            </w:r>
            <w:r>
              <w:rPr>
                <w:rFonts w:cs="方正仿宋_GBK"/>
                <w:b/>
                <w:bCs/>
                <w:sz w:val="21"/>
              </w:rPr>
              <w:t>分）</w:t>
            </w:r>
          </w:p>
        </w:tc>
        <w:tc>
          <w:tcPr>
            <w:tcW w:w="1116" w:type="dxa"/>
            <w:vAlign w:val="center"/>
          </w:tcPr>
          <w:p>
            <w:pPr>
              <w:adjustRightInd w:val="0"/>
              <w:snapToGrid w:val="0"/>
              <w:spacing w:line="240" w:lineRule="auto"/>
              <w:ind w:firstLine="0" w:firstLineChars="0"/>
              <w:jc w:val="center"/>
              <w:rPr>
                <w:rFonts w:cs="方正仿宋_GBK"/>
                <w:sz w:val="21"/>
              </w:rPr>
            </w:pPr>
            <w:r>
              <w:rPr>
                <w:rFonts w:cs="方正仿宋_GBK"/>
                <w:sz w:val="21"/>
              </w:rPr>
              <w:t>技术指标</w:t>
            </w:r>
          </w:p>
        </w:tc>
        <w:tc>
          <w:tcPr>
            <w:tcW w:w="462" w:type="dxa"/>
            <w:vAlign w:val="center"/>
          </w:tcPr>
          <w:p>
            <w:pPr>
              <w:adjustRightInd w:val="0"/>
              <w:snapToGrid w:val="0"/>
              <w:spacing w:line="240" w:lineRule="auto"/>
              <w:ind w:firstLine="0" w:firstLineChars="0"/>
              <w:jc w:val="center"/>
              <w:rPr>
                <w:rFonts w:cs="方正仿宋_GBK"/>
                <w:b/>
                <w:bCs/>
                <w:sz w:val="21"/>
              </w:rPr>
            </w:pPr>
            <w:r>
              <w:rPr>
                <w:rFonts w:hint="eastAsia" w:cs="方正仿宋_GBK"/>
                <w:b/>
                <w:bCs/>
                <w:sz w:val="21"/>
              </w:rPr>
              <w:t>20</w:t>
            </w:r>
          </w:p>
        </w:tc>
        <w:tc>
          <w:tcPr>
            <w:tcW w:w="5649" w:type="dxa"/>
            <w:vAlign w:val="center"/>
          </w:tcPr>
          <w:p>
            <w:pPr>
              <w:adjustRightInd w:val="0"/>
              <w:snapToGrid w:val="0"/>
              <w:spacing w:line="240" w:lineRule="auto"/>
              <w:ind w:firstLine="420"/>
              <w:rPr>
                <w:rFonts w:hint="eastAsia" w:eastAsia="宋体" w:cs="方正仿宋_GBK"/>
                <w:sz w:val="21"/>
                <w:highlight w:val="none"/>
                <w:lang w:eastAsia="zh-CN"/>
              </w:rPr>
            </w:pPr>
            <w:r>
              <w:rPr>
                <w:rFonts w:cs="方正仿宋_GBK"/>
                <w:sz w:val="21"/>
                <w:highlight w:val="none"/>
              </w:rPr>
              <w:t>根据投标人在本项目配备的关键设备主要技术指标的性能、技术参数响应情况进行酌情打分，完全满足招标文件技术要求得满分</w:t>
            </w:r>
            <w:r>
              <w:rPr>
                <w:rFonts w:hint="eastAsia" w:cs="方正仿宋_GBK"/>
                <w:sz w:val="21"/>
                <w:highlight w:val="none"/>
              </w:rPr>
              <w:t>20</w:t>
            </w:r>
            <w:r>
              <w:rPr>
                <w:rFonts w:cs="方正仿宋_GBK"/>
                <w:sz w:val="21"/>
                <w:highlight w:val="none"/>
              </w:rPr>
              <w:t>分，打“</w:t>
            </w:r>
            <w:bookmarkStart w:id="0" w:name="OLE_LINK3"/>
            <w:r>
              <w:rPr>
                <w:rFonts w:cs="方正仿宋_GBK"/>
                <w:sz w:val="21"/>
                <w:highlight w:val="none"/>
              </w:rPr>
              <w:t>▲</w:t>
            </w:r>
            <w:bookmarkEnd w:id="0"/>
            <w:r>
              <w:rPr>
                <w:rFonts w:cs="方正仿宋_GBK"/>
                <w:sz w:val="21"/>
                <w:highlight w:val="none"/>
              </w:rPr>
              <w:t>”项有一项负偏离扣2分，非打“▲”项有一项负偏离扣1分。</w:t>
            </w:r>
            <w:r>
              <w:rPr>
                <w:rFonts w:hint="eastAsia" w:cs="方正仿宋_GBK"/>
                <w:sz w:val="21"/>
                <w:highlight w:val="none"/>
                <w:lang w:eastAsia="zh-CN"/>
              </w:rPr>
              <w:t>（</w:t>
            </w:r>
            <w:r>
              <w:rPr>
                <w:rFonts w:hint="eastAsia" w:cs="方正仿宋_GBK"/>
                <w:sz w:val="21"/>
                <w:highlight w:val="none"/>
                <w:lang w:val="en-US" w:eastAsia="zh-CN"/>
              </w:rPr>
              <w:t>注：</w:t>
            </w:r>
            <w:r>
              <w:rPr>
                <w:rFonts w:hint="eastAsia" w:cs="方正仿宋_GBK"/>
                <w:sz w:val="21"/>
                <w:highlight w:val="none"/>
                <w:lang w:eastAsia="zh-CN"/>
              </w:rPr>
              <w:t>提供相关证明材料复印件并加盖</w:t>
            </w:r>
            <w:r>
              <w:rPr>
                <w:rFonts w:hint="eastAsia" w:cs="方正仿宋_GBK"/>
                <w:sz w:val="21"/>
                <w:highlight w:val="none"/>
                <w:lang w:val="en-US" w:eastAsia="zh-CN"/>
              </w:rPr>
              <w:t>公</w:t>
            </w:r>
            <w:r>
              <w:rPr>
                <w:rFonts w:hint="eastAsia" w:cs="方正仿宋_GBK"/>
                <w:sz w:val="21"/>
                <w:highlight w:val="none"/>
                <w:lang w:eastAsia="zh-CN"/>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Merge w:val="restart"/>
            <w:vAlign w:val="center"/>
          </w:tcPr>
          <w:p>
            <w:pPr>
              <w:adjustRightInd w:val="0"/>
              <w:snapToGrid w:val="0"/>
              <w:spacing w:line="240" w:lineRule="auto"/>
              <w:ind w:firstLine="0" w:firstLineChars="0"/>
              <w:jc w:val="center"/>
              <w:rPr>
                <w:rFonts w:cs="方正仿宋_GBK"/>
                <w:b/>
                <w:bCs/>
                <w:sz w:val="21"/>
              </w:rPr>
            </w:pPr>
            <w:r>
              <w:rPr>
                <w:rFonts w:cs="方正仿宋_GBK"/>
                <w:b/>
                <w:bCs/>
                <w:sz w:val="21"/>
              </w:rPr>
              <w:t>方案部分（</w:t>
            </w:r>
            <w:r>
              <w:rPr>
                <w:rFonts w:hint="eastAsia" w:cs="方正仿宋_GBK"/>
                <w:b/>
                <w:bCs/>
                <w:sz w:val="21"/>
              </w:rPr>
              <w:t>30</w:t>
            </w:r>
            <w:r>
              <w:rPr>
                <w:rFonts w:cs="方正仿宋_GBK"/>
                <w:b/>
                <w:bCs/>
                <w:sz w:val="21"/>
              </w:rPr>
              <w:t>分）</w:t>
            </w:r>
          </w:p>
          <w:p>
            <w:pPr>
              <w:adjustRightInd w:val="0"/>
              <w:snapToGrid w:val="0"/>
              <w:spacing w:line="240" w:lineRule="auto"/>
              <w:ind w:firstLine="0" w:firstLineChars="0"/>
              <w:jc w:val="center"/>
              <w:rPr>
                <w:rFonts w:cs="方正仿宋_GBK"/>
                <w:b/>
                <w:bCs/>
                <w:sz w:val="21"/>
              </w:rPr>
            </w:pPr>
          </w:p>
        </w:tc>
        <w:tc>
          <w:tcPr>
            <w:tcW w:w="1116" w:type="dxa"/>
            <w:vAlign w:val="center"/>
          </w:tcPr>
          <w:p>
            <w:pPr>
              <w:adjustRightInd w:val="0"/>
              <w:snapToGrid w:val="0"/>
              <w:spacing w:line="240" w:lineRule="auto"/>
              <w:ind w:firstLine="0" w:firstLineChars="0"/>
              <w:jc w:val="center"/>
              <w:rPr>
                <w:rFonts w:cs="方正仿宋_GBK"/>
                <w:sz w:val="21"/>
              </w:rPr>
            </w:pPr>
            <w:r>
              <w:rPr>
                <w:rFonts w:cs="方正仿宋_GBK"/>
                <w:sz w:val="21"/>
              </w:rPr>
              <w:t>项目认识理解</w:t>
            </w:r>
          </w:p>
        </w:tc>
        <w:tc>
          <w:tcPr>
            <w:tcW w:w="462" w:type="dxa"/>
            <w:vAlign w:val="center"/>
          </w:tcPr>
          <w:p>
            <w:pPr>
              <w:adjustRightInd w:val="0"/>
              <w:snapToGrid w:val="0"/>
              <w:spacing w:line="240" w:lineRule="auto"/>
              <w:ind w:firstLine="0" w:firstLineChars="0"/>
              <w:jc w:val="center"/>
              <w:rPr>
                <w:rFonts w:hint="eastAsia" w:cs="方正仿宋_GBK"/>
                <w:b/>
                <w:bCs/>
                <w:sz w:val="21"/>
              </w:rPr>
            </w:pPr>
            <w:r>
              <w:rPr>
                <w:rFonts w:hint="eastAsia" w:cs="方正仿宋_GBK"/>
                <w:b/>
                <w:bCs/>
                <w:sz w:val="21"/>
              </w:rPr>
              <w:t>10</w:t>
            </w:r>
          </w:p>
        </w:tc>
        <w:tc>
          <w:tcPr>
            <w:tcW w:w="5649" w:type="dxa"/>
            <w:vAlign w:val="center"/>
          </w:tcPr>
          <w:p>
            <w:pPr>
              <w:adjustRightInd w:val="0"/>
              <w:snapToGrid w:val="0"/>
              <w:spacing w:line="240" w:lineRule="auto"/>
              <w:ind w:firstLine="420"/>
              <w:rPr>
                <w:rFonts w:cs="方正仿宋_GBK"/>
                <w:sz w:val="21"/>
              </w:rPr>
            </w:pPr>
            <w:r>
              <w:rPr>
                <w:rFonts w:hint="eastAsia" w:cs="方正仿宋_GBK"/>
                <w:sz w:val="21"/>
              </w:rPr>
              <w:t>投标人针对本项目的整体认识、需求理解、总体目标等方面开展整体方案设计，项目认识理解深刻、针对性强、可执行性强；</w:t>
            </w:r>
          </w:p>
          <w:p>
            <w:pPr>
              <w:adjustRightInd w:val="0"/>
              <w:snapToGrid w:val="0"/>
              <w:spacing w:line="240" w:lineRule="auto"/>
              <w:ind w:firstLine="420"/>
              <w:rPr>
                <w:rFonts w:cs="方正仿宋_GBK"/>
                <w:sz w:val="21"/>
              </w:rPr>
            </w:pPr>
            <w:r>
              <w:rPr>
                <w:rFonts w:hint="eastAsia" w:cs="方正仿宋_GBK"/>
                <w:sz w:val="21"/>
              </w:rPr>
              <w:t>对以上需求综合评审：优秀得10分，良好得</w:t>
            </w:r>
            <w:r>
              <w:rPr>
                <w:rFonts w:cs="方正仿宋_GBK"/>
                <w:sz w:val="21"/>
              </w:rPr>
              <w:t>5</w:t>
            </w:r>
            <w:r>
              <w:rPr>
                <w:rFonts w:hint="eastAsia" w:cs="方正仿宋_GBK"/>
                <w:sz w:val="21"/>
              </w:rPr>
              <w:t>分，一般得</w:t>
            </w:r>
            <w:r>
              <w:rPr>
                <w:rFonts w:cs="方正仿宋_GBK"/>
                <w:sz w:val="21"/>
              </w:rPr>
              <w:t>3</w:t>
            </w:r>
            <w:r>
              <w:rPr>
                <w:rFonts w:hint="eastAsia" w:cs="方正仿宋_GBK"/>
                <w:sz w:val="21"/>
              </w:rPr>
              <w:t>分，较差得1分，不提供者得0分。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Merge w:val="continue"/>
            <w:vAlign w:val="center"/>
          </w:tcPr>
          <w:p>
            <w:pPr>
              <w:adjustRightInd w:val="0"/>
              <w:snapToGrid w:val="0"/>
              <w:spacing w:line="240" w:lineRule="auto"/>
              <w:ind w:firstLine="0" w:firstLineChars="0"/>
              <w:jc w:val="center"/>
              <w:rPr>
                <w:rFonts w:cs="方正仿宋_GBK"/>
                <w:b/>
                <w:bCs/>
                <w:sz w:val="21"/>
              </w:rPr>
            </w:pPr>
          </w:p>
        </w:tc>
        <w:tc>
          <w:tcPr>
            <w:tcW w:w="1116" w:type="dxa"/>
            <w:vAlign w:val="center"/>
          </w:tcPr>
          <w:p>
            <w:pPr>
              <w:adjustRightInd w:val="0"/>
              <w:snapToGrid w:val="0"/>
              <w:spacing w:line="240" w:lineRule="auto"/>
              <w:ind w:firstLine="0" w:firstLineChars="0"/>
              <w:jc w:val="center"/>
              <w:rPr>
                <w:rFonts w:cs="方正仿宋_GBK"/>
                <w:sz w:val="21"/>
              </w:rPr>
            </w:pPr>
            <w:r>
              <w:rPr>
                <w:rFonts w:hint="eastAsia" w:cs="方正仿宋_GBK"/>
                <w:sz w:val="21"/>
              </w:rPr>
              <w:t>项目技术方案</w:t>
            </w:r>
          </w:p>
        </w:tc>
        <w:tc>
          <w:tcPr>
            <w:tcW w:w="462" w:type="dxa"/>
            <w:vAlign w:val="center"/>
          </w:tcPr>
          <w:p>
            <w:pPr>
              <w:adjustRightInd w:val="0"/>
              <w:snapToGrid w:val="0"/>
              <w:spacing w:line="240" w:lineRule="auto"/>
              <w:ind w:firstLine="0" w:firstLineChars="0"/>
              <w:jc w:val="center"/>
              <w:rPr>
                <w:rFonts w:hint="eastAsia" w:cs="方正仿宋_GBK"/>
                <w:b/>
                <w:bCs/>
                <w:sz w:val="21"/>
              </w:rPr>
            </w:pPr>
            <w:r>
              <w:rPr>
                <w:rFonts w:hint="eastAsia" w:cs="方正仿宋_GBK"/>
                <w:b/>
                <w:bCs/>
                <w:sz w:val="21"/>
              </w:rPr>
              <w:t>11</w:t>
            </w:r>
          </w:p>
        </w:tc>
        <w:tc>
          <w:tcPr>
            <w:tcW w:w="5649" w:type="dxa"/>
            <w:vAlign w:val="center"/>
          </w:tcPr>
          <w:p>
            <w:pPr>
              <w:adjustRightInd w:val="0"/>
              <w:snapToGrid w:val="0"/>
              <w:spacing w:line="240" w:lineRule="auto"/>
              <w:ind w:firstLine="420"/>
              <w:rPr>
                <w:rFonts w:cs="方正仿宋_GBK"/>
                <w:sz w:val="21"/>
                <w:highlight w:val="none"/>
              </w:rPr>
            </w:pPr>
            <w:r>
              <w:rPr>
                <w:rFonts w:hint="eastAsia" w:cs="方正仿宋_GBK"/>
                <w:sz w:val="21"/>
                <w:highlight w:val="none"/>
              </w:rPr>
              <w:t>投标单位针对本项目提供内容科学、细致、合理、清晰的服务技术路线、服务方案等内容说明。</w:t>
            </w:r>
          </w:p>
          <w:p>
            <w:pPr>
              <w:adjustRightInd w:val="0"/>
              <w:snapToGrid w:val="0"/>
              <w:spacing w:line="240" w:lineRule="auto"/>
              <w:ind w:firstLine="420"/>
              <w:rPr>
                <w:rFonts w:cs="方正仿宋_GBK"/>
                <w:sz w:val="21"/>
                <w:highlight w:val="none"/>
              </w:rPr>
            </w:pPr>
            <w:r>
              <w:rPr>
                <w:rFonts w:hint="eastAsia" w:cs="方正仿宋_GBK"/>
                <w:sz w:val="21"/>
                <w:highlight w:val="none"/>
              </w:rPr>
              <w:t>对以上需求综合评审，优秀得11分，良好得8分，一般得</w:t>
            </w:r>
            <w:r>
              <w:rPr>
                <w:rFonts w:hint="eastAsia" w:cs="方正仿宋_GBK"/>
                <w:sz w:val="21"/>
                <w:highlight w:val="none"/>
                <w:lang w:val="en-US" w:eastAsia="zh-CN"/>
              </w:rPr>
              <w:t>5</w:t>
            </w:r>
            <w:r>
              <w:rPr>
                <w:rFonts w:hint="eastAsia" w:cs="方正仿宋_GBK"/>
                <w:sz w:val="21"/>
                <w:highlight w:val="none"/>
              </w:rPr>
              <w:t>分，较差得</w:t>
            </w:r>
            <w:r>
              <w:rPr>
                <w:rFonts w:hint="eastAsia" w:cs="方正仿宋_GBK"/>
                <w:sz w:val="21"/>
                <w:highlight w:val="none"/>
                <w:lang w:val="en-US" w:eastAsia="zh-CN"/>
              </w:rPr>
              <w:t>2</w:t>
            </w:r>
            <w:r>
              <w:rPr>
                <w:rFonts w:hint="eastAsia" w:cs="方正仿宋_GBK"/>
                <w:sz w:val="21"/>
                <w:highlight w:val="none"/>
              </w:rPr>
              <w:t>分，不提供者得0分。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Merge w:val="continue"/>
            <w:vAlign w:val="center"/>
          </w:tcPr>
          <w:p>
            <w:pPr>
              <w:adjustRightInd w:val="0"/>
              <w:snapToGrid w:val="0"/>
              <w:spacing w:line="240" w:lineRule="auto"/>
              <w:ind w:firstLine="0" w:firstLineChars="0"/>
              <w:jc w:val="center"/>
              <w:rPr>
                <w:rFonts w:cs="方正仿宋_GBK"/>
                <w:sz w:val="21"/>
              </w:rPr>
            </w:pPr>
          </w:p>
        </w:tc>
        <w:tc>
          <w:tcPr>
            <w:tcW w:w="1116" w:type="dxa"/>
            <w:vAlign w:val="center"/>
          </w:tcPr>
          <w:p>
            <w:pPr>
              <w:adjustRightInd w:val="0"/>
              <w:snapToGrid w:val="0"/>
              <w:spacing w:line="240" w:lineRule="auto"/>
              <w:ind w:firstLine="0" w:firstLineChars="0"/>
              <w:jc w:val="center"/>
              <w:rPr>
                <w:rFonts w:cs="方正仿宋_GBK"/>
                <w:sz w:val="21"/>
              </w:rPr>
            </w:pPr>
            <w:r>
              <w:rPr>
                <w:rFonts w:hint="eastAsia" w:cs="方正仿宋_GBK"/>
                <w:sz w:val="21"/>
              </w:rPr>
              <w:t>质控方案</w:t>
            </w:r>
          </w:p>
        </w:tc>
        <w:tc>
          <w:tcPr>
            <w:tcW w:w="462" w:type="dxa"/>
            <w:vAlign w:val="center"/>
          </w:tcPr>
          <w:p>
            <w:pPr>
              <w:adjustRightInd w:val="0"/>
              <w:snapToGrid w:val="0"/>
              <w:spacing w:line="240" w:lineRule="auto"/>
              <w:ind w:firstLine="0" w:firstLineChars="0"/>
              <w:jc w:val="center"/>
              <w:rPr>
                <w:rFonts w:cs="方正仿宋_GBK"/>
                <w:b/>
                <w:bCs/>
                <w:sz w:val="21"/>
              </w:rPr>
            </w:pPr>
            <w:r>
              <w:rPr>
                <w:rFonts w:hint="eastAsia" w:cs="方正仿宋_GBK"/>
                <w:b/>
                <w:bCs/>
                <w:sz w:val="21"/>
              </w:rPr>
              <w:t>4</w:t>
            </w:r>
          </w:p>
        </w:tc>
        <w:tc>
          <w:tcPr>
            <w:tcW w:w="5649" w:type="dxa"/>
            <w:vAlign w:val="center"/>
          </w:tcPr>
          <w:p>
            <w:pPr>
              <w:adjustRightInd w:val="0"/>
              <w:snapToGrid w:val="0"/>
              <w:spacing w:line="240" w:lineRule="auto"/>
              <w:ind w:firstLine="420"/>
              <w:rPr>
                <w:rFonts w:cs="Times New Roman"/>
                <w:sz w:val="21"/>
              </w:rPr>
            </w:pPr>
            <w:r>
              <w:rPr>
                <w:rFonts w:cs="Times New Roman"/>
                <w:sz w:val="21"/>
              </w:rPr>
              <w:t>投标人根据本项目采购需求中的装备支撑情况，</w:t>
            </w:r>
            <w:r>
              <w:rPr>
                <w:rFonts w:hint="eastAsia" w:cs="Times New Roman"/>
                <w:sz w:val="21"/>
              </w:rPr>
              <w:t>根据《长三角生态绿色一体化发展示范区挥发性有机物走航监测技术规范》（DB32-T310002-2021）</w:t>
            </w:r>
            <w:r>
              <w:rPr>
                <w:rFonts w:cs="Times New Roman"/>
                <w:sz w:val="21"/>
              </w:rPr>
              <w:t>要求形成</w:t>
            </w:r>
            <w:r>
              <w:rPr>
                <w:rFonts w:hint="eastAsia" w:cs="Times New Roman"/>
                <w:sz w:val="21"/>
              </w:rPr>
              <w:t>质量控制</w:t>
            </w:r>
            <w:r>
              <w:rPr>
                <w:rFonts w:cs="Times New Roman"/>
                <w:sz w:val="21"/>
              </w:rPr>
              <w:t>方案。</w:t>
            </w:r>
          </w:p>
          <w:p>
            <w:pPr>
              <w:adjustRightInd w:val="0"/>
              <w:snapToGrid w:val="0"/>
              <w:spacing w:line="240" w:lineRule="auto"/>
              <w:ind w:firstLine="420"/>
              <w:rPr>
                <w:rFonts w:cs="方正仿宋_GBK"/>
                <w:sz w:val="21"/>
              </w:rPr>
            </w:pPr>
            <w:r>
              <w:rPr>
                <w:rFonts w:hint="eastAsia" w:cs="方正仿宋_GBK"/>
                <w:sz w:val="21"/>
              </w:rPr>
              <w:t>对以上需求综合评审：优秀得4分，良好得</w:t>
            </w:r>
            <w:r>
              <w:rPr>
                <w:rFonts w:cs="方正仿宋_GBK"/>
                <w:sz w:val="21"/>
              </w:rPr>
              <w:t>3</w:t>
            </w:r>
            <w:r>
              <w:rPr>
                <w:rFonts w:hint="eastAsia" w:cs="方正仿宋_GBK"/>
                <w:sz w:val="21"/>
              </w:rPr>
              <w:t>分，一般得2分，较差得1分，不提供者得0分。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Merge w:val="continue"/>
            <w:vAlign w:val="center"/>
          </w:tcPr>
          <w:p>
            <w:pPr>
              <w:adjustRightInd w:val="0"/>
              <w:snapToGrid w:val="0"/>
              <w:spacing w:line="240" w:lineRule="auto"/>
              <w:ind w:firstLine="0" w:firstLineChars="0"/>
              <w:jc w:val="center"/>
              <w:rPr>
                <w:rFonts w:cs="方正仿宋_GBK"/>
                <w:sz w:val="21"/>
              </w:rPr>
            </w:pPr>
          </w:p>
        </w:tc>
        <w:tc>
          <w:tcPr>
            <w:tcW w:w="1116" w:type="dxa"/>
            <w:vAlign w:val="center"/>
          </w:tcPr>
          <w:p>
            <w:pPr>
              <w:adjustRightInd w:val="0"/>
              <w:snapToGrid w:val="0"/>
              <w:spacing w:line="240" w:lineRule="auto"/>
              <w:ind w:firstLine="0" w:firstLineChars="0"/>
              <w:jc w:val="center"/>
              <w:rPr>
                <w:rFonts w:cs="方正仿宋_GBK"/>
                <w:sz w:val="21"/>
              </w:rPr>
            </w:pPr>
            <w:r>
              <w:rPr>
                <w:rFonts w:cs="方正仿宋_GBK"/>
                <w:sz w:val="21"/>
              </w:rPr>
              <w:t>实施保障能力</w:t>
            </w:r>
          </w:p>
        </w:tc>
        <w:tc>
          <w:tcPr>
            <w:tcW w:w="462" w:type="dxa"/>
            <w:vAlign w:val="center"/>
          </w:tcPr>
          <w:p>
            <w:pPr>
              <w:adjustRightInd w:val="0"/>
              <w:snapToGrid w:val="0"/>
              <w:spacing w:line="240" w:lineRule="auto"/>
              <w:ind w:firstLine="0" w:firstLineChars="0"/>
              <w:jc w:val="center"/>
              <w:rPr>
                <w:rFonts w:cs="方正仿宋_GBK"/>
                <w:b/>
                <w:bCs/>
                <w:sz w:val="21"/>
              </w:rPr>
            </w:pPr>
            <w:r>
              <w:rPr>
                <w:rFonts w:hint="eastAsia" w:cs="方正仿宋_GBK"/>
                <w:b/>
                <w:bCs/>
                <w:sz w:val="21"/>
              </w:rPr>
              <w:t>5</w:t>
            </w:r>
          </w:p>
        </w:tc>
        <w:tc>
          <w:tcPr>
            <w:tcW w:w="5649" w:type="dxa"/>
            <w:vAlign w:val="center"/>
          </w:tcPr>
          <w:p>
            <w:pPr>
              <w:adjustRightInd w:val="0"/>
              <w:snapToGrid w:val="0"/>
              <w:spacing w:line="240" w:lineRule="auto"/>
              <w:ind w:firstLine="420"/>
              <w:rPr>
                <w:rFonts w:cs="方正仿宋_GBK"/>
                <w:sz w:val="21"/>
              </w:rPr>
            </w:pPr>
            <w:r>
              <w:rPr>
                <w:rFonts w:hint="eastAsia" w:cs="方正仿宋_GBK"/>
                <w:sz w:val="21"/>
              </w:rPr>
              <w:t>投标人针对本项目采购需求中实施保障能力部分进行应答，包括人员保障、装备工作保障、使用维护等，形成实施保障方案。</w:t>
            </w:r>
          </w:p>
          <w:p>
            <w:pPr>
              <w:adjustRightInd w:val="0"/>
              <w:snapToGrid w:val="0"/>
              <w:spacing w:line="240" w:lineRule="auto"/>
              <w:ind w:firstLine="420"/>
              <w:rPr>
                <w:rFonts w:cs="方正仿宋_GBK"/>
                <w:sz w:val="21"/>
              </w:rPr>
            </w:pPr>
            <w:r>
              <w:rPr>
                <w:rFonts w:hint="eastAsia" w:cs="方正仿宋_GBK"/>
                <w:sz w:val="21"/>
              </w:rPr>
              <w:t>对以上需求综合评审：优秀得</w:t>
            </w:r>
            <w:r>
              <w:rPr>
                <w:rFonts w:cs="方正仿宋_GBK"/>
                <w:sz w:val="21"/>
              </w:rPr>
              <w:t>5</w:t>
            </w:r>
            <w:r>
              <w:rPr>
                <w:rFonts w:hint="eastAsia" w:cs="方正仿宋_GBK"/>
                <w:sz w:val="21"/>
              </w:rPr>
              <w:t>分，良好得</w:t>
            </w:r>
            <w:r>
              <w:rPr>
                <w:rFonts w:cs="方正仿宋_GBK"/>
                <w:sz w:val="21"/>
              </w:rPr>
              <w:t>3</w:t>
            </w:r>
            <w:r>
              <w:rPr>
                <w:rFonts w:hint="eastAsia" w:cs="方正仿宋_GBK"/>
                <w:sz w:val="21"/>
              </w:rPr>
              <w:t>分，一般得2分，较差得1分，不提供者得0分。</w:t>
            </w:r>
          </w:p>
        </w:tc>
      </w:tr>
    </w:tbl>
    <w:p/>
    <w:p>
      <w:r>
        <w:br w:type="page"/>
      </w:r>
    </w:p>
    <w:p>
      <w:pPr>
        <w:pStyle w:val="2"/>
        <w:spacing w:before="0" w:after="0" w:line="240" w:lineRule="auto"/>
        <w:rPr>
          <w:rFonts w:hint="default" w:ascii="Times New Roman" w:hAnsi="Times New Roman" w:eastAsia="宋体" w:cs="Times New Roman"/>
          <w:lang w:val="en-US" w:eastAsia="zh-CN"/>
        </w:rPr>
      </w:pPr>
      <w:r>
        <w:rPr>
          <w:rFonts w:hint="default" w:ascii="Times New Roman" w:hAnsi="Times New Roman" w:eastAsia="宋体" w:cs="Times New Roman"/>
        </w:rPr>
        <w:t>第</w:t>
      </w:r>
      <w:r>
        <w:rPr>
          <w:rFonts w:hint="default" w:ascii="Times New Roman" w:hAnsi="Times New Roman" w:eastAsia="宋体" w:cs="Times New Roman"/>
          <w:lang w:eastAsia="zh-CN"/>
        </w:rPr>
        <w:t>四</w:t>
      </w:r>
      <w:r>
        <w:rPr>
          <w:rFonts w:hint="default" w:ascii="Times New Roman" w:hAnsi="Times New Roman" w:eastAsia="宋体" w:cs="Times New Roman"/>
        </w:rPr>
        <w:t xml:space="preserve">章 </w:t>
      </w:r>
      <w:r>
        <w:rPr>
          <w:rFonts w:hint="default" w:ascii="Times New Roman" w:hAnsi="Times New Roman" w:cs="Times New Roman"/>
          <w:lang w:val="en-US" w:eastAsia="zh-CN"/>
        </w:rPr>
        <w:t>合同文件格式</w:t>
      </w:r>
    </w:p>
    <w:p>
      <w:pPr>
        <w:keepNext w:val="0"/>
        <w:keepLines w:val="0"/>
        <w:pageBreakBefore w:val="0"/>
        <w:widowControl w:val="0"/>
        <w:kinsoku/>
        <w:wordWrap/>
        <w:overflowPunct/>
        <w:topLinePunct w:val="0"/>
        <w:autoSpaceDE/>
        <w:autoSpaceDN/>
        <w:bidi w:val="0"/>
        <w:adjustRightInd w:val="0"/>
        <w:snapToGrid w:val="0"/>
        <w:spacing w:line="460" w:lineRule="exact"/>
        <w:ind w:firstLine="0" w:firstLineChars="0"/>
        <w:jc w:val="center"/>
        <w:textAlignment w:val="auto"/>
        <w:rPr>
          <w:rFonts w:hint="eastAsia" w:ascii="Times New Roman" w:hAnsi="Times New Roman"/>
          <w:bCs/>
          <w:color w:val="00000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center"/>
        <w:textAlignment w:val="auto"/>
        <w:rPr>
          <w:rFonts w:hint="default" w:ascii="Times New Roman" w:hAnsi="Times New Roman" w:cs="Times New Roman"/>
          <w:sz w:val="44"/>
          <w:szCs w:val="44"/>
          <w:lang w:val="en-US" w:eastAsia="zh-CN"/>
        </w:rPr>
      </w:pPr>
      <w:r>
        <w:rPr>
          <w:rFonts w:hint="eastAsia" w:ascii="Times New Roman" w:hAnsi="Times New Roman"/>
          <w:bCs/>
          <w:color w:val="000000"/>
          <w:sz w:val="44"/>
          <w:szCs w:val="44"/>
          <w:lang w:val="en-US" w:eastAsia="zh-CN"/>
        </w:rPr>
        <w:t>大气环境走航服务项目</w:t>
      </w:r>
      <w:r>
        <w:rPr>
          <w:rFonts w:hint="default" w:ascii="Times New Roman" w:hAnsi="Times New Roman" w:cs="Times New Roman"/>
          <w:bCs/>
          <w:color w:val="auto"/>
          <w:spacing w:val="20"/>
          <w:sz w:val="44"/>
          <w:szCs w:val="44"/>
          <w:highlight w:val="none"/>
          <w:lang w:eastAsia="zh-CN"/>
        </w:rPr>
        <w:t>合同</w:t>
      </w:r>
    </w:p>
    <w:p>
      <w:pPr>
        <w:spacing w:line="440" w:lineRule="exact"/>
        <w:ind w:firstLine="0" w:firstLineChars="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甲方</w:t>
      </w:r>
      <w:r>
        <w:rPr>
          <w:rFonts w:hint="eastAsia"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lang w:eastAsia="zh-CN"/>
        </w:rPr>
        <w:t>采购</w:t>
      </w:r>
      <w:r>
        <w:rPr>
          <w:rFonts w:hint="default" w:ascii="Times New Roman" w:hAnsi="Times New Roman" w:cs="Times New Roman"/>
          <w:b/>
          <w:bCs/>
          <w:color w:val="auto"/>
          <w:sz w:val="24"/>
          <w:highlight w:val="none"/>
        </w:rPr>
        <w:t>方</w:t>
      </w:r>
      <w:r>
        <w:rPr>
          <w:rFonts w:hint="eastAsia"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u w:val="single"/>
        </w:rPr>
        <w:t>江苏省无锡环境监测中心</w:t>
      </w:r>
      <w:r>
        <w:rPr>
          <w:rFonts w:hint="default" w:ascii="Times New Roman" w:hAnsi="Times New Roman" w:cs="Times New Roman"/>
          <w:b/>
          <w:bCs/>
          <w:color w:val="auto"/>
          <w:sz w:val="24"/>
          <w:highlight w:val="none"/>
          <w:u w:val="single"/>
          <w:lang w:val="en-US" w:eastAsia="zh-CN"/>
        </w:rPr>
        <w:t xml:space="preserve"> </w:t>
      </w:r>
    </w:p>
    <w:p>
      <w:pPr>
        <w:pStyle w:val="2"/>
        <w:spacing w:line="44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乙方</w:t>
      </w:r>
      <w:r>
        <w:rPr>
          <w:rFonts w:hint="eastAsia"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lang w:eastAsia="zh-CN"/>
        </w:rPr>
        <w:t>中标</w:t>
      </w:r>
      <w:r>
        <w:rPr>
          <w:rFonts w:hint="default" w:ascii="Times New Roman" w:hAnsi="Times New Roman" w:cs="Times New Roman"/>
          <w:b/>
          <w:bCs/>
          <w:color w:val="auto"/>
          <w:sz w:val="24"/>
          <w:highlight w:val="none"/>
        </w:rPr>
        <w:t>方</w:t>
      </w:r>
      <w:r>
        <w:rPr>
          <w:rFonts w:hint="eastAsia"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u w:val="single"/>
          <w:lang w:val="en-US" w:eastAsia="zh-CN"/>
        </w:rPr>
        <w:t xml:space="preserve">                       </w:t>
      </w:r>
      <w:r>
        <w:rPr>
          <w:rFonts w:hint="default" w:ascii="Times New Roman" w:hAnsi="Times New Roman" w:cs="Times New Roman"/>
          <w:b/>
          <w:bCs/>
          <w:color w:val="auto"/>
          <w:sz w:val="24"/>
          <w:highlight w:val="none"/>
        </w:rPr>
        <w:t xml:space="preserve"> </w:t>
      </w:r>
    </w:p>
    <w:p>
      <w:pPr>
        <w:pStyle w:val="2"/>
        <w:numPr>
          <w:ilvl w:val="0"/>
          <w:numId w:val="0"/>
        </w:numPr>
        <w:spacing w:line="440" w:lineRule="exact"/>
        <w:ind w:firstLine="480" w:firstLineChars="200"/>
        <w:rPr>
          <w:rFonts w:hint="default" w:ascii="Times New Roman" w:hAnsi="Times New Roman" w:cs="Times New Roman"/>
          <w:b w:val="0"/>
          <w:bCs/>
          <w:color w:val="auto"/>
          <w:sz w:val="24"/>
          <w:highlight w:val="none"/>
        </w:rPr>
      </w:pPr>
      <w:r>
        <w:rPr>
          <w:rFonts w:hint="default" w:ascii="Times New Roman" w:hAnsi="Times New Roman" w:cs="Times New Roman"/>
          <w:b w:val="0"/>
          <w:bCs/>
          <w:color w:val="auto"/>
          <w:sz w:val="24"/>
          <w:highlight w:val="none"/>
          <w:lang w:val="en-US" w:eastAsia="zh-CN"/>
        </w:rPr>
        <w:t>根据</w:t>
      </w:r>
      <w:r>
        <w:rPr>
          <w:rFonts w:hint="eastAsia" w:ascii="Times New Roman" w:hAnsi="Times New Roman"/>
          <w:color w:val="auto"/>
          <w:sz w:val="24"/>
          <w:highlight w:val="none"/>
          <w:u w:val="single"/>
          <w:lang w:val="en-US" w:eastAsia="zh-CN"/>
        </w:rPr>
        <w:t>大气环境走航服务项目</w:t>
      </w:r>
      <w:r>
        <w:rPr>
          <w:rFonts w:hint="eastAsia" w:ascii="Times New Roman" w:hAnsi="Times New Roman" w:cs="Times New Roman"/>
          <w:b w:val="0"/>
          <w:bCs/>
          <w:color w:val="auto"/>
          <w:sz w:val="24"/>
          <w:highlight w:val="none"/>
          <w:lang w:val="en-US" w:eastAsia="zh-CN"/>
        </w:rPr>
        <w:t>的采购活动，</w:t>
      </w:r>
      <w:r>
        <w:rPr>
          <w:rFonts w:hint="default" w:ascii="Times New Roman" w:hAnsi="Times New Roman" w:cs="Times New Roman"/>
          <w:b w:val="0"/>
          <w:bCs/>
          <w:color w:val="auto"/>
          <w:sz w:val="24"/>
          <w:highlight w:val="none"/>
          <w:lang w:val="en-US" w:eastAsia="zh-CN"/>
        </w:rPr>
        <w:t>甲、</w:t>
      </w:r>
      <w:r>
        <w:rPr>
          <w:rFonts w:hint="default" w:ascii="Times New Roman" w:hAnsi="Times New Roman" w:cs="Times New Roman"/>
          <w:b w:val="0"/>
          <w:bCs/>
          <w:color w:val="auto"/>
          <w:sz w:val="24"/>
          <w:highlight w:val="none"/>
        </w:rPr>
        <w:t>乙双方就乙方中标的</w:t>
      </w:r>
      <w:r>
        <w:rPr>
          <w:rFonts w:hint="eastAsia" w:ascii="Times New Roman" w:hAnsi="Times New Roman" w:cs="Times New Roman"/>
          <w:b w:val="0"/>
          <w:bCs/>
          <w:color w:val="auto"/>
          <w:sz w:val="24"/>
          <w:highlight w:val="none"/>
          <w:lang w:val="en-US" w:eastAsia="zh-CN"/>
        </w:rPr>
        <w:t>本项目</w:t>
      </w:r>
      <w:r>
        <w:rPr>
          <w:rFonts w:hint="default" w:ascii="Times New Roman" w:hAnsi="Times New Roman" w:cs="Times New Roman"/>
          <w:b w:val="0"/>
          <w:bCs/>
          <w:color w:val="auto"/>
          <w:sz w:val="24"/>
          <w:highlight w:val="none"/>
        </w:rPr>
        <w:t>，本着平等互利的原则，通过共同协商，根据《中华人民共和国政府采购法》、《中华人民共和国民法典》及有关法律法规，就相关事宜达成如下合同。</w:t>
      </w:r>
    </w:p>
    <w:p>
      <w:pPr>
        <w:spacing w:line="440" w:lineRule="exact"/>
        <w:ind w:firstLine="482" w:firstLineChars="200"/>
        <w:jc w:val="left"/>
        <w:rPr>
          <w:rFonts w:hint="eastAsia" w:ascii="Times New Roman" w:hAnsi="Times New Roman" w:eastAsia="宋体" w:cs="Times New Roman"/>
          <w:b/>
          <w:color w:val="auto"/>
          <w:sz w:val="24"/>
          <w:highlight w:val="none"/>
          <w:lang w:val="en-US" w:eastAsia="zh-CN"/>
        </w:rPr>
      </w:pPr>
      <w:r>
        <w:rPr>
          <w:rFonts w:hint="default" w:ascii="Times New Roman" w:hAnsi="Times New Roman" w:cs="Times New Roman"/>
          <w:b/>
          <w:color w:val="auto"/>
          <w:sz w:val="24"/>
          <w:highlight w:val="none"/>
        </w:rPr>
        <w:t>一、</w:t>
      </w:r>
      <w:r>
        <w:rPr>
          <w:rFonts w:hint="eastAsia" w:ascii="Times New Roman" w:hAnsi="Times New Roman" w:cs="Times New Roman"/>
          <w:b/>
          <w:color w:val="auto"/>
          <w:sz w:val="24"/>
          <w:highlight w:val="none"/>
          <w:lang w:val="en-US" w:eastAsia="zh-CN"/>
        </w:rPr>
        <w:t>总则</w:t>
      </w:r>
    </w:p>
    <w:p>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乙方按甲方要求，根据</w:t>
      </w:r>
      <w:r>
        <w:rPr>
          <w:rFonts w:hint="eastAsia" w:ascii="Times New Roman" w:hAnsi="Times New Roman"/>
          <w:b/>
          <w:color w:val="auto"/>
          <w:kern w:val="0"/>
          <w:sz w:val="24"/>
          <w:highlight w:val="none"/>
          <w:u w:val="single"/>
          <w:lang w:val="en-US" w:eastAsia="zh-CN"/>
        </w:rPr>
        <w:t>大气环境走航服务项目</w:t>
      </w:r>
      <w:r>
        <w:rPr>
          <w:rFonts w:hint="default" w:ascii="Times New Roman" w:hAnsi="Times New Roman" w:cs="Times New Roman"/>
          <w:color w:val="auto"/>
          <w:sz w:val="24"/>
          <w:highlight w:val="none"/>
        </w:rPr>
        <w:t>采购文件，合同金额为人民币大写：</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，小写：</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元。</w:t>
      </w:r>
    </w:p>
    <w:p>
      <w:pPr>
        <w:adjustRightInd w:val="0"/>
        <w:spacing w:line="44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项目的具体服务要求详见</w:t>
      </w:r>
      <w:r>
        <w:rPr>
          <w:rFonts w:hint="default" w:ascii="Times New Roman" w:hAnsi="Times New Roman" w:cs="Times New Roman"/>
          <w:color w:val="auto"/>
          <w:sz w:val="24"/>
          <w:highlight w:val="none"/>
          <w:lang w:val="en-US" w:eastAsia="zh-CN"/>
        </w:rPr>
        <w:t>采购</w:t>
      </w:r>
      <w:r>
        <w:rPr>
          <w:rFonts w:hint="default" w:ascii="Times New Roman" w:hAnsi="Times New Roman" w:cs="Times New Roman"/>
          <w:color w:val="auto"/>
          <w:sz w:val="24"/>
          <w:highlight w:val="none"/>
        </w:rPr>
        <w:t>文件。</w:t>
      </w:r>
    </w:p>
    <w:p>
      <w:pPr>
        <w:adjustRightInd w:val="0"/>
        <w:spacing w:line="440" w:lineRule="exact"/>
        <w:ind w:firstLine="482" w:firstLineChars="200"/>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w:t>
      </w:r>
      <w:r>
        <w:rPr>
          <w:rFonts w:hint="default" w:ascii="Times New Roman" w:hAnsi="Times New Roman" w:cs="Times New Roman"/>
          <w:b/>
          <w:color w:val="auto"/>
          <w:sz w:val="24"/>
          <w:highlight w:val="none"/>
          <w:lang w:val="en-US" w:eastAsia="zh-CN"/>
        </w:rPr>
        <w:t>服务内容</w:t>
      </w:r>
    </w:p>
    <w:p>
      <w:pPr>
        <w:adjustRightInd w:val="0"/>
        <w:spacing w:line="44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下列文件是构成合同不可分割的部分，并与本合同具有同等法律效力，</w:t>
      </w:r>
      <w:r>
        <w:rPr>
          <w:rFonts w:hint="default" w:ascii="Times New Roman" w:hAnsi="Times New Roman" w:cs="Times New Roman"/>
          <w:bCs/>
          <w:color w:val="auto"/>
          <w:sz w:val="24"/>
          <w:highlight w:val="none"/>
        </w:rPr>
        <w:t>这些文件包括但不限于：</w:t>
      </w:r>
    </w:p>
    <w:p>
      <w:pPr>
        <w:adjustRightInd w:val="0"/>
        <w:spacing w:line="44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r>
        <w:rPr>
          <w:rFonts w:hint="default" w:ascii="Times New Roman" w:hAnsi="Times New Roman" w:cs="Times New Roman"/>
          <w:color w:val="auto"/>
          <w:kern w:val="0"/>
          <w:sz w:val="24"/>
          <w:highlight w:val="none"/>
        </w:rPr>
        <w:t>江苏省无锡环境监测中心</w:t>
      </w:r>
      <w:r>
        <w:rPr>
          <w:rFonts w:hint="eastAsia" w:ascii="Times New Roman" w:hAnsi="Times New Roman"/>
          <w:b/>
          <w:color w:val="auto"/>
          <w:kern w:val="0"/>
          <w:sz w:val="24"/>
          <w:highlight w:val="none"/>
          <w:u w:val="single"/>
          <w:lang w:val="en-US" w:eastAsia="zh-CN"/>
        </w:rPr>
        <w:t>大气环境走航服务项目</w:t>
      </w:r>
      <w:r>
        <w:rPr>
          <w:rFonts w:hint="default" w:ascii="Times New Roman" w:hAnsi="Times New Roman" w:cs="Times New Roman"/>
          <w:color w:val="auto"/>
          <w:sz w:val="24"/>
          <w:highlight w:val="none"/>
        </w:rPr>
        <w:t>采购文件。</w:t>
      </w:r>
    </w:p>
    <w:p>
      <w:pPr>
        <w:adjustRightInd w:val="0"/>
        <w:spacing w:line="44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2、乙方提交的投标</w:t>
      </w:r>
      <w:r>
        <w:rPr>
          <w:rFonts w:hint="eastAsia" w:ascii="Times New Roman" w:hAnsi="Times New Roman" w:cs="Times New Roman"/>
          <w:color w:val="auto"/>
          <w:sz w:val="24"/>
          <w:highlight w:val="none"/>
          <w:lang w:eastAsia="zh-CN"/>
        </w:rPr>
        <w:t>文件</w:t>
      </w:r>
      <w:r>
        <w:rPr>
          <w:rFonts w:hint="default" w:ascii="Times New Roman" w:hAnsi="Times New Roman" w:cs="Times New Roman"/>
          <w:color w:val="auto"/>
          <w:sz w:val="24"/>
          <w:highlight w:val="none"/>
        </w:rPr>
        <w:t>。</w:t>
      </w:r>
    </w:p>
    <w:p>
      <w:pPr>
        <w:adjustRightInd w:val="0"/>
        <w:spacing w:line="44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3、乙方投标的其他资料及承诺。</w:t>
      </w:r>
    </w:p>
    <w:p>
      <w:pPr>
        <w:adjustRightInd w:val="0"/>
        <w:spacing w:line="440" w:lineRule="exact"/>
        <w:ind w:firstLine="480" w:firstLineChars="200"/>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4、评标记录</w:t>
      </w:r>
      <w:r>
        <w:rPr>
          <w:rFonts w:hint="default" w:ascii="Times New Roman" w:hAnsi="Times New Roman" w:cs="Times New Roman"/>
          <w:color w:val="auto"/>
          <w:sz w:val="24"/>
          <w:highlight w:val="none"/>
          <w:lang w:eastAsia="zh-CN"/>
        </w:rPr>
        <w:t>。</w:t>
      </w:r>
    </w:p>
    <w:p>
      <w:pPr>
        <w:adjustRightInd w:val="0"/>
        <w:spacing w:line="440" w:lineRule="exact"/>
        <w:ind w:firstLine="482" w:firstLineChars="200"/>
        <w:jc w:val="left"/>
        <w:rPr>
          <w:rFonts w:hint="eastAsia" w:ascii="Times New Roman" w:hAnsi="Times New Roman" w:eastAsia="宋体" w:cs="Times New Roman"/>
          <w:b/>
          <w:color w:val="auto"/>
          <w:sz w:val="24"/>
          <w:highlight w:val="none"/>
          <w:lang w:eastAsia="zh-CN"/>
        </w:rPr>
      </w:pPr>
      <w:r>
        <w:rPr>
          <w:rFonts w:hint="default" w:ascii="Times New Roman" w:hAnsi="Times New Roman" w:cs="Times New Roman"/>
          <w:b/>
          <w:color w:val="auto"/>
          <w:sz w:val="24"/>
          <w:highlight w:val="none"/>
        </w:rPr>
        <w:t>三、</w:t>
      </w:r>
      <w:r>
        <w:rPr>
          <w:rFonts w:hint="default" w:ascii="Times New Roman" w:hAnsi="Times New Roman" w:cs="Times New Roman"/>
          <w:b/>
          <w:color w:val="auto"/>
          <w:sz w:val="24"/>
          <w:highlight w:val="none"/>
          <w:lang w:val="en-US" w:eastAsia="zh-CN"/>
        </w:rPr>
        <w:t>服务</w:t>
      </w:r>
      <w:r>
        <w:rPr>
          <w:rFonts w:hint="eastAsia" w:ascii="Times New Roman" w:hAnsi="Times New Roman" w:cs="Times New Roman"/>
          <w:b/>
          <w:color w:val="auto"/>
          <w:sz w:val="24"/>
          <w:highlight w:val="none"/>
          <w:lang w:eastAsia="zh-CN"/>
        </w:rPr>
        <w:t>要求</w:t>
      </w:r>
    </w:p>
    <w:p>
      <w:pPr>
        <w:adjustRightInd w:val="0"/>
        <w:spacing w:line="440" w:lineRule="exact"/>
        <w:ind w:firstLine="480" w:firstLineChars="200"/>
        <w:jc w:val="left"/>
        <w:rPr>
          <w:rFonts w:hint="default" w:ascii="Times New Roman" w:hAnsi="Times New Roman" w:cs="Times New Roman"/>
          <w:b/>
          <w:color w:val="auto"/>
          <w:sz w:val="24"/>
          <w:highlight w:val="none"/>
          <w:lang w:val="zh-CN"/>
        </w:rPr>
      </w:pPr>
      <w:r>
        <w:rPr>
          <w:rFonts w:hint="default" w:ascii="Times New Roman" w:hAnsi="Times New Roman" w:cs="Times New Roman"/>
          <w:color w:val="auto"/>
          <w:sz w:val="24"/>
          <w:highlight w:val="none"/>
        </w:rPr>
        <w:t>乙方所提供的服务必须符合国家有关标准和</w:t>
      </w:r>
      <w:r>
        <w:rPr>
          <w:rFonts w:hint="eastAsia" w:ascii="Times New Roman" w:hAnsi="Times New Roman"/>
          <w:b/>
          <w:color w:val="auto"/>
          <w:kern w:val="0"/>
          <w:sz w:val="24"/>
          <w:highlight w:val="none"/>
          <w:u w:val="single"/>
          <w:lang w:val="en-US" w:eastAsia="zh-CN"/>
        </w:rPr>
        <w:t>大气环境走航服务项目</w:t>
      </w:r>
      <w:r>
        <w:rPr>
          <w:rFonts w:hint="default" w:ascii="Times New Roman" w:hAnsi="Times New Roman" w:cs="Times New Roman"/>
          <w:color w:val="auto"/>
          <w:sz w:val="24"/>
          <w:highlight w:val="none"/>
        </w:rPr>
        <w:t>采购文件的要求</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提供相关服务成果</w:t>
      </w:r>
      <w:r>
        <w:rPr>
          <w:rFonts w:hint="eastAsia" w:ascii="Times New Roman" w:hAnsi="Times New Roman" w:cs="Times New Roman"/>
          <w:color w:val="auto"/>
          <w:sz w:val="24"/>
          <w:highlight w:val="none"/>
          <w:lang w:val="en-US" w:eastAsia="zh-CN"/>
        </w:rPr>
        <w:t>并由甲方组织验收</w:t>
      </w:r>
      <w:r>
        <w:rPr>
          <w:rFonts w:hint="default" w:ascii="Times New Roman" w:hAnsi="Times New Roman" w:cs="Times New Roman"/>
          <w:color w:val="auto"/>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color w:val="000000"/>
          <w:kern w:val="2"/>
          <w:sz w:val="24"/>
          <w:szCs w:val="24"/>
          <w:lang w:val="en-US" w:eastAsia="zh-CN" w:bidi="ar-SA"/>
        </w:rPr>
      </w:pPr>
      <w:r>
        <w:rPr>
          <w:rFonts w:hint="eastAsia" w:ascii="Times New Roman" w:hAnsi="Times New Roman" w:eastAsia="宋体" w:cs="Times New Roman"/>
          <w:b/>
          <w:bCs/>
          <w:color w:val="000000"/>
          <w:kern w:val="2"/>
          <w:sz w:val="24"/>
          <w:szCs w:val="24"/>
          <w:lang w:val="en-US" w:eastAsia="zh-CN" w:bidi="ar-SA"/>
        </w:rPr>
        <w:t>（一）、设备要求</w:t>
      </w:r>
    </w:p>
    <w:p>
      <w:pPr>
        <w:pStyle w:val="4"/>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宋体" w:hAnsi="宋体" w:eastAsia="宋体" w:cs="宋体"/>
        </w:rPr>
      </w:pPr>
      <w:r>
        <w:rPr>
          <w:rFonts w:hint="eastAsia" w:ascii="宋体" w:hAnsi="宋体" w:eastAsia="宋体" w:cs="宋体"/>
          <w:sz w:val="24"/>
          <w:szCs w:val="24"/>
        </w:rPr>
        <w:t>1、走航车技术要求</w:t>
      </w:r>
    </w:p>
    <w:p>
      <w:pPr>
        <w:keepNext w:val="0"/>
        <w:keepLines w:val="0"/>
        <w:pageBreakBefore w:val="0"/>
        <w:widowControl w:val="0"/>
        <w:tabs>
          <w:tab w:val="left" w:pos="840"/>
          <w:tab w:val="left" w:pos="1050"/>
        </w:tabs>
        <w:kinsoku/>
        <w:wordWrap/>
        <w:overflowPunct/>
        <w:topLinePunct w:val="0"/>
        <w:autoSpaceDE/>
        <w:autoSpaceDN/>
        <w:bidi w:val="0"/>
        <w:adjustRightInd/>
        <w:snapToGrid/>
        <w:spacing w:line="440" w:lineRule="exact"/>
        <w:ind w:firstLine="480" w:firstLineChars="0"/>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▲1）原理方法：单质谱快速分析加色谱质谱联用分析方法（以下简称双通道质谱法）或直接进样飞行时间质谱分析方法(以下简称直接质谱法)。</w:t>
      </w:r>
    </w:p>
    <w:p>
      <w:pPr>
        <w:keepNext w:val="0"/>
        <w:keepLines w:val="0"/>
        <w:pageBreakBefore w:val="0"/>
        <w:widowControl w:val="0"/>
        <w:tabs>
          <w:tab w:val="left" w:pos="840"/>
          <w:tab w:val="left" w:pos="1050"/>
        </w:tabs>
        <w:kinsoku/>
        <w:wordWrap/>
        <w:overflowPunct/>
        <w:topLinePunct w:val="0"/>
        <w:autoSpaceDE/>
        <w:autoSpaceDN/>
        <w:bidi w:val="0"/>
        <w:adjustRightInd/>
        <w:snapToGrid/>
        <w:spacing w:line="440" w:lineRule="exact"/>
        <w:ind w:firstLine="480" w:firstLineChars="0"/>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2）检测限</w:t>
      </w:r>
    </w:p>
    <w:p>
      <w:pPr>
        <w:keepNext w:val="0"/>
        <w:keepLines w:val="0"/>
        <w:pageBreakBefore w:val="0"/>
        <w:widowControl w:val="0"/>
        <w:tabs>
          <w:tab w:val="left" w:pos="840"/>
          <w:tab w:val="left" w:pos="1050"/>
        </w:tabs>
        <w:kinsoku/>
        <w:wordWrap/>
        <w:overflowPunct/>
        <w:topLinePunct w:val="0"/>
        <w:autoSpaceDE/>
        <w:autoSpaceDN/>
        <w:bidi w:val="0"/>
        <w:adjustRightInd/>
        <w:snapToGrid/>
        <w:spacing w:line="440" w:lineRule="exact"/>
        <w:ind w:firstLine="480"/>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双通道质谱法：单质谱通道优于1ppb。（提供具有省级及省级以上第三方检测机构出具的检测报告复印件，复印件加盖投标供应商公章；或者提供仪器原厂技术说明材料或用户手册并加盖生产厂商与投标供应商公章）</w:t>
      </w:r>
    </w:p>
    <w:p>
      <w:pPr>
        <w:pStyle w:val="4"/>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▲直接质谱法：5ppb（苯、甲苯，1s）/0.2ppb（苯、甲苯，累加1min）；</w:t>
      </w:r>
    </w:p>
    <w:p>
      <w:pPr>
        <w:keepNext w:val="0"/>
        <w:keepLines w:val="0"/>
        <w:pageBreakBefore w:val="0"/>
        <w:widowControl w:val="0"/>
        <w:tabs>
          <w:tab w:val="left" w:pos="840"/>
          <w:tab w:val="left" w:pos="1050"/>
        </w:tabs>
        <w:kinsoku/>
        <w:wordWrap/>
        <w:overflowPunct/>
        <w:topLinePunct w:val="0"/>
        <w:autoSpaceDE/>
        <w:autoSpaceDN/>
        <w:bidi w:val="0"/>
        <w:adjustRightInd/>
        <w:snapToGrid/>
        <w:spacing w:line="440" w:lineRule="exact"/>
        <w:ind w:firstLine="480" w:firstLineChars="0"/>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3）响应时间</w:t>
      </w:r>
    </w:p>
    <w:p>
      <w:pPr>
        <w:keepNext w:val="0"/>
        <w:keepLines w:val="0"/>
        <w:pageBreakBefore w:val="0"/>
        <w:widowControl w:val="0"/>
        <w:tabs>
          <w:tab w:val="left" w:pos="840"/>
          <w:tab w:val="left" w:pos="1050"/>
        </w:tabs>
        <w:kinsoku/>
        <w:wordWrap/>
        <w:overflowPunct/>
        <w:topLinePunct w:val="0"/>
        <w:autoSpaceDE/>
        <w:autoSpaceDN/>
        <w:bidi w:val="0"/>
        <w:adjustRightInd/>
        <w:snapToGrid/>
        <w:spacing w:line="440" w:lineRule="exact"/>
        <w:ind w:firstLine="480"/>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▲双通道质谱法：单质谱模式≤1秒；色谱质谱联用模式：≤5min（以39种TO-14标气分析）。（提供具有省级及省级以上第三方检测机构出具的检测报告复印件，复印件加盖投标供应商公章）</w:t>
      </w:r>
    </w:p>
    <w:p>
      <w:pPr>
        <w:pStyle w:val="4"/>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bCs/>
          <w:sz w:val="24"/>
          <w:szCs w:val="24"/>
        </w:rPr>
      </w:pPr>
      <w:r>
        <w:rPr>
          <w:rFonts w:ascii="宋体" w:hAnsi="宋体" w:eastAsia="宋体"/>
          <w:bCs/>
          <w:sz w:val="24"/>
          <w:szCs w:val="24"/>
        </w:rPr>
        <w:t>▲</w:t>
      </w:r>
      <w:r>
        <w:rPr>
          <w:rFonts w:hint="eastAsia" w:ascii="宋体" w:hAnsi="宋体" w:eastAsia="宋体"/>
          <w:bCs/>
          <w:sz w:val="24"/>
          <w:szCs w:val="24"/>
        </w:rPr>
        <w:t>直接质谱法：≤6秒；</w:t>
      </w:r>
    </w:p>
    <w:p>
      <w:pPr>
        <w:keepNext w:val="0"/>
        <w:keepLines w:val="0"/>
        <w:pageBreakBefore w:val="0"/>
        <w:widowControl w:val="0"/>
        <w:tabs>
          <w:tab w:val="left" w:pos="840"/>
          <w:tab w:val="left" w:pos="1050"/>
        </w:tabs>
        <w:kinsoku/>
        <w:wordWrap/>
        <w:overflowPunct/>
        <w:topLinePunct w:val="0"/>
        <w:autoSpaceDE/>
        <w:autoSpaceDN/>
        <w:bidi w:val="0"/>
        <w:adjustRightInd/>
        <w:snapToGrid/>
        <w:spacing w:line="440" w:lineRule="exact"/>
        <w:ind w:firstLine="480" w:firstLineChars="0"/>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4）质谱仪动态范围</w:t>
      </w:r>
    </w:p>
    <w:p>
      <w:pPr>
        <w:keepNext w:val="0"/>
        <w:keepLines w:val="0"/>
        <w:pageBreakBefore w:val="0"/>
        <w:widowControl w:val="0"/>
        <w:tabs>
          <w:tab w:val="left" w:pos="840"/>
          <w:tab w:val="left" w:pos="1050"/>
        </w:tabs>
        <w:kinsoku/>
        <w:wordWrap/>
        <w:overflowPunct/>
        <w:topLinePunct w:val="0"/>
        <w:autoSpaceDE/>
        <w:autoSpaceDN/>
        <w:bidi w:val="0"/>
        <w:adjustRightInd/>
        <w:snapToGrid/>
        <w:spacing w:line="440" w:lineRule="exact"/>
        <w:ind w:firstLine="480"/>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▲双通道质谱法：不少于6个数量级。（提供具有省级及省级以上第三方检测机构出具的检测报告复印件，复印件加盖投标供应商公章）</w:t>
      </w:r>
    </w:p>
    <w:p>
      <w:pPr>
        <w:pStyle w:val="4"/>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▲直接质谱法：不少于4个数量级；</w:t>
      </w:r>
    </w:p>
    <w:p>
      <w:pPr>
        <w:keepNext w:val="0"/>
        <w:keepLines w:val="0"/>
        <w:pageBreakBefore w:val="0"/>
        <w:widowControl w:val="0"/>
        <w:tabs>
          <w:tab w:val="left" w:pos="840"/>
          <w:tab w:val="left" w:pos="1050"/>
        </w:tabs>
        <w:kinsoku/>
        <w:wordWrap/>
        <w:overflowPunct/>
        <w:topLinePunct w:val="0"/>
        <w:autoSpaceDE/>
        <w:autoSpaceDN/>
        <w:bidi w:val="0"/>
        <w:adjustRightInd/>
        <w:snapToGrid/>
        <w:spacing w:line="440" w:lineRule="exact"/>
        <w:ind w:firstLine="480" w:firstLineChars="0"/>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5）目标化合物必需包含长三角地标《长三角生态绿色一体化发展示范区挥发性有机物走航监测技术规范》（DB32-T310002-2021）中必测目标物：苯、甲苯、苯乙烯、邻/间/对-二甲苯、乙苯。</w:t>
      </w:r>
    </w:p>
    <w:p>
      <w:pPr>
        <w:keepNext w:val="0"/>
        <w:keepLines w:val="0"/>
        <w:pageBreakBefore w:val="0"/>
        <w:widowControl w:val="0"/>
        <w:tabs>
          <w:tab w:val="left" w:pos="840"/>
          <w:tab w:val="left" w:pos="1050"/>
        </w:tabs>
        <w:kinsoku/>
        <w:wordWrap/>
        <w:overflowPunct/>
        <w:topLinePunct w:val="0"/>
        <w:autoSpaceDE/>
        <w:autoSpaceDN/>
        <w:bidi w:val="0"/>
        <w:adjustRightInd/>
        <w:snapToGrid/>
        <w:spacing w:line="440" w:lineRule="exact"/>
        <w:ind w:firstLine="480"/>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▲6）目标化合物包含常见工业溶剂：二氯甲烷、乙酸乙酯、异丙醇。（提供具有省级及省级以上第三方检测机构出具的检测报告复印件，复印件加盖投标供应商公章）</w:t>
      </w:r>
    </w:p>
    <w:p>
      <w:pPr>
        <w:keepNext w:val="0"/>
        <w:keepLines w:val="0"/>
        <w:pageBreakBefore w:val="0"/>
        <w:widowControl w:val="0"/>
        <w:tabs>
          <w:tab w:val="left" w:pos="840"/>
          <w:tab w:val="left" w:pos="1050"/>
        </w:tabs>
        <w:kinsoku/>
        <w:wordWrap/>
        <w:overflowPunct/>
        <w:topLinePunct w:val="0"/>
        <w:autoSpaceDE/>
        <w:autoSpaceDN/>
        <w:bidi w:val="0"/>
        <w:adjustRightInd/>
        <w:snapToGrid/>
        <w:spacing w:line="440" w:lineRule="exact"/>
        <w:ind w:firstLine="480" w:firstLineChars="0"/>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7）续航能力10小时以上。</w:t>
      </w:r>
    </w:p>
    <w:p>
      <w:pPr>
        <w:keepNext w:val="0"/>
        <w:keepLines w:val="0"/>
        <w:pageBreakBefore w:val="0"/>
        <w:widowControl w:val="0"/>
        <w:tabs>
          <w:tab w:val="left" w:pos="840"/>
          <w:tab w:val="left" w:pos="1050"/>
        </w:tabs>
        <w:kinsoku/>
        <w:wordWrap/>
        <w:overflowPunct/>
        <w:topLinePunct w:val="0"/>
        <w:autoSpaceDE/>
        <w:autoSpaceDN/>
        <w:bidi w:val="0"/>
        <w:adjustRightInd/>
        <w:snapToGrid/>
        <w:spacing w:line="440" w:lineRule="exact"/>
        <w:ind w:firstLine="480" w:firstLineChars="0"/>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8）监测路线实时动态显示：具备监测路线实时动态显示，特征污染因子浓度数据实时动态显示。</w:t>
      </w:r>
    </w:p>
    <w:p>
      <w:pPr>
        <w:keepNext w:val="0"/>
        <w:keepLines w:val="0"/>
        <w:pageBreakBefore w:val="0"/>
        <w:widowControl w:val="0"/>
        <w:tabs>
          <w:tab w:val="left" w:pos="840"/>
          <w:tab w:val="left" w:pos="1050"/>
        </w:tabs>
        <w:kinsoku/>
        <w:wordWrap/>
        <w:overflowPunct/>
        <w:topLinePunct w:val="0"/>
        <w:autoSpaceDE/>
        <w:autoSpaceDN/>
        <w:bidi w:val="0"/>
        <w:adjustRightInd/>
        <w:snapToGrid/>
        <w:spacing w:line="440" w:lineRule="exact"/>
        <w:ind w:firstLine="480"/>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9）监测数据三维可视化：系统监测能够自动记录GIS位置坐标信息、监测因子信息、因子浓度信息、定性定量分析结果，实时显示“三维地图-因子-浓度”实时监测数据三维可视化结果，快速的锁定排放源，溯源响应时间秒级。（需提供证明材料）</w:t>
      </w:r>
    </w:p>
    <w:p>
      <w:pPr>
        <w:keepNext w:val="0"/>
        <w:keepLines w:val="0"/>
        <w:pageBreakBefore w:val="0"/>
        <w:widowControl w:val="0"/>
        <w:tabs>
          <w:tab w:val="left" w:pos="840"/>
          <w:tab w:val="left" w:pos="1050"/>
        </w:tabs>
        <w:kinsoku/>
        <w:wordWrap/>
        <w:overflowPunct/>
        <w:topLinePunct w:val="0"/>
        <w:autoSpaceDE/>
        <w:autoSpaceDN/>
        <w:bidi w:val="0"/>
        <w:adjustRightInd/>
        <w:snapToGrid/>
        <w:spacing w:line="440" w:lineRule="exact"/>
        <w:ind w:firstLine="480" w:firstLineChars="0"/>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10）超标报警：具有超标实时报警功能，自动统计超标因子信息，辅助管理人员进行环境评价；</w:t>
      </w:r>
    </w:p>
    <w:p>
      <w:pPr>
        <w:pStyle w:val="4"/>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2、微型空气站技术要求</w:t>
      </w:r>
    </w:p>
    <w:p>
      <w:pPr>
        <w:keepNext w:val="0"/>
        <w:keepLines w:val="0"/>
        <w:pageBreakBefore w:val="0"/>
        <w:widowControl w:val="0"/>
        <w:tabs>
          <w:tab w:val="left" w:pos="1050"/>
        </w:tabs>
        <w:kinsoku/>
        <w:wordWrap/>
        <w:overflowPunct/>
        <w:topLinePunct w:val="0"/>
        <w:autoSpaceDE/>
        <w:autoSpaceDN/>
        <w:bidi w:val="0"/>
        <w:adjustRightInd/>
        <w:snapToGrid/>
        <w:spacing w:line="440" w:lineRule="exact"/>
        <w:ind w:firstLine="480"/>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▲PM2.5分析模块、PM10分析模块、SO2分析模块、NO2分析模块、O3分析模块、CO分析模块和TVOC分析模块，至少提前一天根据甲方要求进行仪器间比对，提供比对报告。</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color w:val="000000"/>
          <w:kern w:val="2"/>
          <w:sz w:val="24"/>
          <w:szCs w:val="24"/>
          <w:lang w:val="en-US" w:eastAsia="zh-CN" w:bidi="ar-SA"/>
        </w:rPr>
      </w:pPr>
      <w:r>
        <w:rPr>
          <w:rFonts w:hint="eastAsia" w:ascii="Times New Roman" w:hAnsi="Times New Roman" w:eastAsia="宋体" w:cs="Times New Roman"/>
          <w:b/>
          <w:bCs/>
          <w:color w:val="000000"/>
          <w:kern w:val="2"/>
          <w:sz w:val="24"/>
          <w:szCs w:val="24"/>
          <w:lang w:val="en-US" w:eastAsia="zh-CN" w:bidi="ar-SA"/>
        </w:rPr>
        <w:t>（二）、数量要求：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1、服务期间开展不少于4天（含夜间作业）的VOCs走航监测服务</w:t>
      </w:r>
    </w:p>
    <w:p>
      <w:pPr>
        <w:pStyle w:val="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2、 提供2次6参数+TVOCs微站监测（一次按2台6天计），负责接电、安装调试，并实施6天连续监测，监测完成后2d内提供监测结果及报告。</w:t>
      </w:r>
    </w:p>
    <w:p>
      <w:pPr>
        <w:pStyle w:val="4"/>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b/>
          <w:bCs/>
          <w:sz w:val="24"/>
        </w:rPr>
      </w:pPr>
      <w:r>
        <w:rPr>
          <w:rFonts w:hint="eastAsia" w:ascii="Times New Roman" w:hAnsi="Times New Roman" w:eastAsia="宋体"/>
          <w:b/>
          <w:bCs/>
          <w:sz w:val="24"/>
        </w:rPr>
        <w:t>（三）、人员配置要求</w:t>
      </w:r>
    </w:p>
    <w:p>
      <w:pPr>
        <w:pStyle w:val="4"/>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走航监测系统需至少配备2名现场服务人员：包含1名运维工程师，1名司机。运维工程师由具有两年以上移动监测相关经验、技术水平高、具有相关专业背景的专职技术人员担任（投标时提供运维工程师学位证书复印件），服务工程师负责日常仪器操作，维护及保养，仪器校准，故障检修和报告编制等工作，确保仪器设备正常运行，数据质量可靠。司机主要负责车辆驾驶，车辆日常维护和保养等工作。</w:t>
      </w:r>
    </w:p>
    <w:p>
      <w:pPr>
        <w:pStyle w:val="4"/>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Times New Roman" w:hAnsi="Times New Roman" w:eastAsia="宋体" w:cs="Times New Roman"/>
          <w:b/>
          <w:bCs/>
          <w:sz w:val="24"/>
          <w:szCs w:val="24"/>
        </w:rPr>
      </w:pPr>
      <w:r>
        <w:rPr>
          <w:rFonts w:hint="eastAsia" w:ascii="Times New Roman" w:hAnsi="Times New Roman" w:eastAsia="宋体"/>
          <w:b/>
          <w:bCs/>
          <w:sz w:val="24"/>
        </w:rPr>
        <w:t>（四）、</w:t>
      </w:r>
      <w:r>
        <w:rPr>
          <w:rFonts w:hint="eastAsia" w:ascii="Times New Roman" w:hAnsi="Times New Roman" w:eastAsia="宋体" w:cs="Times New Roman"/>
          <w:b/>
          <w:bCs/>
          <w:sz w:val="24"/>
          <w:szCs w:val="24"/>
        </w:rPr>
        <w:t>走航监测响应要求</w:t>
      </w:r>
    </w:p>
    <w:p>
      <w:pPr>
        <w:pStyle w:val="4"/>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当需要进行走航监测时，提前5天通知投标人，提供走航监测工作方案；当项目设备或车辆等发生故障时，投标人应在2小时内响应，6小时内解决故障；投标人另需配备备用走航车辆和设备，一旦走航监测车故障在24小时内未排除，必须保证备用走航车辆在24小时内赶赴现场进行监测。</w:t>
      </w:r>
    </w:p>
    <w:p>
      <w:pPr>
        <w:pStyle w:val="4"/>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Times New Roman" w:hAnsi="Times New Roman" w:eastAsia="宋体" w:cs="Times New Roman"/>
          <w:b/>
          <w:sz w:val="24"/>
          <w:szCs w:val="24"/>
        </w:rPr>
      </w:pPr>
      <w:r>
        <w:rPr>
          <w:rFonts w:hint="eastAsia" w:ascii="Times New Roman" w:hAnsi="Times New Roman" w:eastAsia="宋体" w:cs="Times New Roman"/>
          <w:b/>
          <w:sz w:val="24"/>
          <w:szCs w:val="24"/>
        </w:rPr>
        <w:t>（五）、监测数据分析服务</w:t>
      </w:r>
    </w:p>
    <w:p>
      <w:pPr>
        <w:pStyle w:val="4"/>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提供走航分析报告。</w:t>
      </w:r>
    </w:p>
    <w:p>
      <w:pPr>
        <w:pStyle w:val="4"/>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Times New Roman" w:hAnsi="Times New Roman" w:eastAsia="宋体" w:cs="Times New Roman"/>
          <w:b/>
          <w:sz w:val="24"/>
          <w:szCs w:val="24"/>
        </w:rPr>
      </w:pPr>
      <w:r>
        <w:rPr>
          <w:rFonts w:hint="eastAsia" w:ascii="Times New Roman" w:hAnsi="Times New Roman" w:eastAsia="宋体" w:cs="Times New Roman"/>
          <w:b/>
          <w:sz w:val="24"/>
          <w:szCs w:val="24"/>
        </w:rPr>
        <w:t>（六）、保密要求</w:t>
      </w:r>
    </w:p>
    <w:p>
      <w:pPr>
        <w:pStyle w:val="4"/>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cs="Times New Roman"/>
          <w:bCs/>
          <w:szCs w:val="24"/>
        </w:rPr>
      </w:pPr>
      <w:r>
        <w:rPr>
          <w:rFonts w:hint="eastAsia" w:ascii="Times New Roman" w:hAnsi="Times New Roman" w:eastAsia="宋体" w:cs="Times New Roman"/>
          <w:bCs/>
          <w:sz w:val="24"/>
          <w:szCs w:val="24"/>
        </w:rPr>
        <w:t>对走航时间和走航内容保密，未经许可不得泄露。</w:t>
      </w:r>
    </w:p>
    <w:p>
      <w:pPr>
        <w:pStyle w:val="4"/>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Times New Roman" w:hAnsi="Times New Roman" w:eastAsia="宋体"/>
          <w:sz w:val="24"/>
        </w:rPr>
      </w:pPr>
      <w:r>
        <w:rPr>
          <w:rFonts w:hint="eastAsia" w:ascii="Times New Roman" w:hAnsi="Times New Roman" w:eastAsia="宋体"/>
          <w:b/>
          <w:bCs/>
          <w:sz w:val="24"/>
        </w:rPr>
        <w:t>（七）、服务周期：</w:t>
      </w:r>
      <w:r>
        <w:rPr>
          <w:rFonts w:hint="eastAsia" w:ascii="Times New Roman" w:hAnsi="Times New Roman" w:eastAsia="宋体"/>
          <w:sz w:val="24"/>
        </w:rPr>
        <w:t>合同签订生效之日起12个月。</w:t>
      </w:r>
    </w:p>
    <w:p>
      <w:pPr>
        <w:pStyle w:val="5"/>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sz w:val="24"/>
          <w:szCs w:val="22"/>
        </w:rPr>
      </w:pPr>
      <w:r>
        <w:rPr>
          <w:rFonts w:hint="eastAsia"/>
          <w:b/>
          <w:bCs/>
          <w:sz w:val="24"/>
          <w:szCs w:val="22"/>
        </w:rPr>
        <w:t>（八）、质量保障</w:t>
      </w:r>
    </w:p>
    <w:p>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sz w:val="24"/>
          <w:szCs w:val="22"/>
        </w:rPr>
      </w:pPr>
      <w:r>
        <w:rPr>
          <w:rFonts w:hint="eastAsia"/>
          <w:sz w:val="24"/>
          <w:szCs w:val="22"/>
        </w:rPr>
        <w:t>服务期间供方应确保设备性能，出现故障提供备机，故障时段不包含在服务时长内。</w:t>
      </w:r>
    </w:p>
    <w:p>
      <w:pPr>
        <w:pStyle w:val="6"/>
        <w:keepNext w:val="0"/>
        <w:keepLines w:val="0"/>
        <w:pageBreakBefore w:val="0"/>
        <w:widowControl w:val="0"/>
        <w:kinsoku/>
        <w:wordWrap/>
        <w:overflowPunct/>
        <w:topLinePunct w:val="0"/>
        <w:autoSpaceDE/>
        <w:autoSpaceDN/>
        <w:bidi w:val="0"/>
        <w:adjustRightInd/>
        <w:snapToGrid/>
        <w:spacing w:line="440" w:lineRule="exact"/>
        <w:ind w:left="0" w:firstLine="482" w:firstLineChars="200"/>
        <w:textAlignment w:val="auto"/>
        <w:rPr>
          <w:b/>
          <w:bCs/>
          <w:sz w:val="24"/>
        </w:rPr>
      </w:pPr>
      <w:r>
        <w:rPr>
          <w:rFonts w:hint="eastAsia"/>
          <w:b/>
          <w:bCs/>
          <w:sz w:val="24"/>
          <w:lang w:eastAsia="zh-CN"/>
        </w:rPr>
        <w:t>（</w:t>
      </w:r>
      <w:r>
        <w:rPr>
          <w:rFonts w:hint="eastAsia"/>
          <w:b/>
          <w:bCs/>
          <w:sz w:val="24"/>
          <w:lang w:val="en-US" w:eastAsia="zh-CN"/>
        </w:rPr>
        <w:t>九）</w:t>
      </w:r>
      <w:r>
        <w:rPr>
          <w:rFonts w:hint="eastAsia"/>
          <w:b/>
          <w:bCs/>
          <w:sz w:val="24"/>
        </w:rPr>
        <w:t>、服务考核要求</w:t>
      </w:r>
    </w:p>
    <w:p>
      <w:pPr>
        <w:pStyle w:val="6"/>
        <w:keepNext w:val="0"/>
        <w:keepLines w:val="0"/>
        <w:pageBreakBefore w:val="0"/>
        <w:widowControl w:val="0"/>
        <w:kinsoku/>
        <w:wordWrap/>
        <w:overflowPunct/>
        <w:topLinePunct w:val="0"/>
        <w:autoSpaceDE/>
        <w:autoSpaceDN/>
        <w:bidi w:val="0"/>
        <w:adjustRightInd/>
        <w:snapToGrid/>
        <w:spacing w:line="440" w:lineRule="exact"/>
        <w:ind w:left="0" w:firstLine="482"/>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1.考核周期：合同到期后一月内进行内部考核。</w:t>
      </w:r>
    </w:p>
    <w:p>
      <w:pPr>
        <w:pStyle w:val="6"/>
        <w:keepNext w:val="0"/>
        <w:keepLines w:val="0"/>
        <w:pageBreakBefore w:val="0"/>
        <w:widowControl w:val="0"/>
        <w:kinsoku/>
        <w:wordWrap/>
        <w:overflowPunct/>
        <w:topLinePunct w:val="0"/>
        <w:autoSpaceDE/>
        <w:autoSpaceDN/>
        <w:bidi w:val="0"/>
        <w:adjustRightInd/>
        <w:snapToGrid/>
        <w:spacing w:line="440" w:lineRule="exact"/>
        <w:ind w:left="0" w:firstLine="482"/>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2.评价方法：考核满分100分，综合考核分数在90分以上（含90分）为优秀，80分（含80）至90分之间为合格，80分以下为考核不合格。</w:t>
      </w:r>
    </w:p>
    <w:p>
      <w:pPr>
        <w:pStyle w:val="6"/>
        <w:keepNext w:val="0"/>
        <w:keepLines w:val="0"/>
        <w:pageBreakBefore w:val="0"/>
        <w:widowControl w:val="0"/>
        <w:kinsoku/>
        <w:wordWrap/>
        <w:overflowPunct/>
        <w:topLinePunct w:val="0"/>
        <w:autoSpaceDE/>
        <w:autoSpaceDN/>
        <w:bidi w:val="0"/>
        <w:adjustRightInd/>
        <w:snapToGrid/>
        <w:spacing w:line="440" w:lineRule="exact"/>
        <w:ind w:left="0" w:firstLine="482"/>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3.考核结果处理办法：通过验收，考核优秀，支付合同全部尾款；考核合格，支付合同尾款70%；考核不合格，扣除合同尾款。</w:t>
      </w:r>
    </w:p>
    <w:p>
      <w:pPr>
        <w:pStyle w:val="6"/>
        <w:keepNext w:val="0"/>
        <w:keepLines w:val="0"/>
        <w:pageBreakBefore w:val="0"/>
        <w:widowControl w:val="0"/>
        <w:kinsoku/>
        <w:wordWrap/>
        <w:overflowPunct/>
        <w:topLinePunct w:val="0"/>
        <w:autoSpaceDE/>
        <w:autoSpaceDN/>
        <w:bidi w:val="0"/>
        <w:adjustRightInd/>
        <w:snapToGrid/>
        <w:spacing w:line="440" w:lineRule="exact"/>
        <w:ind w:left="0" w:firstLine="482"/>
        <w:textAlignment w:val="auto"/>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4.《大气环境走航服务》考核表如下：</w:t>
      </w:r>
    </w:p>
    <w:p>
      <w:pPr>
        <w:pStyle w:val="6"/>
        <w:spacing w:line="440" w:lineRule="exact"/>
        <w:ind w:firstLine="480"/>
        <w:rPr>
          <w:sz w:val="24"/>
        </w:rPr>
      </w:pPr>
      <w:r>
        <w:rPr>
          <w:rFonts w:hint="eastAsia"/>
          <w:sz w:val="24"/>
        </w:rPr>
        <w:t xml:space="preserve">考核时间：                                服务公司： </w:t>
      </w:r>
    </w:p>
    <w:tbl>
      <w:tblPr>
        <w:tblStyle w:val="9"/>
        <w:tblpPr w:leftFromText="180" w:rightFromText="180" w:vertAnchor="text" w:tblpXSpec="center" w:tblpY="1"/>
        <w:tblOverlap w:val="never"/>
        <w:tblW w:w="8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1871"/>
        <w:gridCol w:w="710"/>
        <w:gridCol w:w="3203"/>
        <w:gridCol w:w="709"/>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tcBorders>
              <w:top w:val="single" w:color="auto" w:sz="4" w:space="0"/>
              <w:left w:val="single" w:color="auto" w:sz="4" w:space="0"/>
              <w:bottom w:val="single" w:color="auto" w:sz="4" w:space="0"/>
              <w:right w:val="single" w:color="auto" w:sz="4" w:space="0"/>
            </w:tcBorders>
            <w:vAlign w:val="center"/>
          </w:tcPr>
          <w:p>
            <w:pPr>
              <w:pStyle w:val="6"/>
              <w:spacing w:line="440" w:lineRule="exact"/>
              <w:ind w:left="0" w:firstLine="360"/>
            </w:pPr>
            <w:r>
              <w:rPr>
                <w:rFonts w:hint="eastAsia"/>
              </w:rPr>
              <w:t>项目</w:t>
            </w:r>
          </w:p>
        </w:tc>
        <w:tc>
          <w:tcPr>
            <w:tcW w:w="1871" w:type="dxa"/>
            <w:tcBorders>
              <w:top w:val="single" w:color="auto" w:sz="4" w:space="0"/>
              <w:left w:val="single" w:color="auto" w:sz="4" w:space="0"/>
              <w:bottom w:val="single" w:color="auto" w:sz="4" w:space="0"/>
              <w:right w:val="single" w:color="auto" w:sz="4" w:space="0"/>
            </w:tcBorders>
            <w:vAlign w:val="center"/>
          </w:tcPr>
          <w:p>
            <w:pPr>
              <w:pStyle w:val="6"/>
              <w:spacing w:line="440" w:lineRule="exact"/>
              <w:ind w:left="0" w:firstLine="360"/>
            </w:pPr>
            <w:r>
              <w:rPr>
                <w:rFonts w:hint="eastAsia"/>
              </w:rPr>
              <w:t>考核内容</w:t>
            </w:r>
          </w:p>
        </w:tc>
        <w:tc>
          <w:tcPr>
            <w:tcW w:w="710" w:type="dxa"/>
            <w:tcBorders>
              <w:top w:val="single" w:color="auto" w:sz="4" w:space="0"/>
              <w:left w:val="single" w:color="auto" w:sz="4" w:space="0"/>
              <w:bottom w:val="single" w:color="auto" w:sz="4" w:space="0"/>
              <w:right w:val="single" w:color="auto" w:sz="4" w:space="0"/>
            </w:tcBorders>
            <w:vAlign w:val="center"/>
          </w:tcPr>
          <w:p>
            <w:pPr>
              <w:pStyle w:val="6"/>
              <w:spacing w:line="440" w:lineRule="exact"/>
              <w:ind w:left="0" w:firstLine="0" w:firstLineChars="0"/>
            </w:pPr>
            <w:r>
              <w:rPr>
                <w:rFonts w:hint="eastAsia"/>
              </w:rPr>
              <w:t>分值</w:t>
            </w:r>
          </w:p>
        </w:tc>
        <w:tc>
          <w:tcPr>
            <w:tcW w:w="3203" w:type="dxa"/>
            <w:tcBorders>
              <w:top w:val="single" w:color="auto" w:sz="4" w:space="0"/>
              <w:left w:val="single" w:color="auto" w:sz="4" w:space="0"/>
              <w:bottom w:val="single" w:color="auto" w:sz="4" w:space="0"/>
              <w:right w:val="single" w:color="auto" w:sz="4" w:space="0"/>
            </w:tcBorders>
            <w:vAlign w:val="center"/>
          </w:tcPr>
          <w:p>
            <w:pPr>
              <w:pStyle w:val="6"/>
              <w:spacing w:line="440" w:lineRule="exact"/>
              <w:ind w:left="0" w:firstLine="360"/>
            </w:pPr>
            <w:r>
              <w:rPr>
                <w:rFonts w:hint="eastAsia"/>
              </w:rPr>
              <w:t>评分细则</w:t>
            </w:r>
          </w:p>
        </w:tc>
        <w:tc>
          <w:tcPr>
            <w:tcW w:w="709" w:type="dxa"/>
            <w:tcBorders>
              <w:top w:val="single" w:color="auto" w:sz="4" w:space="0"/>
              <w:left w:val="single" w:color="auto" w:sz="4" w:space="0"/>
              <w:bottom w:val="single" w:color="auto" w:sz="4" w:space="0"/>
              <w:right w:val="single" w:color="auto" w:sz="4" w:space="0"/>
            </w:tcBorders>
            <w:vAlign w:val="center"/>
          </w:tcPr>
          <w:p>
            <w:pPr>
              <w:pStyle w:val="6"/>
              <w:spacing w:line="440" w:lineRule="exact"/>
              <w:ind w:left="0" w:firstLine="0" w:firstLineChars="0"/>
            </w:pPr>
            <w:r>
              <w:rPr>
                <w:rFonts w:hint="eastAsia"/>
              </w:rPr>
              <w:t>得分</w:t>
            </w:r>
          </w:p>
        </w:tc>
        <w:tc>
          <w:tcPr>
            <w:tcW w:w="738" w:type="dxa"/>
            <w:tcBorders>
              <w:top w:val="single" w:color="auto" w:sz="4" w:space="0"/>
              <w:left w:val="single" w:color="auto" w:sz="4" w:space="0"/>
              <w:bottom w:val="single" w:color="auto" w:sz="4" w:space="0"/>
              <w:right w:val="single" w:color="auto" w:sz="4" w:space="0"/>
            </w:tcBorders>
            <w:vAlign w:val="center"/>
          </w:tcPr>
          <w:p>
            <w:pPr>
              <w:pStyle w:val="6"/>
              <w:spacing w:line="440" w:lineRule="exact"/>
              <w:ind w:left="0" w:firstLine="0" w:firstLineChars="0"/>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556" w:type="dxa"/>
            <w:tcBorders>
              <w:top w:val="single" w:color="auto" w:sz="4" w:space="0"/>
              <w:left w:val="single" w:color="auto" w:sz="4" w:space="0"/>
              <w:bottom w:val="single" w:color="auto" w:sz="4" w:space="0"/>
              <w:right w:val="single" w:color="auto" w:sz="4" w:space="0"/>
            </w:tcBorders>
            <w:vAlign w:val="center"/>
          </w:tcPr>
          <w:p>
            <w:pPr>
              <w:pStyle w:val="6"/>
              <w:spacing w:line="440" w:lineRule="exact"/>
              <w:ind w:left="0" w:firstLine="0" w:firstLineChars="0"/>
            </w:pPr>
            <w:r>
              <w:rPr>
                <w:rFonts w:hint="eastAsia"/>
              </w:rPr>
              <w:t>一、服务人员要求</w:t>
            </w:r>
          </w:p>
        </w:tc>
        <w:tc>
          <w:tcPr>
            <w:tcW w:w="1871" w:type="dxa"/>
            <w:tcBorders>
              <w:top w:val="single" w:color="auto" w:sz="4" w:space="0"/>
              <w:left w:val="single" w:color="auto" w:sz="4" w:space="0"/>
              <w:bottom w:val="single" w:color="auto" w:sz="4" w:space="0"/>
              <w:right w:val="single" w:color="auto" w:sz="4" w:space="0"/>
            </w:tcBorders>
            <w:vAlign w:val="center"/>
          </w:tcPr>
          <w:p>
            <w:pPr>
              <w:pStyle w:val="6"/>
              <w:spacing w:line="440" w:lineRule="exact"/>
              <w:ind w:left="0" w:firstLine="0" w:firstLineChars="0"/>
            </w:pPr>
            <w:r>
              <w:rPr>
                <w:rFonts w:hint="eastAsia"/>
              </w:rPr>
              <w:t>服务人员（至少2名以上）</w:t>
            </w:r>
          </w:p>
        </w:tc>
        <w:tc>
          <w:tcPr>
            <w:tcW w:w="710" w:type="dxa"/>
            <w:tcBorders>
              <w:top w:val="single" w:color="auto" w:sz="4" w:space="0"/>
              <w:left w:val="single" w:color="auto" w:sz="4" w:space="0"/>
              <w:bottom w:val="single" w:color="auto" w:sz="4" w:space="0"/>
              <w:right w:val="single" w:color="auto" w:sz="4" w:space="0"/>
            </w:tcBorders>
            <w:vAlign w:val="center"/>
          </w:tcPr>
          <w:p>
            <w:pPr>
              <w:pStyle w:val="6"/>
              <w:spacing w:line="440" w:lineRule="exact"/>
              <w:ind w:left="0" w:firstLine="0" w:firstLineChars="0"/>
              <w:jc w:val="center"/>
            </w:pPr>
            <w:r>
              <w:rPr>
                <w:rFonts w:hint="eastAsia"/>
              </w:rPr>
              <w:t>20</w:t>
            </w:r>
          </w:p>
        </w:tc>
        <w:tc>
          <w:tcPr>
            <w:tcW w:w="3203" w:type="dxa"/>
            <w:tcBorders>
              <w:top w:val="single" w:color="auto" w:sz="4" w:space="0"/>
              <w:left w:val="single" w:color="auto" w:sz="4" w:space="0"/>
              <w:bottom w:val="single" w:color="auto" w:sz="4" w:space="0"/>
              <w:right w:val="single" w:color="auto" w:sz="4" w:space="0"/>
            </w:tcBorders>
            <w:vAlign w:val="center"/>
          </w:tcPr>
          <w:p>
            <w:pPr>
              <w:pStyle w:val="6"/>
              <w:spacing w:line="440" w:lineRule="exact"/>
              <w:ind w:left="0" w:firstLine="0" w:firstLineChars="0"/>
            </w:pPr>
            <w:r>
              <w:rPr>
                <w:rFonts w:hint="eastAsia"/>
              </w:rPr>
              <w:t>正常工作考核，未符合运维要求一次扣1分，扣完为止。</w:t>
            </w:r>
          </w:p>
        </w:tc>
        <w:tc>
          <w:tcPr>
            <w:tcW w:w="709" w:type="dxa"/>
            <w:tcBorders>
              <w:top w:val="single" w:color="auto" w:sz="4" w:space="0"/>
              <w:left w:val="single" w:color="auto" w:sz="4" w:space="0"/>
              <w:bottom w:val="single" w:color="auto" w:sz="4" w:space="0"/>
              <w:right w:val="single" w:color="auto" w:sz="4" w:space="0"/>
            </w:tcBorders>
            <w:vAlign w:val="center"/>
          </w:tcPr>
          <w:p>
            <w:pPr>
              <w:pStyle w:val="6"/>
              <w:spacing w:line="440" w:lineRule="exact"/>
              <w:ind w:left="0" w:firstLine="360"/>
            </w:pPr>
          </w:p>
        </w:tc>
        <w:tc>
          <w:tcPr>
            <w:tcW w:w="738" w:type="dxa"/>
            <w:tcBorders>
              <w:top w:val="single" w:color="auto" w:sz="4" w:space="0"/>
              <w:left w:val="single" w:color="auto" w:sz="4" w:space="0"/>
              <w:bottom w:val="single" w:color="auto" w:sz="4" w:space="0"/>
              <w:right w:val="single" w:color="auto" w:sz="4" w:space="0"/>
            </w:tcBorders>
            <w:vAlign w:val="center"/>
          </w:tcPr>
          <w:p>
            <w:pPr>
              <w:pStyle w:val="6"/>
              <w:spacing w:line="440" w:lineRule="exact"/>
              <w:ind w:left="0" w:firstLine="3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vMerge w:val="restart"/>
            <w:tcBorders>
              <w:top w:val="single" w:color="auto" w:sz="4" w:space="0"/>
              <w:left w:val="single" w:color="auto" w:sz="4" w:space="0"/>
              <w:bottom w:val="single" w:color="auto" w:sz="4" w:space="0"/>
              <w:right w:val="single" w:color="auto" w:sz="4" w:space="0"/>
            </w:tcBorders>
            <w:vAlign w:val="center"/>
          </w:tcPr>
          <w:p>
            <w:pPr>
              <w:pStyle w:val="6"/>
              <w:spacing w:line="440" w:lineRule="exact"/>
              <w:ind w:left="0" w:firstLine="0" w:firstLineChars="0"/>
            </w:pPr>
            <w:r>
              <w:rPr>
                <w:rFonts w:hint="eastAsia"/>
              </w:rPr>
              <w:t>二、走航服务要求</w:t>
            </w:r>
          </w:p>
        </w:tc>
        <w:tc>
          <w:tcPr>
            <w:tcW w:w="1871" w:type="dxa"/>
            <w:tcBorders>
              <w:top w:val="single" w:color="auto" w:sz="4" w:space="0"/>
              <w:left w:val="single" w:color="auto" w:sz="4" w:space="0"/>
              <w:bottom w:val="single" w:color="auto" w:sz="4" w:space="0"/>
              <w:right w:val="single" w:color="auto" w:sz="4" w:space="0"/>
            </w:tcBorders>
            <w:vAlign w:val="center"/>
          </w:tcPr>
          <w:p>
            <w:pPr>
              <w:pStyle w:val="6"/>
              <w:spacing w:line="440" w:lineRule="exact"/>
              <w:ind w:left="0" w:firstLine="360"/>
            </w:pPr>
            <w:r>
              <w:rPr>
                <w:rFonts w:hint="eastAsia"/>
              </w:rPr>
              <w:t>走航响应要求</w:t>
            </w:r>
          </w:p>
        </w:tc>
        <w:tc>
          <w:tcPr>
            <w:tcW w:w="710" w:type="dxa"/>
            <w:tcBorders>
              <w:top w:val="single" w:color="auto" w:sz="4" w:space="0"/>
              <w:left w:val="single" w:color="auto" w:sz="4" w:space="0"/>
              <w:bottom w:val="single" w:color="auto" w:sz="4" w:space="0"/>
              <w:right w:val="single" w:color="auto" w:sz="4" w:space="0"/>
            </w:tcBorders>
            <w:vAlign w:val="center"/>
          </w:tcPr>
          <w:p>
            <w:pPr>
              <w:pStyle w:val="6"/>
              <w:spacing w:line="440" w:lineRule="exact"/>
              <w:ind w:left="0" w:firstLine="0" w:firstLineChars="0"/>
              <w:jc w:val="center"/>
            </w:pPr>
            <w:r>
              <w:rPr>
                <w:rFonts w:hint="eastAsia"/>
              </w:rPr>
              <w:t>20</w:t>
            </w:r>
          </w:p>
        </w:tc>
        <w:tc>
          <w:tcPr>
            <w:tcW w:w="3203" w:type="dxa"/>
            <w:tcBorders>
              <w:top w:val="single" w:color="auto" w:sz="4" w:space="0"/>
              <w:left w:val="single" w:color="auto" w:sz="4" w:space="0"/>
              <w:bottom w:val="single" w:color="auto" w:sz="4" w:space="0"/>
              <w:right w:val="single" w:color="auto" w:sz="4" w:space="0"/>
            </w:tcBorders>
            <w:vAlign w:val="center"/>
          </w:tcPr>
          <w:p>
            <w:pPr>
              <w:pStyle w:val="6"/>
              <w:spacing w:line="440" w:lineRule="exact"/>
              <w:ind w:left="0" w:firstLine="0" w:firstLineChars="0"/>
            </w:pPr>
            <w:r>
              <w:rPr>
                <w:rFonts w:hint="eastAsia"/>
              </w:rPr>
              <w:t>走航响应超出时限的，如设备故障修理超时、备用车辆配置不到位等，一次扣10分，扣完为止。出现不响应情况的不得分。</w:t>
            </w:r>
          </w:p>
        </w:tc>
        <w:tc>
          <w:tcPr>
            <w:tcW w:w="709" w:type="dxa"/>
            <w:tcBorders>
              <w:top w:val="single" w:color="auto" w:sz="4" w:space="0"/>
              <w:left w:val="single" w:color="auto" w:sz="4" w:space="0"/>
              <w:bottom w:val="single" w:color="auto" w:sz="4" w:space="0"/>
              <w:right w:val="single" w:color="auto" w:sz="4" w:space="0"/>
            </w:tcBorders>
            <w:vAlign w:val="center"/>
          </w:tcPr>
          <w:p>
            <w:pPr>
              <w:pStyle w:val="6"/>
              <w:spacing w:line="440" w:lineRule="exact"/>
              <w:ind w:left="0" w:firstLine="360"/>
            </w:pPr>
          </w:p>
        </w:tc>
        <w:tc>
          <w:tcPr>
            <w:tcW w:w="738" w:type="dxa"/>
            <w:tcBorders>
              <w:top w:val="single" w:color="auto" w:sz="4" w:space="0"/>
              <w:left w:val="single" w:color="auto" w:sz="4" w:space="0"/>
              <w:bottom w:val="single" w:color="auto" w:sz="4" w:space="0"/>
              <w:right w:val="single" w:color="auto" w:sz="4" w:space="0"/>
            </w:tcBorders>
            <w:vAlign w:val="center"/>
          </w:tcPr>
          <w:p>
            <w:pPr>
              <w:pStyle w:val="6"/>
              <w:spacing w:line="440" w:lineRule="exact"/>
              <w:ind w:left="0" w:firstLine="3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vMerge w:val="continue"/>
            <w:tcBorders>
              <w:top w:val="single" w:color="auto" w:sz="4" w:space="0"/>
              <w:left w:val="single" w:color="auto" w:sz="4" w:space="0"/>
              <w:bottom w:val="single" w:color="auto" w:sz="4" w:space="0"/>
              <w:right w:val="single" w:color="auto" w:sz="4" w:space="0"/>
            </w:tcBorders>
            <w:vAlign w:val="center"/>
          </w:tcPr>
          <w:p>
            <w:pPr>
              <w:pStyle w:val="6"/>
              <w:spacing w:line="440" w:lineRule="exact"/>
              <w:ind w:left="0" w:firstLine="360"/>
            </w:pPr>
          </w:p>
        </w:tc>
        <w:tc>
          <w:tcPr>
            <w:tcW w:w="1871" w:type="dxa"/>
            <w:tcBorders>
              <w:top w:val="single" w:color="auto" w:sz="4" w:space="0"/>
              <w:left w:val="single" w:color="auto" w:sz="4" w:space="0"/>
              <w:bottom w:val="single" w:color="auto" w:sz="4" w:space="0"/>
              <w:right w:val="single" w:color="auto" w:sz="4" w:space="0"/>
            </w:tcBorders>
            <w:vAlign w:val="center"/>
          </w:tcPr>
          <w:p>
            <w:pPr>
              <w:pStyle w:val="6"/>
              <w:spacing w:line="440" w:lineRule="exact"/>
              <w:ind w:left="0" w:firstLine="360"/>
            </w:pPr>
            <w:r>
              <w:rPr>
                <w:rFonts w:hint="eastAsia"/>
              </w:rPr>
              <w:t>走航次数要求</w:t>
            </w:r>
          </w:p>
        </w:tc>
        <w:tc>
          <w:tcPr>
            <w:tcW w:w="710" w:type="dxa"/>
            <w:tcBorders>
              <w:top w:val="single" w:color="auto" w:sz="4" w:space="0"/>
              <w:left w:val="single" w:color="auto" w:sz="4" w:space="0"/>
              <w:bottom w:val="single" w:color="auto" w:sz="4" w:space="0"/>
              <w:right w:val="single" w:color="auto" w:sz="4" w:space="0"/>
            </w:tcBorders>
            <w:vAlign w:val="center"/>
          </w:tcPr>
          <w:p>
            <w:pPr>
              <w:pStyle w:val="6"/>
              <w:spacing w:line="440" w:lineRule="exact"/>
              <w:ind w:left="0" w:firstLine="0" w:firstLineChars="0"/>
              <w:jc w:val="center"/>
            </w:pPr>
            <w:r>
              <w:rPr>
                <w:rFonts w:hint="eastAsia"/>
              </w:rPr>
              <w:t>40</w:t>
            </w:r>
          </w:p>
        </w:tc>
        <w:tc>
          <w:tcPr>
            <w:tcW w:w="3203" w:type="dxa"/>
            <w:tcBorders>
              <w:top w:val="single" w:color="auto" w:sz="4" w:space="0"/>
              <w:left w:val="single" w:color="auto" w:sz="4" w:space="0"/>
              <w:bottom w:val="single" w:color="auto" w:sz="4" w:space="0"/>
              <w:right w:val="single" w:color="auto" w:sz="4" w:space="0"/>
            </w:tcBorders>
            <w:vAlign w:val="center"/>
          </w:tcPr>
          <w:p>
            <w:pPr>
              <w:pStyle w:val="6"/>
              <w:spacing w:line="440" w:lineRule="exact"/>
              <w:ind w:left="0" w:firstLine="0" w:firstLineChars="0"/>
            </w:pPr>
            <w:r>
              <w:rPr>
                <w:rFonts w:hint="eastAsia"/>
              </w:rPr>
              <w:t>按中标文件约定提供走航服务，VOCs走航天数每减少1天扣20分，微站每减少1天扣5分，扣完为止。</w:t>
            </w:r>
          </w:p>
        </w:tc>
        <w:tc>
          <w:tcPr>
            <w:tcW w:w="709" w:type="dxa"/>
            <w:tcBorders>
              <w:top w:val="single" w:color="auto" w:sz="4" w:space="0"/>
              <w:left w:val="single" w:color="auto" w:sz="4" w:space="0"/>
              <w:bottom w:val="single" w:color="auto" w:sz="4" w:space="0"/>
              <w:right w:val="single" w:color="auto" w:sz="4" w:space="0"/>
            </w:tcBorders>
            <w:vAlign w:val="center"/>
          </w:tcPr>
          <w:p>
            <w:pPr>
              <w:pStyle w:val="6"/>
              <w:spacing w:line="440" w:lineRule="exact"/>
              <w:ind w:left="0" w:firstLine="360"/>
            </w:pPr>
          </w:p>
        </w:tc>
        <w:tc>
          <w:tcPr>
            <w:tcW w:w="738" w:type="dxa"/>
            <w:tcBorders>
              <w:top w:val="single" w:color="auto" w:sz="4" w:space="0"/>
              <w:left w:val="single" w:color="auto" w:sz="4" w:space="0"/>
              <w:bottom w:val="single" w:color="auto" w:sz="4" w:space="0"/>
              <w:right w:val="single" w:color="auto" w:sz="4" w:space="0"/>
            </w:tcBorders>
            <w:vAlign w:val="center"/>
          </w:tcPr>
          <w:p>
            <w:pPr>
              <w:pStyle w:val="6"/>
              <w:spacing w:line="440" w:lineRule="exact"/>
              <w:ind w:left="0" w:firstLine="3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vMerge w:val="continue"/>
            <w:tcBorders>
              <w:top w:val="single" w:color="auto" w:sz="4" w:space="0"/>
              <w:left w:val="single" w:color="auto" w:sz="4" w:space="0"/>
              <w:bottom w:val="single" w:color="auto" w:sz="4" w:space="0"/>
              <w:right w:val="single" w:color="auto" w:sz="4" w:space="0"/>
            </w:tcBorders>
            <w:vAlign w:val="center"/>
          </w:tcPr>
          <w:p>
            <w:pPr>
              <w:pStyle w:val="6"/>
              <w:spacing w:line="440" w:lineRule="exact"/>
              <w:ind w:left="0" w:firstLine="360"/>
            </w:pPr>
          </w:p>
        </w:tc>
        <w:tc>
          <w:tcPr>
            <w:tcW w:w="1871" w:type="dxa"/>
            <w:tcBorders>
              <w:top w:val="single" w:color="auto" w:sz="4" w:space="0"/>
              <w:left w:val="single" w:color="auto" w:sz="4" w:space="0"/>
              <w:bottom w:val="single" w:color="auto" w:sz="4" w:space="0"/>
              <w:right w:val="single" w:color="auto" w:sz="4" w:space="0"/>
            </w:tcBorders>
            <w:vAlign w:val="center"/>
          </w:tcPr>
          <w:p>
            <w:pPr>
              <w:pStyle w:val="6"/>
              <w:spacing w:line="440" w:lineRule="exact"/>
              <w:ind w:left="0" w:firstLine="360"/>
            </w:pPr>
            <w:r>
              <w:rPr>
                <w:rFonts w:hint="eastAsia"/>
              </w:rPr>
              <w:t>走航报告要求</w:t>
            </w:r>
          </w:p>
        </w:tc>
        <w:tc>
          <w:tcPr>
            <w:tcW w:w="710" w:type="dxa"/>
            <w:tcBorders>
              <w:top w:val="single" w:color="auto" w:sz="4" w:space="0"/>
              <w:left w:val="single" w:color="auto" w:sz="4" w:space="0"/>
              <w:bottom w:val="single" w:color="auto" w:sz="4" w:space="0"/>
              <w:right w:val="single" w:color="auto" w:sz="4" w:space="0"/>
            </w:tcBorders>
            <w:vAlign w:val="center"/>
          </w:tcPr>
          <w:p>
            <w:pPr>
              <w:pStyle w:val="6"/>
              <w:spacing w:line="440" w:lineRule="exact"/>
              <w:ind w:left="0" w:firstLine="0" w:firstLineChars="0"/>
              <w:jc w:val="center"/>
            </w:pPr>
            <w:r>
              <w:rPr>
                <w:rFonts w:hint="eastAsia"/>
              </w:rPr>
              <w:t>20</w:t>
            </w:r>
          </w:p>
        </w:tc>
        <w:tc>
          <w:tcPr>
            <w:tcW w:w="3203" w:type="dxa"/>
            <w:tcBorders>
              <w:top w:val="single" w:color="auto" w:sz="4" w:space="0"/>
              <w:left w:val="single" w:color="auto" w:sz="4" w:space="0"/>
              <w:bottom w:val="single" w:color="auto" w:sz="4" w:space="0"/>
              <w:right w:val="single" w:color="auto" w:sz="4" w:space="0"/>
            </w:tcBorders>
            <w:vAlign w:val="center"/>
          </w:tcPr>
          <w:p>
            <w:pPr>
              <w:pStyle w:val="6"/>
              <w:spacing w:line="440" w:lineRule="exact"/>
              <w:ind w:left="0" w:firstLine="0" w:firstLineChars="0"/>
            </w:pPr>
            <w:r>
              <w:rPr>
                <w:rFonts w:hint="eastAsia"/>
              </w:rPr>
              <w:t>按招标文件提供走航分析报告（日报）每少一份报告扣5分，扣完为止。</w:t>
            </w:r>
          </w:p>
        </w:tc>
        <w:tc>
          <w:tcPr>
            <w:tcW w:w="709" w:type="dxa"/>
            <w:tcBorders>
              <w:top w:val="single" w:color="auto" w:sz="4" w:space="0"/>
              <w:left w:val="single" w:color="auto" w:sz="4" w:space="0"/>
              <w:bottom w:val="single" w:color="auto" w:sz="4" w:space="0"/>
              <w:right w:val="single" w:color="auto" w:sz="4" w:space="0"/>
            </w:tcBorders>
            <w:vAlign w:val="center"/>
          </w:tcPr>
          <w:p>
            <w:pPr>
              <w:pStyle w:val="6"/>
              <w:spacing w:line="440" w:lineRule="exact"/>
              <w:ind w:left="0" w:firstLine="360"/>
            </w:pPr>
          </w:p>
        </w:tc>
        <w:tc>
          <w:tcPr>
            <w:tcW w:w="738" w:type="dxa"/>
            <w:tcBorders>
              <w:top w:val="single" w:color="auto" w:sz="4" w:space="0"/>
              <w:left w:val="single" w:color="auto" w:sz="4" w:space="0"/>
              <w:bottom w:val="single" w:color="auto" w:sz="4" w:space="0"/>
              <w:right w:val="single" w:color="auto" w:sz="4" w:space="0"/>
            </w:tcBorders>
            <w:vAlign w:val="center"/>
          </w:tcPr>
          <w:p>
            <w:pPr>
              <w:pStyle w:val="6"/>
              <w:spacing w:line="440" w:lineRule="exact"/>
              <w:ind w:left="0" w:firstLine="3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tcBorders>
              <w:top w:val="single" w:color="auto" w:sz="4" w:space="0"/>
              <w:left w:val="single" w:color="auto" w:sz="4" w:space="0"/>
              <w:bottom w:val="single" w:color="auto" w:sz="4" w:space="0"/>
              <w:right w:val="single" w:color="auto" w:sz="4" w:space="0"/>
            </w:tcBorders>
            <w:vAlign w:val="center"/>
          </w:tcPr>
          <w:p>
            <w:pPr>
              <w:pStyle w:val="6"/>
              <w:spacing w:line="440" w:lineRule="exact"/>
              <w:ind w:left="0" w:firstLine="360"/>
            </w:pPr>
          </w:p>
        </w:tc>
        <w:tc>
          <w:tcPr>
            <w:tcW w:w="1871" w:type="dxa"/>
            <w:tcBorders>
              <w:top w:val="single" w:color="auto" w:sz="4" w:space="0"/>
              <w:left w:val="single" w:color="auto" w:sz="4" w:space="0"/>
              <w:bottom w:val="single" w:color="auto" w:sz="4" w:space="0"/>
              <w:right w:val="single" w:color="auto" w:sz="4" w:space="0"/>
            </w:tcBorders>
            <w:vAlign w:val="center"/>
          </w:tcPr>
          <w:p>
            <w:pPr>
              <w:pStyle w:val="6"/>
              <w:spacing w:line="440" w:lineRule="exact"/>
              <w:ind w:left="0" w:firstLine="360"/>
            </w:pPr>
            <w:r>
              <w:rPr>
                <w:rFonts w:hint="eastAsia"/>
              </w:rPr>
              <w:t>总分</w:t>
            </w:r>
          </w:p>
        </w:tc>
        <w:tc>
          <w:tcPr>
            <w:tcW w:w="710" w:type="dxa"/>
            <w:tcBorders>
              <w:top w:val="single" w:color="auto" w:sz="4" w:space="0"/>
              <w:left w:val="single" w:color="auto" w:sz="4" w:space="0"/>
              <w:bottom w:val="single" w:color="auto" w:sz="4" w:space="0"/>
              <w:right w:val="single" w:color="auto" w:sz="4" w:space="0"/>
            </w:tcBorders>
            <w:vAlign w:val="center"/>
          </w:tcPr>
          <w:p>
            <w:pPr>
              <w:pStyle w:val="6"/>
              <w:spacing w:line="440" w:lineRule="exact"/>
              <w:ind w:left="0" w:firstLine="0" w:firstLineChars="0"/>
              <w:jc w:val="center"/>
            </w:pPr>
            <w:r>
              <w:rPr>
                <w:rFonts w:hint="eastAsia"/>
              </w:rPr>
              <w:t>100</w:t>
            </w:r>
          </w:p>
        </w:tc>
        <w:tc>
          <w:tcPr>
            <w:tcW w:w="3203" w:type="dxa"/>
            <w:tcBorders>
              <w:top w:val="single" w:color="auto" w:sz="4" w:space="0"/>
              <w:left w:val="single" w:color="auto" w:sz="4" w:space="0"/>
              <w:bottom w:val="single" w:color="auto" w:sz="4" w:space="0"/>
              <w:right w:val="single" w:color="auto" w:sz="4" w:space="0"/>
            </w:tcBorders>
            <w:vAlign w:val="center"/>
          </w:tcPr>
          <w:p>
            <w:pPr>
              <w:pStyle w:val="6"/>
              <w:spacing w:line="440" w:lineRule="exact"/>
              <w:ind w:left="0" w:firstLine="360"/>
            </w:pPr>
            <w:r>
              <w:rPr>
                <w:rFonts w:hint="eastAsia"/>
              </w:rPr>
              <w:t>考核得分</w:t>
            </w:r>
          </w:p>
        </w:tc>
        <w:tc>
          <w:tcPr>
            <w:tcW w:w="709" w:type="dxa"/>
            <w:tcBorders>
              <w:top w:val="single" w:color="auto" w:sz="4" w:space="0"/>
              <w:left w:val="single" w:color="auto" w:sz="4" w:space="0"/>
              <w:bottom w:val="single" w:color="auto" w:sz="4" w:space="0"/>
              <w:right w:val="single" w:color="auto" w:sz="4" w:space="0"/>
            </w:tcBorders>
            <w:vAlign w:val="center"/>
          </w:tcPr>
          <w:p>
            <w:pPr>
              <w:pStyle w:val="6"/>
              <w:spacing w:line="440" w:lineRule="exact"/>
              <w:ind w:left="0" w:firstLine="360"/>
            </w:pPr>
          </w:p>
        </w:tc>
        <w:tc>
          <w:tcPr>
            <w:tcW w:w="738" w:type="dxa"/>
            <w:tcBorders>
              <w:top w:val="single" w:color="auto" w:sz="4" w:space="0"/>
              <w:left w:val="single" w:color="auto" w:sz="4" w:space="0"/>
              <w:bottom w:val="single" w:color="auto" w:sz="4" w:space="0"/>
              <w:right w:val="single" w:color="auto" w:sz="4" w:space="0"/>
            </w:tcBorders>
            <w:vAlign w:val="center"/>
          </w:tcPr>
          <w:p>
            <w:pPr>
              <w:pStyle w:val="6"/>
              <w:spacing w:line="440" w:lineRule="exact"/>
              <w:ind w:left="0" w:firstLine="360"/>
            </w:pPr>
          </w:p>
        </w:tc>
      </w:tr>
    </w:tbl>
    <w:p>
      <w:pPr>
        <w:widowControl/>
        <w:topLinePunct/>
        <w:snapToGrid w:val="0"/>
        <w:spacing w:line="440" w:lineRule="exact"/>
        <w:ind w:firstLine="482" w:firstLineChars="200"/>
        <w:rPr>
          <w:rFonts w:hint="eastAsia" w:ascii="Times New Roman" w:hAnsi="Times New Roman" w:eastAsia="宋体" w:cs="Times New Roman"/>
          <w:color w:val="auto"/>
          <w:highlight w:val="none"/>
          <w:lang w:val="en-US" w:eastAsia="zh-CN"/>
        </w:rPr>
      </w:pPr>
      <w:r>
        <w:rPr>
          <w:rFonts w:hint="default" w:ascii="Times New Roman" w:hAnsi="Times New Roman" w:cs="Times New Roman"/>
          <w:b/>
          <w:color w:val="auto"/>
          <w:sz w:val="24"/>
          <w:highlight w:val="none"/>
          <w:lang w:val="zh-CN"/>
        </w:rPr>
        <w:t>四、服务期限：</w:t>
      </w:r>
      <w:r>
        <w:rPr>
          <w:rFonts w:hint="default" w:ascii="Times New Roman" w:hAnsi="Times New Roman" w:cs="Times New Roman"/>
          <w:sz w:val="24"/>
          <w:szCs w:val="24"/>
          <w:u w:val="single"/>
          <w:lang w:val="en-US" w:eastAsia="zh-CN"/>
        </w:rPr>
        <w:t>合同签订生效之日起</w:t>
      </w:r>
      <w:r>
        <w:rPr>
          <w:rFonts w:hint="eastAsia" w:ascii="Times New Roman" w:hAnsi="Times New Roman" w:cs="Times New Roman"/>
          <w:sz w:val="24"/>
          <w:szCs w:val="24"/>
          <w:u w:val="single"/>
          <w:lang w:val="en-US" w:eastAsia="zh-CN"/>
        </w:rPr>
        <w:t>12个月</w:t>
      </w:r>
      <w:r>
        <w:rPr>
          <w:rFonts w:hint="default" w:ascii="Times New Roman" w:hAnsi="Times New Roman" w:cs="Times New Roman"/>
          <w:sz w:val="24"/>
          <w:szCs w:val="24"/>
          <w:u w:val="single"/>
          <w:lang w:val="en-US" w:eastAsia="zh-CN"/>
        </w:rPr>
        <w:t>。</w:t>
      </w:r>
    </w:p>
    <w:p>
      <w:pPr>
        <w:spacing w:line="440" w:lineRule="exact"/>
        <w:ind w:firstLine="482" w:firstLineChars="200"/>
        <w:rPr>
          <w:rFonts w:hint="default" w:ascii="Times New Roman" w:hAnsi="Times New Roman"/>
          <w:bCs/>
          <w:color w:val="auto"/>
          <w:sz w:val="24"/>
          <w:highlight w:val="none"/>
          <w:u w:val="single"/>
        </w:rPr>
      </w:pPr>
      <w:r>
        <w:rPr>
          <w:rFonts w:hint="default" w:ascii="Times New Roman" w:hAnsi="Times New Roman" w:cs="Times New Roman"/>
          <w:b/>
          <w:color w:val="auto"/>
          <w:sz w:val="24"/>
          <w:highlight w:val="none"/>
        </w:rPr>
        <w:t>五、付款方式：</w:t>
      </w:r>
      <w:r>
        <w:rPr>
          <w:rFonts w:hint="eastAsia" w:ascii="宋体" w:hAnsi="宋体" w:cs="Times New Roman"/>
          <w:color w:val="auto"/>
          <w:sz w:val="24"/>
          <w:highlight w:val="none"/>
          <w:u w:val="single"/>
          <w:lang w:val="en-US" w:eastAsia="zh-CN"/>
        </w:rPr>
        <w:t>合同生效后，甲方于2025年10月30日前向乙方支付合同总金额的50%，乙方需在2025年11月30日之前向甲方提供银行出具的尾款担保函（金额为合同总金额的50%），担保函有效期为自服务开始之日起十五个整月；若中标单位违约，采购方有权直接向担保机构索赔。甲方</w:t>
      </w:r>
      <w:bookmarkStart w:id="5" w:name="_GoBack"/>
      <w:bookmarkEnd w:id="5"/>
      <w:r>
        <w:rPr>
          <w:rFonts w:hint="eastAsia" w:ascii="宋体" w:hAnsi="宋体" w:cs="Times New Roman"/>
          <w:color w:val="auto"/>
          <w:sz w:val="24"/>
          <w:highlight w:val="none"/>
          <w:u w:val="single"/>
          <w:lang w:val="en-US" w:eastAsia="zh-CN"/>
        </w:rPr>
        <w:t>在收到乙方提供的剩余金额发票和尾款担保函之日起1个月内付清尾款。付款前，乙方应向甲方开具等额发票，逾期开票的，甲方付款时间相应顺延。且如中标单位存在违约、服务不合格、整改未完成等情形，采购方可暂停或拒绝支付尾款，直至中标单位完全行合同义务。</w:t>
      </w:r>
    </w:p>
    <w:p>
      <w:pPr>
        <w:spacing w:line="440" w:lineRule="exact"/>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六、</w:t>
      </w:r>
      <w:r>
        <w:rPr>
          <w:rFonts w:hint="default" w:ascii="Times New Roman" w:hAnsi="Times New Roman" w:cs="Times New Roman"/>
          <w:b/>
          <w:color w:val="auto"/>
          <w:sz w:val="24"/>
          <w:highlight w:val="none"/>
          <w:lang w:val="en-US" w:eastAsia="zh-CN"/>
        </w:rPr>
        <w:t>乙方</w:t>
      </w:r>
      <w:r>
        <w:rPr>
          <w:rFonts w:hint="default" w:ascii="Times New Roman" w:hAnsi="Times New Roman" w:cs="Times New Roman"/>
          <w:b/>
          <w:color w:val="auto"/>
          <w:sz w:val="24"/>
          <w:highlight w:val="none"/>
        </w:rPr>
        <w:t>服务</w:t>
      </w:r>
      <w:r>
        <w:rPr>
          <w:rFonts w:hint="default" w:ascii="Times New Roman" w:hAnsi="Times New Roman" w:cs="Times New Roman"/>
          <w:b/>
          <w:color w:val="auto"/>
          <w:sz w:val="24"/>
          <w:highlight w:val="none"/>
          <w:lang w:val="en-US" w:eastAsia="zh-CN"/>
        </w:rPr>
        <w:t>保证</w:t>
      </w:r>
    </w:p>
    <w:p>
      <w:pPr>
        <w:spacing w:line="440" w:lineRule="exact"/>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1.乙方所提供的服务符合采购文件要求；</w:t>
      </w:r>
    </w:p>
    <w:p>
      <w:pPr>
        <w:spacing w:line="440" w:lineRule="exact"/>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2.乙方具备履行合同所必需的设备和专业技术能力；</w:t>
      </w:r>
    </w:p>
    <w:p>
      <w:pPr>
        <w:spacing w:line="440" w:lineRule="exact"/>
        <w:ind w:firstLine="480" w:firstLineChars="200"/>
        <w:jc w:val="left"/>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3.乙方未被“信用中国”网站（</w:t>
      </w:r>
      <w:r>
        <w:rPr>
          <w:rFonts w:hint="default" w:ascii="Times New Roman" w:hAnsi="Times New Roman" w:cs="Times New Roman"/>
          <w:bCs/>
          <w:color w:val="auto"/>
          <w:sz w:val="24"/>
          <w:highlight w:val="none"/>
        </w:rPr>
        <w:fldChar w:fldCharType="begin"/>
      </w:r>
      <w:r>
        <w:rPr>
          <w:rFonts w:hint="default" w:ascii="Times New Roman" w:hAnsi="Times New Roman" w:cs="Times New Roman"/>
          <w:bCs/>
          <w:color w:val="auto"/>
          <w:sz w:val="24"/>
          <w:highlight w:val="none"/>
        </w:rPr>
        <w:instrText xml:space="preserve">HYPERLINK "http://www.creditchina.gov.cn"</w:instrText>
      </w:r>
      <w:r>
        <w:rPr>
          <w:rFonts w:hint="default" w:ascii="Times New Roman" w:hAnsi="Times New Roman" w:cs="Times New Roman"/>
          <w:bCs/>
          <w:color w:val="auto"/>
          <w:sz w:val="24"/>
          <w:highlight w:val="none"/>
        </w:rPr>
        <w:fldChar w:fldCharType="separate"/>
      </w:r>
      <w:r>
        <w:rPr>
          <w:rFonts w:hint="default" w:ascii="Times New Roman" w:hAnsi="Times New Roman" w:cs="Times New Roman"/>
          <w:bCs/>
          <w:color w:val="auto"/>
          <w:sz w:val="24"/>
          <w:highlight w:val="none"/>
        </w:rPr>
        <w:t>www.creditchina.gov.cn</w:t>
      </w:r>
      <w:r>
        <w:rPr>
          <w:rFonts w:hint="default" w:ascii="Times New Roman" w:hAnsi="Times New Roman" w:cs="Times New Roman"/>
          <w:bCs/>
          <w:color w:val="auto"/>
          <w:sz w:val="24"/>
          <w:highlight w:val="none"/>
        </w:rPr>
        <w:fldChar w:fldCharType="end"/>
      </w:r>
      <w:r>
        <w:rPr>
          <w:rFonts w:hint="default" w:ascii="Times New Roman" w:hAnsi="Times New Roman" w:cs="Times New Roman"/>
          <w:bCs/>
          <w:color w:val="auto"/>
          <w:sz w:val="24"/>
          <w:highlight w:val="none"/>
        </w:rPr>
        <w:t>）、中国政府采购网(www.ccgp.gov.cn</w:t>
      </w:r>
      <w:r>
        <w:rPr>
          <w:rFonts w:hint="eastAsia" w:ascii="Times New Roman" w:hAnsi="Times New Roman" w:cs="Times New Roman"/>
          <w:bCs/>
          <w:color w:val="auto"/>
          <w:sz w:val="24"/>
          <w:highlight w:val="none"/>
          <w:lang w:eastAsia="zh-CN"/>
        </w:rPr>
        <w:t>）</w:t>
      </w:r>
      <w:r>
        <w:rPr>
          <w:rFonts w:hint="default" w:ascii="Times New Roman" w:hAnsi="Times New Roman" w:cs="Times New Roman"/>
          <w:bCs/>
          <w:color w:val="auto"/>
          <w:sz w:val="24"/>
          <w:highlight w:val="none"/>
        </w:rPr>
        <w:t>列入失信被执行人、重大税收违法失信主体、政府采购严重违法失信行为记录名单。</w:t>
      </w:r>
    </w:p>
    <w:p>
      <w:pPr>
        <w:adjustRightInd w:val="0"/>
        <w:spacing w:line="440" w:lineRule="exact"/>
        <w:ind w:firstLine="482" w:firstLineChars="200"/>
        <w:jc w:val="left"/>
        <w:rPr>
          <w:rFonts w:hint="default" w:ascii="Times New Roman" w:hAnsi="Times New Roman" w:cs="Times New Roman"/>
          <w:b/>
          <w:color w:val="auto"/>
          <w:sz w:val="24"/>
          <w:highlight w:val="none"/>
        </w:rPr>
      </w:pPr>
      <w:r>
        <w:rPr>
          <w:rFonts w:hint="eastAsia" w:ascii="Times New Roman" w:hAnsi="Times New Roman" w:cs="Times New Roman"/>
          <w:b/>
          <w:color w:val="auto"/>
          <w:sz w:val="24"/>
          <w:highlight w:val="none"/>
          <w:lang w:eastAsia="zh-CN"/>
        </w:rPr>
        <w:t>七</w:t>
      </w:r>
      <w:r>
        <w:rPr>
          <w:rFonts w:hint="default" w:ascii="Times New Roman" w:hAnsi="Times New Roman" w:cs="Times New Roman"/>
          <w:b/>
          <w:color w:val="auto"/>
          <w:sz w:val="24"/>
          <w:highlight w:val="none"/>
        </w:rPr>
        <w:t>、违约责任</w:t>
      </w:r>
    </w:p>
    <w:p>
      <w:pPr>
        <w:adjustRightInd w:val="0"/>
        <w:spacing w:line="440" w:lineRule="exact"/>
        <w:ind w:firstLine="480" w:firstLineChars="200"/>
        <w:jc w:val="left"/>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1.除非因不可抗力因素，若乙方未获得甲方同意而延迟提供或交付服务，每逾期一日，乙方应向甲方支付违约金，违约金的计算方式为合同总金额的万分之五按日累计。</w:t>
      </w:r>
    </w:p>
    <w:p>
      <w:pPr>
        <w:adjustRightInd w:val="0"/>
        <w:spacing w:line="440" w:lineRule="exact"/>
        <w:ind w:firstLine="480" w:firstLineChars="200"/>
        <w:jc w:val="left"/>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乙方未按本合同的规定质量标准（质控要求）和服务承诺提供服务的，甲方有权解除本合同，要求乙方</w:t>
      </w:r>
      <w:r>
        <w:rPr>
          <w:rFonts w:hint="default" w:ascii="Times New Roman" w:hAnsi="Times New Roman" w:cs="Times New Roman"/>
          <w:color w:val="auto"/>
          <w:sz w:val="24"/>
          <w:highlight w:val="none"/>
          <w:lang w:val="en-US" w:eastAsia="zh-CN"/>
        </w:rPr>
        <w:t>返还已付款并</w:t>
      </w:r>
      <w:r>
        <w:rPr>
          <w:rFonts w:hint="default" w:ascii="Times New Roman" w:hAnsi="Times New Roman" w:cs="Times New Roman"/>
          <w:color w:val="auto"/>
          <w:sz w:val="24"/>
          <w:highlight w:val="none"/>
        </w:rPr>
        <w:t>应按合同总价款的</w:t>
      </w:r>
      <w:r>
        <w:rPr>
          <w:rFonts w:hint="default" w:ascii="Times New Roman" w:hAnsi="Times New Roman" w:cs="Times New Roman"/>
          <w:color w:val="auto"/>
          <w:sz w:val="24"/>
          <w:highlight w:val="none"/>
          <w:u w:val="single"/>
          <w:lang w:val="en-US" w:eastAsia="zh-CN"/>
        </w:rPr>
        <w:t xml:space="preserve"> </w:t>
      </w:r>
      <w:r>
        <w:rPr>
          <w:rFonts w:hint="eastAsia" w:ascii="Times New Roman" w:hAnsi="Times New Roman" w:cs="Times New Roman"/>
          <w:b/>
          <w:bCs/>
          <w:color w:val="auto"/>
          <w:sz w:val="24"/>
          <w:highlight w:val="none"/>
          <w:u w:val="single"/>
          <w:lang w:val="en-US" w:eastAsia="zh-CN"/>
        </w:rPr>
        <w:t>2</w:t>
      </w:r>
      <w:r>
        <w:rPr>
          <w:rFonts w:hint="default" w:ascii="Times New Roman" w:hAnsi="Times New Roman" w:cs="Times New Roman"/>
          <w:b/>
          <w:bCs/>
          <w:color w:val="auto"/>
          <w:sz w:val="24"/>
          <w:highlight w:val="none"/>
          <w:u w:val="single"/>
          <w:lang w:val="en-US" w:eastAsia="zh-CN"/>
        </w:rPr>
        <w:t>0%</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向甲方承担违约责任。</w:t>
      </w:r>
    </w:p>
    <w:p>
      <w:pPr>
        <w:numPr>
          <w:ilvl w:val="-1"/>
          <w:numId w:val="0"/>
        </w:numPr>
        <w:adjustRightInd w:val="0"/>
        <w:spacing w:line="440" w:lineRule="exact"/>
        <w:ind w:firstLine="482" w:firstLineChars="200"/>
        <w:jc w:val="left"/>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八、</w:t>
      </w:r>
      <w:r>
        <w:rPr>
          <w:rFonts w:hint="default" w:ascii="Times New Roman" w:hAnsi="Times New Roman" w:cs="Times New Roman"/>
          <w:b/>
          <w:bCs/>
          <w:sz w:val="24"/>
          <w:szCs w:val="24"/>
          <w:lang w:val="en-US" w:eastAsia="zh-CN"/>
        </w:rPr>
        <w:t>安全要求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cs="Times New Roman"/>
          <w:b/>
          <w:bCs/>
          <w:sz w:val="24"/>
          <w:szCs w:val="24"/>
          <w:lang w:val="en-US" w:eastAsia="zh-CN"/>
        </w:rPr>
      </w:pPr>
      <w:r>
        <w:rPr>
          <w:rFonts w:hint="default" w:ascii="Times New Roman" w:hAnsi="Times New Roman" w:cs="Times New Roman"/>
          <w:sz w:val="24"/>
          <w:szCs w:val="24"/>
          <w:lang w:val="en-US" w:eastAsia="zh-CN"/>
        </w:rPr>
        <w:t>服务期间，乙方</w:t>
      </w:r>
      <w:r>
        <w:rPr>
          <w:rFonts w:hint="eastAsia" w:ascii="Times New Roman" w:hAnsi="Times New Roman" w:cs="Times New Roman"/>
          <w:sz w:val="24"/>
          <w:szCs w:val="24"/>
          <w:lang w:val="en-US" w:eastAsia="zh-CN"/>
        </w:rPr>
        <w:t>应对服务的安全性进行评估，并采取合理的技术和管控措施，保障服务的安全性、可靠性和稳定性。因给乙方工作人员或其他第三人身体、财产造成损失的应承担赔偿责任。</w:t>
      </w:r>
    </w:p>
    <w:p>
      <w:pPr>
        <w:tabs>
          <w:tab w:val="left" w:pos="945"/>
          <w:tab w:val="left" w:pos="2100"/>
        </w:tabs>
        <w:spacing w:line="440" w:lineRule="exact"/>
        <w:ind w:firstLine="482" w:firstLineChars="200"/>
        <w:rPr>
          <w:rFonts w:hint="eastAsia" w:ascii="宋体"/>
          <w:b/>
          <w:sz w:val="24"/>
        </w:rPr>
      </w:pPr>
      <w:r>
        <w:rPr>
          <w:rFonts w:hint="eastAsia" w:ascii="Times New Roman" w:hAnsi="Times New Roman" w:cs="Times New Roman"/>
          <w:b/>
          <w:color w:val="auto"/>
          <w:sz w:val="24"/>
          <w:highlight w:val="none"/>
          <w:lang w:val="en-US" w:eastAsia="zh-CN"/>
        </w:rPr>
        <w:t>九、</w:t>
      </w:r>
      <w:r>
        <w:rPr>
          <w:rFonts w:hint="eastAsia" w:ascii="宋体" w:hAnsi="宋体"/>
          <w:b/>
          <w:sz w:val="24"/>
        </w:rPr>
        <w:t>知识产权</w:t>
      </w:r>
    </w:p>
    <w:p>
      <w:pPr>
        <w:tabs>
          <w:tab w:val="left" w:pos="945"/>
        </w:tabs>
        <w:spacing w:line="440" w:lineRule="exact"/>
        <w:ind w:firstLine="480" w:firstLineChars="200"/>
        <w:rPr>
          <w:rFonts w:hint="eastAsia" w:ascii="宋体" w:hAnsi="宋体"/>
          <w:bCs/>
          <w:sz w:val="24"/>
        </w:rPr>
      </w:pPr>
      <w:r>
        <w:rPr>
          <w:rFonts w:hint="eastAsia" w:ascii="宋体" w:hAnsi="宋体"/>
          <w:bCs/>
          <w:sz w:val="24"/>
        </w:rPr>
        <w:t>1.乙方应保证甲方在使用其交付物、服务及其任何部分时不受到第三方关于侵犯专利权、商标权或软件著作权等知识产权的指控。任何第三方如果提出侵权指控，乙方应承担给甲方造成的一切损失，包含且不限于赔偿金、诉讼费、仲裁费、律师费等。</w:t>
      </w:r>
    </w:p>
    <w:p>
      <w:pPr>
        <w:tabs>
          <w:tab w:val="left" w:pos="945"/>
        </w:tabs>
        <w:spacing w:line="440" w:lineRule="exact"/>
        <w:ind w:firstLine="480" w:firstLineChars="200"/>
        <w:rPr>
          <w:rFonts w:hint="eastAsia" w:ascii="宋体" w:hAnsi="宋体"/>
          <w:bCs/>
          <w:sz w:val="24"/>
        </w:rPr>
      </w:pPr>
      <w:r>
        <w:rPr>
          <w:rFonts w:hint="eastAsia" w:ascii="宋体" w:hAnsi="宋体"/>
          <w:bCs/>
          <w:sz w:val="24"/>
        </w:rPr>
        <w:t>2.乙方在本合同履行期间向甲方提交的工作成果，知识产权所有权归甲方所有。</w:t>
      </w:r>
    </w:p>
    <w:p>
      <w:pPr>
        <w:tabs>
          <w:tab w:val="left" w:pos="945"/>
        </w:tabs>
        <w:spacing w:line="440" w:lineRule="exact"/>
        <w:ind w:firstLine="482" w:firstLineChars="200"/>
        <w:rPr>
          <w:rFonts w:hint="eastAsia" w:ascii="宋体" w:hAnsi="宋体"/>
          <w:b/>
          <w:sz w:val="24"/>
        </w:rPr>
      </w:pPr>
      <w:r>
        <w:rPr>
          <w:rFonts w:hint="eastAsia" w:ascii="宋体"/>
          <w:b/>
          <w:sz w:val="24"/>
          <w:lang w:val="en-US" w:eastAsia="zh-CN"/>
        </w:rPr>
        <w:t>十、</w:t>
      </w:r>
      <w:r>
        <w:rPr>
          <w:rFonts w:hint="eastAsia" w:ascii="宋体" w:hAnsi="宋体"/>
          <w:b/>
          <w:sz w:val="24"/>
        </w:rPr>
        <w:t>保密要求</w:t>
      </w:r>
    </w:p>
    <w:p>
      <w:pPr>
        <w:adjustRightInd w:val="0"/>
        <w:spacing w:line="440" w:lineRule="exact"/>
        <w:ind w:firstLine="480" w:firstLineChars="200"/>
        <w:jc w:val="left"/>
        <w:rPr>
          <w:rFonts w:hint="eastAsia" w:ascii="Times New Roman" w:hAnsi="Times New Roman" w:cs="Times New Roman"/>
          <w:b/>
          <w:color w:val="auto"/>
          <w:sz w:val="24"/>
          <w:highlight w:val="none"/>
          <w:lang w:val="en-US" w:eastAsia="zh-CN"/>
        </w:rPr>
      </w:pPr>
      <w:r>
        <w:rPr>
          <w:rFonts w:hint="eastAsia" w:ascii="宋体" w:hAnsi="宋体"/>
          <w:bCs/>
          <w:sz w:val="24"/>
        </w:rPr>
        <w:t>各方应做好数据保密工作，加强信息安全保护，控制相关信息的使用范围任何单位和个人未经批准不能随意泄露和发布甲方数据。乙方泄露甲方数据信息，或未经允许用于其用途的，任何涉保信息的泄露，均为违约行为并承担相关的法律；若给甲方造成损失的，应当承担赔偿责任。</w:t>
      </w:r>
    </w:p>
    <w:p>
      <w:pPr>
        <w:adjustRightInd w:val="0"/>
        <w:spacing w:line="440" w:lineRule="exact"/>
        <w:ind w:firstLine="482" w:firstLineChars="200"/>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十</w:t>
      </w:r>
      <w:r>
        <w:rPr>
          <w:rFonts w:hint="eastAsia" w:ascii="Times New Roman" w:hAnsi="Times New Roman" w:cs="Times New Roman"/>
          <w:b/>
          <w:color w:val="auto"/>
          <w:sz w:val="24"/>
          <w:highlight w:val="none"/>
          <w:lang w:eastAsia="zh-CN"/>
        </w:rPr>
        <w:t>一</w:t>
      </w:r>
      <w:r>
        <w:rPr>
          <w:rFonts w:hint="default" w:ascii="Times New Roman" w:hAnsi="Times New Roman" w:cs="Times New Roman"/>
          <w:b/>
          <w:color w:val="auto"/>
          <w:sz w:val="24"/>
          <w:highlight w:val="none"/>
        </w:rPr>
        <w:t>、不可抗力</w:t>
      </w:r>
    </w:p>
    <w:p>
      <w:pPr>
        <w:adjustRightInd w:val="0"/>
        <w:spacing w:line="44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如果任何一方遭遇法律规定的不可抗力，（包括但不限于自然灾害、政府行为、社会异常事件等），致使合同履行受阻时，受不可抗力影响的一方</w:t>
      </w:r>
      <w:r>
        <w:rPr>
          <w:rFonts w:hint="eastAsia" w:ascii="Times New Roman" w:hAnsi="Times New Roman" w:cs="Times New Roman"/>
          <w:color w:val="auto"/>
          <w:sz w:val="24"/>
          <w:highlight w:val="none"/>
          <w:lang w:val="en-US" w:eastAsia="zh-CN"/>
        </w:rPr>
        <w:t>应</w:t>
      </w:r>
      <w:r>
        <w:rPr>
          <w:rFonts w:hint="default" w:ascii="Times New Roman" w:hAnsi="Times New Roman" w:cs="Times New Roman"/>
          <w:color w:val="auto"/>
          <w:sz w:val="24"/>
          <w:highlight w:val="none"/>
        </w:rPr>
        <w:t>及时以书面形式通知对方当事人，并提供相关证明文件；履行合同的期限应予延长，延长的期限应相当于不可抗力所影响的时间；因不可抗力致使不能实现合同目的的，当事人可以解除合同，且无需承担违约责任；因不可抗力致使合同有变更必要的，双方当事人应在约定时间内以书面形式变更合同。</w:t>
      </w:r>
    </w:p>
    <w:p>
      <w:pPr>
        <w:adjustRightInd w:val="0"/>
        <w:spacing w:line="440" w:lineRule="exact"/>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十</w:t>
      </w:r>
      <w:r>
        <w:rPr>
          <w:rFonts w:hint="eastAsia" w:ascii="Times New Roman" w:hAnsi="Times New Roman" w:cs="Times New Roman"/>
          <w:b/>
          <w:bCs/>
          <w:color w:val="auto"/>
          <w:sz w:val="24"/>
          <w:highlight w:val="none"/>
          <w:lang w:val="en-US" w:eastAsia="zh-CN"/>
        </w:rPr>
        <w:t>二</w:t>
      </w:r>
      <w:r>
        <w:rPr>
          <w:rFonts w:hint="default" w:ascii="Times New Roman" w:hAnsi="Times New Roman" w:cs="Times New Roman"/>
          <w:b/>
          <w:bCs/>
          <w:color w:val="auto"/>
          <w:sz w:val="24"/>
          <w:highlight w:val="none"/>
        </w:rPr>
        <w:t>、合同纠纷处理</w:t>
      </w:r>
    </w:p>
    <w:p>
      <w:pPr>
        <w:adjustRightInd w:val="0"/>
        <w:spacing w:line="44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除《政府采购法》第49条、第50条第二款规定的情形外，本合同一经签订，甲乙双方不得擅自变更、中止或终止合同。</w:t>
      </w:r>
    </w:p>
    <w:p>
      <w:pPr>
        <w:adjustRightInd w:val="0"/>
        <w:spacing w:line="440" w:lineRule="exact"/>
        <w:ind w:firstLine="480" w:firstLineChars="200"/>
        <w:jc w:val="left"/>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因履行本合同引起的或与本合同有关的争议，甲、乙双方应首先通过友好协商解决，如果协商不能解决争议，向无锡仲裁委员会按其仲裁规则申请仲裁。</w:t>
      </w:r>
    </w:p>
    <w:p>
      <w:pPr>
        <w:adjustRightInd w:val="0"/>
        <w:spacing w:line="440" w:lineRule="exact"/>
        <w:ind w:firstLine="482" w:firstLineChars="200"/>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十</w:t>
      </w:r>
      <w:r>
        <w:rPr>
          <w:rFonts w:hint="eastAsia" w:ascii="Times New Roman" w:hAnsi="Times New Roman" w:cs="Times New Roman"/>
          <w:b/>
          <w:color w:val="auto"/>
          <w:sz w:val="24"/>
          <w:highlight w:val="none"/>
          <w:lang w:val="en-US" w:eastAsia="zh-CN"/>
        </w:rPr>
        <w:t>三</w:t>
      </w:r>
      <w:r>
        <w:rPr>
          <w:rFonts w:hint="default" w:ascii="Times New Roman" w:hAnsi="Times New Roman" w:cs="Times New Roman"/>
          <w:b/>
          <w:color w:val="auto"/>
          <w:sz w:val="24"/>
          <w:highlight w:val="none"/>
        </w:rPr>
        <w:t>、合同生效</w:t>
      </w:r>
    </w:p>
    <w:p>
      <w:pPr>
        <w:adjustRightInd w:val="0"/>
        <w:spacing w:line="44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本合同经甲乙双方盖章签字后生效，如有变动，必须经甲乙双方协商一致后，方可更改。本合同一式</w:t>
      </w:r>
      <w:r>
        <w:rPr>
          <w:rFonts w:hint="eastAsia" w:ascii="Times New Roman" w:hAnsi="Times New Roman" w:cs="Times New Roman"/>
          <w:color w:val="auto"/>
          <w:sz w:val="24"/>
          <w:highlight w:val="none"/>
          <w:lang w:eastAsia="zh-CN"/>
        </w:rPr>
        <w:t>肆</w:t>
      </w:r>
      <w:r>
        <w:rPr>
          <w:rFonts w:hint="default" w:ascii="Times New Roman" w:hAnsi="Times New Roman" w:cs="Times New Roman"/>
          <w:color w:val="auto"/>
          <w:sz w:val="24"/>
          <w:highlight w:val="none"/>
        </w:rPr>
        <w:t>份，甲乙</w:t>
      </w:r>
      <w:r>
        <w:rPr>
          <w:rFonts w:hint="eastAsia" w:ascii="Times New Roman" w:hAnsi="Times New Roman" w:cs="Times New Roman"/>
          <w:color w:val="auto"/>
          <w:sz w:val="24"/>
          <w:highlight w:val="none"/>
          <w:lang w:eastAsia="zh-CN"/>
        </w:rPr>
        <w:t>双</w:t>
      </w:r>
      <w:r>
        <w:rPr>
          <w:rFonts w:hint="default" w:ascii="Times New Roman" w:hAnsi="Times New Roman" w:cs="Times New Roman"/>
          <w:color w:val="auto"/>
          <w:sz w:val="24"/>
          <w:highlight w:val="none"/>
        </w:rPr>
        <w:t>方</w:t>
      </w:r>
      <w:r>
        <w:rPr>
          <w:rFonts w:hint="eastAsia" w:ascii="Times New Roman" w:hAnsi="Times New Roman" w:cs="Times New Roman"/>
          <w:color w:val="auto"/>
          <w:sz w:val="24"/>
          <w:highlight w:val="none"/>
          <w:lang w:eastAsia="zh-CN"/>
        </w:rPr>
        <w:t>各持贰</w:t>
      </w:r>
      <w:r>
        <w:rPr>
          <w:rFonts w:hint="default" w:ascii="Times New Roman" w:hAnsi="Times New Roman" w:cs="Times New Roman"/>
          <w:color w:val="auto"/>
          <w:sz w:val="24"/>
          <w:highlight w:val="none"/>
        </w:rPr>
        <w:t>份。</w:t>
      </w:r>
    </w:p>
    <w:p>
      <w:pPr>
        <w:adjustRightInd w:val="0"/>
        <w:spacing w:line="44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其他未尽事宜，参照相关法律，双方协商解决。</w:t>
      </w:r>
    </w:p>
    <w:p>
      <w:pPr>
        <w:spacing w:line="360" w:lineRule="auto"/>
        <w:ind w:firstLine="480" w:firstLineChars="200"/>
        <w:rPr>
          <w:rFonts w:hint="default" w:ascii="Times New Roman" w:hAnsi="Times New Roman" w:cs="Times New Roman"/>
          <w:color w:val="auto"/>
          <w:sz w:val="24"/>
          <w:highlight w:val="none"/>
        </w:rPr>
      </w:pP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（以下为签署页）</w:t>
      </w:r>
    </w:p>
    <w:p>
      <w:pPr>
        <w:autoSpaceDE w:val="0"/>
        <w:autoSpaceDN w:val="0"/>
        <w:adjustRightInd w:val="0"/>
        <w:rPr>
          <w:rFonts w:hint="default" w:ascii="Times New Roman" w:hAnsi="Times New Roman" w:eastAsia="仿宋_GB2312" w:cs="Times New Roman"/>
          <w:color w:val="auto"/>
          <w:kern w:val="0"/>
          <w:sz w:val="24"/>
          <w:szCs w:val="20"/>
          <w:highlight w:val="none"/>
        </w:rPr>
      </w:pPr>
    </w:p>
    <w:p>
      <w:pPr>
        <w:spacing w:line="48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甲方(盖章</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：江苏省无锡环境监测中心 </w:t>
      </w:r>
    </w:p>
    <w:p>
      <w:pPr>
        <w:spacing w:line="48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法定（授权）代表人：</w:t>
      </w:r>
    </w:p>
    <w:p>
      <w:pPr>
        <w:spacing w:line="480" w:lineRule="auto"/>
        <w:jc w:val="left"/>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签订日期：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pPr>
        <w:spacing w:line="360" w:lineRule="auto"/>
        <w:rPr>
          <w:rFonts w:hint="default" w:ascii="Times New Roman" w:hAnsi="Times New Roman" w:cs="Times New Roman"/>
          <w:color w:val="auto"/>
          <w:sz w:val="24"/>
          <w:highlight w:val="none"/>
        </w:rPr>
      </w:pPr>
    </w:p>
    <w:p>
      <w:pPr>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乙方(盖章</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                   </w:t>
      </w:r>
    </w:p>
    <w:p>
      <w:pPr>
        <w:spacing w:line="48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法定（授权）代表人：</w:t>
      </w:r>
    </w:p>
    <w:p>
      <w:pPr>
        <w:spacing w:line="48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签订日期：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pPr>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rPr>
        <w:br w:type="page"/>
      </w:r>
    </w:p>
    <w:p>
      <w:pPr>
        <w:pStyle w:val="2"/>
        <w:pageBreakBefore w:val="0"/>
        <w:kinsoku/>
        <w:autoSpaceDE/>
        <w:autoSpaceDN/>
        <w:bidi w:val="0"/>
        <w:spacing w:line="560" w:lineRule="exact"/>
        <w:rPr>
          <w:rFonts w:ascii="Times New Roman" w:hAnsi="Times New Roman" w:eastAsia="宋体" w:cs="Times New Roman"/>
        </w:rPr>
      </w:pPr>
      <w:r>
        <w:rPr>
          <w:rFonts w:hint="default" w:ascii="Times New Roman" w:hAnsi="Times New Roman" w:eastAsia="宋体" w:cs="Times New Roman"/>
        </w:rPr>
        <w:t>第</w:t>
      </w:r>
      <w:r>
        <w:rPr>
          <w:rFonts w:hint="eastAsia" w:ascii="Times New Roman" w:hAnsi="Times New Roman" w:cs="Times New Roman"/>
          <w:lang w:val="en-US" w:eastAsia="zh-CN"/>
        </w:rPr>
        <w:t>五</w:t>
      </w:r>
      <w:r>
        <w:rPr>
          <w:rFonts w:hint="default" w:ascii="Times New Roman" w:hAnsi="Times New Roman" w:eastAsia="宋体" w:cs="Times New Roman"/>
        </w:rPr>
        <w:t>章 投标文件格式</w:t>
      </w:r>
    </w:p>
    <w:p>
      <w:pPr>
        <w:pStyle w:val="3"/>
        <w:pageBreakBefore w:val="0"/>
        <w:kinsoku/>
        <w:autoSpaceDE/>
        <w:autoSpaceDN/>
        <w:bidi w:val="0"/>
        <w:spacing w:line="560" w:lineRule="exact"/>
        <w:jc w:val="center"/>
        <w:rPr>
          <w:rFonts w:ascii="Times New Roman" w:hAnsi="Times New Roman" w:eastAsia="宋体" w:cs="Times New Roman"/>
          <w:b w:val="0"/>
          <w:sz w:val="28"/>
          <w:szCs w:val="28"/>
        </w:rPr>
      </w:pPr>
      <w:r>
        <w:rPr>
          <w:rFonts w:hint="default" w:ascii="Times New Roman" w:hAnsi="Times New Roman" w:eastAsia="宋体" w:cs="Times New Roman"/>
          <w:b w:val="0"/>
          <w:sz w:val="28"/>
          <w:szCs w:val="28"/>
        </w:rPr>
        <w:t>（一）承诺书（格式）</w:t>
      </w:r>
    </w:p>
    <w:p>
      <w:pPr>
        <w:pageBreakBefore w:val="0"/>
        <w:kinsoku/>
        <w:autoSpaceDE/>
        <w:autoSpaceDN/>
        <w:bidi w:val="0"/>
        <w:spacing w:line="560" w:lineRule="exact"/>
        <w:jc w:val="center"/>
        <w:rPr>
          <w:rFonts w:ascii="Times New Roman" w:hAnsi="Times New Roman" w:eastAsia="宋体" w:cs="Times New Roman"/>
        </w:rPr>
      </w:pPr>
    </w:p>
    <w:p>
      <w:pPr>
        <w:pageBreakBefore w:val="0"/>
        <w:kinsoku/>
        <w:topLinePunct/>
        <w:autoSpaceDE/>
        <w:autoSpaceDN/>
        <w:bidi w:val="0"/>
        <w:snapToGrid w:val="0"/>
        <w:spacing w:line="560" w:lineRule="exact"/>
        <w:rPr>
          <w:rFonts w:ascii="Times New Roman" w:hAnsi="Times New Roman" w:eastAsia="宋体" w:cs="Times New Roman"/>
          <w:sz w:val="24"/>
          <w:u w:val="single"/>
        </w:rPr>
      </w:pPr>
      <w:r>
        <w:rPr>
          <w:rFonts w:hint="default" w:ascii="Times New Roman" w:hAnsi="Times New Roman" w:eastAsia="宋体" w:cs="Times New Roman"/>
          <w:sz w:val="24"/>
          <w:u w:val="single"/>
        </w:rPr>
        <w:t xml:space="preserve">致：江苏省无锡环境监测中心： </w:t>
      </w:r>
    </w:p>
    <w:p>
      <w:pPr>
        <w:pageBreakBefore w:val="0"/>
        <w:kinsoku/>
        <w:topLinePunct/>
        <w:autoSpaceDE/>
        <w:autoSpaceDN/>
        <w:bidi w:val="0"/>
        <w:snapToGrid w:val="0"/>
        <w:spacing w:line="560" w:lineRule="exact"/>
        <w:ind w:firstLine="360" w:firstLineChars="150"/>
        <w:rPr>
          <w:rFonts w:ascii="Times New Roman" w:hAnsi="Times New Roman" w:eastAsia="宋体" w:cs="Times New Roman"/>
          <w:sz w:val="24"/>
        </w:rPr>
      </w:pPr>
      <w:r>
        <w:rPr>
          <w:rFonts w:hint="default" w:ascii="Times New Roman" w:hAnsi="Times New Roman" w:eastAsia="宋体" w:cs="Times New Roman"/>
          <w:sz w:val="24"/>
        </w:rPr>
        <w:t>我公司（单位）谨向你中心承诺如下：</w:t>
      </w:r>
    </w:p>
    <w:p>
      <w:pPr>
        <w:pageBreakBefore w:val="0"/>
        <w:kinsoku/>
        <w:topLinePunct/>
        <w:autoSpaceDE/>
        <w:autoSpaceDN/>
        <w:bidi w:val="0"/>
        <w:snapToGrid w:val="0"/>
        <w:spacing w:line="560" w:lineRule="exact"/>
        <w:ind w:firstLine="360" w:firstLineChars="150"/>
        <w:rPr>
          <w:rFonts w:ascii="Times New Roman" w:hAnsi="Times New Roman" w:eastAsia="宋体" w:cs="Times New Roman"/>
          <w:sz w:val="24"/>
        </w:rPr>
      </w:pPr>
      <w:r>
        <w:rPr>
          <w:rFonts w:hint="default" w:ascii="Times New Roman" w:hAnsi="Times New Roman" w:eastAsia="宋体" w:cs="Times New Roman"/>
          <w:sz w:val="24"/>
        </w:rPr>
        <w:t>1、自愿接受对我公司投标资格的审查。在参加本次政府采购活动前三年内，在经营活动中没有重大违法记录，企业没有因骗取中标被有关部门暂停投标资格或者严重违约以及发生重大质量事故等问题被责令停业、或者财产被接管、冻结和破产状态。</w:t>
      </w:r>
    </w:p>
    <w:p>
      <w:pPr>
        <w:pageBreakBefore w:val="0"/>
        <w:kinsoku/>
        <w:autoSpaceDE/>
        <w:autoSpaceDN/>
        <w:bidi w:val="0"/>
        <w:spacing w:before="240" w:line="560" w:lineRule="exact"/>
        <w:ind w:firstLine="480"/>
        <w:rPr>
          <w:rFonts w:ascii="Times New Roman" w:hAnsi="Times New Roman" w:eastAsia="宋体" w:cs="Times New Roman"/>
        </w:rPr>
      </w:pPr>
      <w:r>
        <w:rPr>
          <w:rFonts w:hint="default" w:ascii="Times New Roman" w:hAnsi="Times New Roman" w:eastAsia="宋体" w:cs="Times New Roman"/>
        </w:rPr>
        <w:t>2</w:t>
      </w:r>
      <w:r>
        <w:rPr>
          <w:rFonts w:hint="default" w:ascii="Times New Roman" w:hAnsi="Times New Roman" w:eastAsia="宋体" w:cs="Times New Roman"/>
          <w:sz w:val="24"/>
        </w:rPr>
        <w:t>自愿参加你中心项目的投标，投标是按本项目（江苏省无锡环境监测中心会议室、用车、用船微信程序系统开发项目）的要求进行报价的，所递交的投标文件中的内容是真实的、没有隐瞒、虚假、伪造等弄虚作假行为。我公司投标文件中所有关于报价资格的文件、证明、陈述均是真实的、准确的。</w:t>
      </w:r>
    </w:p>
    <w:p>
      <w:pPr>
        <w:pageBreakBefore w:val="0"/>
        <w:kinsoku/>
        <w:autoSpaceDE/>
        <w:autoSpaceDN/>
        <w:bidi w:val="0"/>
        <w:spacing w:before="240" w:line="560" w:lineRule="exact"/>
        <w:ind w:firstLine="480" w:firstLineChars="200"/>
        <w:rPr>
          <w:rFonts w:ascii="Times New Roman" w:hAnsi="Times New Roman" w:eastAsia="宋体" w:cs="Times New Roman"/>
          <w:sz w:val="24"/>
        </w:rPr>
      </w:pPr>
      <w:r>
        <w:rPr>
          <w:rFonts w:hint="default" w:ascii="Times New Roman" w:hAnsi="Times New Roman" w:eastAsia="宋体" w:cs="Times New Roman"/>
          <w:sz w:val="24"/>
        </w:rPr>
        <w:t>若发现我公司存在不具有投标资格、投标文件存在隐瞒、虚假、伪造等情形，你中心可以依法拒绝或取消我公司投标及报价，如已中标，可取消我公司中标资格，并自愿接受政府采购主管部门对我公司弄虚作假、违反公平和诚实信用原则做出的任何处理。</w:t>
      </w:r>
    </w:p>
    <w:p>
      <w:pPr>
        <w:pageBreakBefore w:val="0"/>
        <w:kinsoku/>
        <w:autoSpaceDE/>
        <w:autoSpaceDN/>
        <w:bidi w:val="0"/>
        <w:spacing w:line="560" w:lineRule="exact"/>
        <w:ind w:firstLine="480" w:firstLineChars="200"/>
        <w:rPr>
          <w:rFonts w:ascii="Times New Roman" w:hAnsi="Times New Roman" w:eastAsia="宋体" w:cs="Times New Roman"/>
          <w:bCs/>
          <w:sz w:val="24"/>
        </w:rPr>
      </w:pPr>
      <w:r>
        <w:rPr>
          <w:rFonts w:hint="default" w:ascii="Times New Roman" w:hAnsi="Times New Roman" w:eastAsia="宋体" w:cs="Times New Roman"/>
          <w:bCs/>
          <w:sz w:val="24"/>
        </w:rPr>
        <w:t>特此承诺</w:t>
      </w:r>
    </w:p>
    <w:p>
      <w:pPr>
        <w:pageBreakBefore w:val="0"/>
        <w:kinsoku/>
        <w:autoSpaceDE/>
        <w:autoSpaceDN/>
        <w:bidi w:val="0"/>
        <w:spacing w:line="560" w:lineRule="exact"/>
        <w:ind w:firstLine="5400" w:firstLineChars="2250"/>
        <w:rPr>
          <w:rFonts w:ascii="Times New Roman" w:hAnsi="Times New Roman" w:eastAsia="宋体" w:cs="Times New Roman"/>
          <w:bCs/>
          <w:sz w:val="24"/>
        </w:rPr>
      </w:pPr>
    </w:p>
    <w:p>
      <w:pPr>
        <w:pageBreakBefore w:val="0"/>
        <w:kinsoku/>
        <w:autoSpaceDE/>
        <w:autoSpaceDN/>
        <w:bidi w:val="0"/>
        <w:spacing w:line="560" w:lineRule="exact"/>
        <w:ind w:firstLine="2880" w:firstLineChars="1200"/>
        <w:jc w:val="center"/>
        <w:rPr>
          <w:rFonts w:ascii="Times New Roman" w:hAnsi="Times New Roman" w:eastAsia="宋体" w:cs="Times New Roman"/>
          <w:bCs/>
          <w:sz w:val="24"/>
        </w:rPr>
      </w:pPr>
      <w:r>
        <w:rPr>
          <w:rFonts w:hint="default" w:ascii="Times New Roman" w:hAnsi="Times New Roman" w:eastAsia="宋体" w:cs="Times New Roman"/>
          <w:bCs/>
          <w:sz w:val="24"/>
        </w:rPr>
        <w:t>投标供应商（盖章）：</w:t>
      </w:r>
    </w:p>
    <w:p>
      <w:pPr>
        <w:pageBreakBefore w:val="0"/>
        <w:kinsoku/>
        <w:overflowPunct w:val="0"/>
        <w:autoSpaceDE/>
        <w:autoSpaceDN/>
        <w:bidi w:val="0"/>
        <w:spacing w:line="560" w:lineRule="exact"/>
        <w:jc w:val="right"/>
        <w:rPr>
          <w:rFonts w:ascii="Times New Roman" w:hAnsi="Times New Roman" w:eastAsia="宋体" w:cs="Times New Roman"/>
          <w:bCs/>
          <w:sz w:val="24"/>
        </w:rPr>
      </w:pPr>
      <w:r>
        <w:rPr>
          <w:rFonts w:hint="default" w:ascii="Times New Roman" w:hAnsi="Times New Roman" w:eastAsia="宋体" w:cs="Times New Roman"/>
          <w:sz w:val="24"/>
        </w:rPr>
        <w:t>法定代表人或分支机构负责人或其授权委托人</w:t>
      </w:r>
      <w:r>
        <w:rPr>
          <w:rFonts w:hint="default" w:ascii="Times New Roman" w:hAnsi="Times New Roman" w:eastAsia="宋体" w:cs="Times New Roman"/>
          <w:bCs/>
          <w:sz w:val="24"/>
        </w:rPr>
        <w:t>签字或盖章：</w:t>
      </w:r>
    </w:p>
    <w:p>
      <w:pPr>
        <w:pageBreakBefore w:val="0"/>
        <w:kinsoku/>
        <w:overflowPunct w:val="0"/>
        <w:autoSpaceDE/>
        <w:autoSpaceDN/>
        <w:bidi w:val="0"/>
        <w:spacing w:line="560" w:lineRule="exact"/>
        <w:jc w:val="right"/>
        <w:rPr>
          <w:rFonts w:ascii="Times New Roman" w:hAnsi="Times New Roman" w:eastAsia="宋体" w:cs="Times New Roman"/>
          <w:bCs/>
          <w:sz w:val="24"/>
        </w:rPr>
      </w:pPr>
    </w:p>
    <w:p>
      <w:pPr>
        <w:pageBreakBefore w:val="0"/>
        <w:kinsoku/>
        <w:overflowPunct w:val="0"/>
        <w:autoSpaceDE/>
        <w:autoSpaceDN/>
        <w:bidi w:val="0"/>
        <w:spacing w:line="560" w:lineRule="exact"/>
        <w:jc w:val="center"/>
        <w:rPr>
          <w:rFonts w:ascii="Times New Roman" w:hAnsi="Times New Roman" w:eastAsia="宋体" w:cs="Times New Roman"/>
          <w:bCs/>
          <w:sz w:val="24"/>
        </w:rPr>
      </w:pPr>
      <w:r>
        <w:rPr>
          <w:rFonts w:hint="default" w:ascii="Times New Roman" w:hAnsi="Times New Roman" w:eastAsia="宋体" w:cs="Times New Roman"/>
          <w:bCs/>
          <w:sz w:val="24"/>
        </w:rPr>
        <w:t xml:space="preserve">           日期：</w:t>
      </w:r>
    </w:p>
    <w:p>
      <w:pPr>
        <w:pStyle w:val="12"/>
        <w:pageBreakBefore w:val="0"/>
        <w:kinsoku/>
        <w:autoSpaceDE/>
        <w:autoSpaceDN/>
        <w:bidi w:val="0"/>
        <w:spacing w:line="560" w:lineRule="exact"/>
        <w:outlineLvl w:val="9"/>
        <w:rPr>
          <w:rFonts w:ascii="Times New Roman" w:hAnsi="Times New Roman" w:eastAsia="宋体" w:cs="Times New Roman"/>
        </w:rPr>
      </w:pPr>
    </w:p>
    <w:p>
      <w:pPr>
        <w:pageBreakBefore w:val="0"/>
        <w:kinsoku/>
        <w:autoSpaceDE/>
        <w:autoSpaceDN/>
        <w:bidi w:val="0"/>
        <w:spacing w:line="560" w:lineRule="exact"/>
        <w:jc w:val="center"/>
        <w:outlineLvl w:val="1"/>
        <w:rPr>
          <w:rFonts w:ascii="Times New Roman" w:hAnsi="Times New Roman" w:eastAsia="宋体" w:cs="Times New Roman"/>
          <w:b/>
          <w:sz w:val="28"/>
          <w:szCs w:val="28"/>
        </w:rPr>
      </w:pPr>
      <w:r>
        <w:rPr>
          <w:rFonts w:hint="default" w:ascii="Times New Roman" w:hAnsi="Times New Roman" w:eastAsia="宋体" w:cs="Times New Roman"/>
          <w:sz w:val="28"/>
          <w:szCs w:val="28"/>
        </w:rPr>
        <w:t>（二）委托投标授权书（格式可由投标人自拟）：</w:t>
      </w:r>
    </w:p>
    <w:p>
      <w:pPr>
        <w:pageBreakBefore w:val="0"/>
        <w:kinsoku/>
        <w:autoSpaceDE/>
        <w:autoSpaceDN/>
        <w:bidi w:val="0"/>
        <w:spacing w:line="560" w:lineRule="exact"/>
        <w:jc w:val="center"/>
        <w:rPr>
          <w:rFonts w:ascii="Times New Roman" w:hAnsi="Times New Roman" w:eastAsia="宋体" w:cs="Times New Roman"/>
          <w:b/>
          <w:sz w:val="28"/>
          <w:szCs w:val="21"/>
        </w:rPr>
      </w:pPr>
      <w:r>
        <w:rPr>
          <w:rFonts w:hint="default" w:ascii="Times New Roman" w:hAnsi="Times New Roman" w:eastAsia="宋体" w:cs="Times New Roman"/>
          <w:b/>
          <w:sz w:val="28"/>
          <w:szCs w:val="21"/>
        </w:rPr>
        <w:t>（投标人如果是</w:t>
      </w:r>
      <w:r>
        <w:rPr>
          <w:rFonts w:hint="default" w:ascii="Times New Roman" w:hAnsi="Times New Roman" w:eastAsia="宋体" w:cs="Times New Roman"/>
          <w:sz w:val="28"/>
        </w:rPr>
        <w:t>分支机构</w:t>
      </w:r>
      <w:r>
        <w:rPr>
          <w:rFonts w:hint="default" w:ascii="Times New Roman" w:hAnsi="Times New Roman" w:eastAsia="宋体" w:cs="Times New Roman"/>
          <w:b/>
          <w:sz w:val="28"/>
          <w:szCs w:val="21"/>
        </w:rPr>
        <w:t>，投标文件中必须提交本授权书。）</w:t>
      </w:r>
    </w:p>
    <w:p>
      <w:pPr>
        <w:pageBreakBefore w:val="0"/>
        <w:kinsoku/>
        <w:autoSpaceDE/>
        <w:autoSpaceDN/>
        <w:bidi w:val="0"/>
        <w:spacing w:line="560" w:lineRule="exact"/>
        <w:jc w:val="center"/>
        <w:rPr>
          <w:rFonts w:ascii="Times New Roman" w:hAnsi="Times New Roman" w:eastAsia="宋体" w:cs="Times New Roman"/>
          <w:bCs/>
          <w:sz w:val="28"/>
          <w:szCs w:val="28"/>
        </w:rPr>
      </w:pPr>
      <w:r>
        <w:rPr>
          <w:rFonts w:hint="default" w:ascii="Times New Roman" w:hAnsi="Times New Roman" w:eastAsia="宋体" w:cs="Times New Roman"/>
          <w:bCs/>
          <w:sz w:val="28"/>
          <w:szCs w:val="28"/>
        </w:rPr>
        <w:t>委托投标授权书</w:t>
      </w:r>
    </w:p>
    <w:p>
      <w:pPr>
        <w:pageBreakBefore w:val="0"/>
        <w:kinsoku/>
        <w:topLinePunct/>
        <w:autoSpaceDE/>
        <w:autoSpaceDN/>
        <w:bidi w:val="0"/>
        <w:snapToGrid w:val="0"/>
        <w:spacing w:line="560" w:lineRule="exact"/>
        <w:rPr>
          <w:rFonts w:ascii="Times New Roman" w:hAnsi="Times New Roman" w:eastAsia="宋体" w:cs="Times New Roman"/>
          <w:sz w:val="24"/>
        </w:rPr>
      </w:pPr>
      <w:r>
        <w:rPr>
          <w:rFonts w:hint="default" w:ascii="Times New Roman" w:hAnsi="Times New Roman" w:eastAsia="宋体" w:cs="Times New Roman"/>
          <w:sz w:val="24"/>
          <w:u w:val="single"/>
        </w:rPr>
        <w:t xml:space="preserve">江苏省无锡环境监测中心： </w:t>
      </w:r>
    </w:p>
    <w:p>
      <w:pPr>
        <w:pageBreakBefore w:val="0"/>
        <w:kinsoku/>
        <w:autoSpaceDE/>
        <w:autoSpaceDN/>
        <w:bidi w:val="0"/>
        <w:spacing w:line="560" w:lineRule="exact"/>
        <w:ind w:firstLine="480" w:firstLineChars="200"/>
        <w:rPr>
          <w:rFonts w:ascii="Times New Roman" w:hAnsi="Times New Roman" w:eastAsia="宋体" w:cs="Times New Roman"/>
          <w:sz w:val="24"/>
        </w:rPr>
      </w:pPr>
      <w:r>
        <w:rPr>
          <w:rFonts w:hint="default" w:ascii="Times New Roman" w:hAnsi="Times New Roman" w:eastAsia="宋体" w:cs="Times New Roman"/>
          <w:sz w:val="24"/>
          <w:u w:val="single"/>
        </w:rPr>
        <w:t>                                     </w:t>
      </w:r>
      <w:r>
        <w:rPr>
          <w:rFonts w:hint="default" w:ascii="Times New Roman" w:hAnsi="Times New Roman" w:eastAsia="宋体" w:cs="Times New Roman"/>
          <w:sz w:val="24"/>
        </w:rPr>
        <w:t>（法人名称），在此授权</w:t>
      </w:r>
      <w:r>
        <w:rPr>
          <w:rFonts w:hint="default" w:ascii="Times New Roman" w:hAnsi="Times New Roman" w:eastAsia="宋体" w:cs="Times New Roman"/>
          <w:sz w:val="24"/>
          <w:u w:val="single"/>
        </w:rPr>
        <w:t>                           </w:t>
      </w:r>
      <w:r>
        <w:rPr>
          <w:rFonts w:hint="default" w:ascii="Times New Roman" w:hAnsi="Times New Roman" w:eastAsia="宋体" w:cs="Times New Roman"/>
          <w:sz w:val="24"/>
        </w:rPr>
        <w:t>（分支机构名称）参加贵公司组织的</w:t>
      </w:r>
      <w:r>
        <w:rPr>
          <w:rFonts w:hint="default" w:ascii="Times New Roman" w:hAnsi="Times New Roman" w:eastAsia="宋体" w:cs="Times New Roman"/>
          <w:sz w:val="24"/>
          <w:u w:val="single"/>
        </w:rPr>
        <w:t xml:space="preserve">                       </w:t>
      </w:r>
      <w:r>
        <w:rPr>
          <w:rFonts w:hint="default" w:ascii="Times New Roman" w:hAnsi="Times New Roman" w:eastAsia="宋体" w:cs="Times New Roman"/>
          <w:kern w:val="0"/>
          <w:sz w:val="24"/>
        </w:rPr>
        <w:t>项目</w:t>
      </w:r>
      <w:r>
        <w:rPr>
          <w:rFonts w:hint="default" w:ascii="Times New Roman" w:hAnsi="Times New Roman" w:eastAsia="宋体" w:cs="Times New Roman"/>
          <w:sz w:val="24"/>
        </w:rPr>
        <w:t>的投标等具体工作，并签署全部有关的文件、协议及合同，及其协议、合同的执行、完成和纠纷处理。我方在此承诺</w:t>
      </w:r>
      <w:r>
        <w:rPr>
          <w:rFonts w:hint="default" w:ascii="Times New Roman" w:hAnsi="Times New Roman" w:eastAsia="宋体" w:cs="Times New Roman"/>
          <w:sz w:val="24"/>
          <w:u w:val="single"/>
        </w:rPr>
        <w:t>               </w:t>
      </w:r>
      <w:r>
        <w:rPr>
          <w:rFonts w:hint="default" w:ascii="Times New Roman" w:hAnsi="Times New Roman" w:eastAsia="宋体" w:cs="Times New Roman"/>
          <w:sz w:val="24"/>
        </w:rPr>
        <w:t>（分支机构名称）在投标过程中的所有承诺对我方均具有约束力，我方保证为上述单位就此次政府采购活动承担全部责任，并履行采购文件的各项要求和投标文件中做出的一切承诺。</w:t>
      </w:r>
    </w:p>
    <w:p>
      <w:pPr>
        <w:pageBreakBefore w:val="0"/>
        <w:kinsoku/>
        <w:autoSpaceDE/>
        <w:autoSpaceDN/>
        <w:bidi w:val="0"/>
        <w:spacing w:line="560" w:lineRule="exact"/>
        <w:rPr>
          <w:rFonts w:ascii="Times New Roman" w:hAnsi="Times New Roman" w:eastAsia="宋体" w:cs="Times New Roman"/>
          <w:sz w:val="24"/>
        </w:rPr>
      </w:pPr>
    </w:p>
    <w:p>
      <w:pPr>
        <w:pageBreakBefore w:val="0"/>
        <w:kinsoku/>
        <w:autoSpaceDE/>
        <w:autoSpaceDN/>
        <w:bidi w:val="0"/>
        <w:spacing w:line="560" w:lineRule="exact"/>
        <w:rPr>
          <w:rFonts w:ascii="Times New Roman" w:hAnsi="Times New Roman" w:eastAsia="宋体" w:cs="Times New Roman"/>
          <w:sz w:val="24"/>
        </w:rPr>
      </w:pPr>
    </w:p>
    <w:p>
      <w:pPr>
        <w:pageBreakBefore w:val="0"/>
        <w:kinsoku/>
        <w:autoSpaceDE/>
        <w:autoSpaceDN/>
        <w:bidi w:val="0"/>
        <w:spacing w:line="560" w:lineRule="exact"/>
        <w:rPr>
          <w:rFonts w:ascii="Times New Roman" w:hAnsi="Times New Roman" w:eastAsia="宋体" w:cs="Times New Roman"/>
          <w:sz w:val="24"/>
        </w:rPr>
      </w:pPr>
      <w:r>
        <w:rPr>
          <w:rFonts w:hint="default" w:ascii="Times New Roman" w:hAnsi="Times New Roman" w:eastAsia="宋体" w:cs="Times New Roman"/>
          <w:sz w:val="24"/>
        </w:rPr>
        <w:t xml:space="preserve">法人（盖章）： </w:t>
      </w:r>
    </w:p>
    <w:p>
      <w:pPr>
        <w:pageBreakBefore w:val="0"/>
        <w:kinsoku/>
        <w:autoSpaceDE/>
        <w:autoSpaceDN/>
        <w:bidi w:val="0"/>
        <w:spacing w:line="560" w:lineRule="exact"/>
        <w:rPr>
          <w:rFonts w:ascii="Times New Roman" w:hAnsi="Times New Roman" w:eastAsia="宋体" w:cs="Times New Roman"/>
          <w:sz w:val="24"/>
        </w:rPr>
      </w:pPr>
      <w:r>
        <w:rPr>
          <w:rFonts w:hint="default" w:ascii="Times New Roman" w:hAnsi="Times New Roman" w:eastAsia="宋体" w:cs="Times New Roman"/>
          <w:sz w:val="24"/>
        </w:rPr>
        <w:t xml:space="preserve">法定代表人签字或盖章： </w:t>
      </w:r>
    </w:p>
    <w:p>
      <w:pPr>
        <w:pageBreakBefore w:val="0"/>
        <w:kinsoku/>
        <w:autoSpaceDE/>
        <w:autoSpaceDN/>
        <w:bidi w:val="0"/>
        <w:spacing w:line="560" w:lineRule="exact"/>
        <w:rPr>
          <w:rFonts w:ascii="Times New Roman" w:hAnsi="Times New Roman" w:eastAsia="宋体" w:cs="Times New Roman"/>
          <w:sz w:val="24"/>
        </w:rPr>
      </w:pPr>
      <w:r>
        <w:rPr>
          <w:rFonts w:hint="default" w:ascii="Times New Roman" w:hAnsi="Times New Roman" w:eastAsia="宋体" w:cs="Times New Roman"/>
          <w:sz w:val="24"/>
        </w:rPr>
        <w:t>日      期：</w:t>
      </w:r>
    </w:p>
    <w:p>
      <w:pPr>
        <w:pageBreakBefore w:val="0"/>
        <w:kinsoku/>
        <w:autoSpaceDE/>
        <w:autoSpaceDN/>
        <w:bidi w:val="0"/>
        <w:spacing w:line="560" w:lineRule="exact"/>
        <w:ind w:right="420" w:rightChars="200" w:firstLine="540" w:firstLineChars="225"/>
        <w:rPr>
          <w:rFonts w:ascii="Times New Roman" w:hAnsi="Times New Roman" w:eastAsia="宋体" w:cs="Times New Roman"/>
          <w:sz w:val="24"/>
        </w:rPr>
      </w:pPr>
    </w:p>
    <w:p>
      <w:pPr>
        <w:pageBreakBefore w:val="0"/>
        <w:kinsoku/>
        <w:autoSpaceDE/>
        <w:autoSpaceDN/>
        <w:bidi w:val="0"/>
        <w:spacing w:line="560" w:lineRule="exact"/>
        <w:ind w:right="420" w:rightChars="200" w:firstLine="540" w:firstLineChars="225"/>
        <w:rPr>
          <w:rFonts w:ascii="Times New Roman" w:hAnsi="Times New Roman" w:eastAsia="宋体" w:cs="Times New Roman"/>
          <w:sz w:val="24"/>
        </w:rPr>
      </w:pPr>
    </w:p>
    <w:p>
      <w:pPr>
        <w:pageBreakBefore w:val="0"/>
        <w:kinsoku/>
        <w:autoSpaceDE/>
        <w:autoSpaceDN/>
        <w:bidi w:val="0"/>
        <w:spacing w:line="560" w:lineRule="exact"/>
        <w:ind w:right="420" w:rightChars="200" w:firstLine="540" w:firstLineChars="225"/>
        <w:rPr>
          <w:rFonts w:ascii="Times New Roman" w:hAnsi="Times New Roman" w:eastAsia="宋体" w:cs="Times New Roman"/>
          <w:sz w:val="24"/>
        </w:rPr>
      </w:pPr>
    </w:p>
    <w:p>
      <w:pPr>
        <w:pageBreakBefore w:val="0"/>
        <w:kinsoku/>
        <w:autoSpaceDE/>
        <w:autoSpaceDN/>
        <w:bidi w:val="0"/>
        <w:spacing w:line="560" w:lineRule="exact"/>
        <w:ind w:right="420" w:rightChars="200" w:firstLine="540" w:firstLineChars="225"/>
        <w:rPr>
          <w:rFonts w:ascii="Times New Roman" w:hAnsi="Times New Roman" w:eastAsia="宋体" w:cs="Times New Roman"/>
          <w:sz w:val="24"/>
        </w:rPr>
      </w:pPr>
    </w:p>
    <w:p>
      <w:pPr>
        <w:pageBreakBefore w:val="0"/>
        <w:kinsoku/>
        <w:autoSpaceDE/>
        <w:autoSpaceDN/>
        <w:bidi w:val="0"/>
        <w:spacing w:line="560" w:lineRule="exact"/>
        <w:ind w:right="420" w:rightChars="200" w:firstLine="540" w:firstLineChars="225"/>
        <w:rPr>
          <w:rFonts w:ascii="Times New Roman" w:hAnsi="Times New Roman" w:eastAsia="宋体" w:cs="Times New Roman"/>
          <w:sz w:val="24"/>
        </w:rPr>
      </w:pPr>
      <w:r>
        <w:rPr>
          <w:rFonts w:hint="default" w:ascii="Times New Roman" w:hAnsi="Times New Roman" w:eastAsia="宋体" w:cs="Times New Roman"/>
          <w:sz w:val="24"/>
        </w:rPr>
        <w:t>此致！</w:t>
      </w:r>
    </w:p>
    <w:p>
      <w:pPr>
        <w:pageBreakBefore w:val="0"/>
        <w:kinsoku/>
        <w:autoSpaceDE/>
        <w:autoSpaceDN/>
        <w:bidi w:val="0"/>
        <w:spacing w:line="560" w:lineRule="exact"/>
        <w:ind w:right="420" w:rightChars="200" w:firstLine="3840" w:firstLineChars="1600"/>
        <w:rPr>
          <w:rFonts w:ascii="Times New Roman" w:hAnsi="Times New Roman" w:eastAsia="宋体" w:cs="Times New Roman"/>
          <w:sz w:val="24"/>
        </w:rPr>
      </w:pPr>
      <w:r>
        <w:rPr>
          <w:rFonts w:hint="default" w:ascii="Times New Roman" w:hAnsi="Times New Roman" w:eastAsia="宋体" w:cs="Times New Roman"/>
          <w:sz w:val="24"/>
        </w:rPr>
        <w:t>分支机构名称：</w:t>
      </w:r>
    </w:p>
    <w:p>
      <w:pPr>
        <w:pageBreakBefore w:val="0"/>
        <w:kinsoku/>
        <w:autoSpaceDE/>
        <w:autoSpaceDN/>
        <w:bidi w:val="0"/>
        <w:spacing w:line="560" w:lineRule="exact"/>
        <w:ind w:right="420" w:rightChars="200" w:firstLine="3840" w:firstLineChars="1600"/>
        <w:rPr>
          <w:rFonts w:ascii="Times New Roman" w:hAnsi="Times New Roman" w:eastAsia="宋体" w:cs="Times New Roman"/>
          <w:sz w:val="24"/>
        </w:rPr>
      </w:pPr>
      <w:r>
        <w:rPr>
          <w:rFonts w:hint="default" w:ascii="Times New Roman" w:hAnsi="Times New Roman" w:eastAsia="宋体" w:cs="Times New Roman"/>
          <w:sz w:val="24"/>
        </w:rPr>
        <w:t>加盖分支机构公章</w:t>
      </w:r>
    </w:p>
    <w:p>
      <w:pPr>
        <w:pageBreakBefore w:val="0"/>
        <w:kinsoku/>
        <w:autoSpaceDE/>
        <w:autoSpaceDN/>
        <w:bidi w:val="0"/>
        <w:spacing w:line="560" w:lineRule="exact"/>
        <w:ind w:right="420" w:rightChars="200" w:firstLine="0" w:firstLineChars="0"/>
        <w:rPr>
          <w:rFonts w:ascii="Times New Roman" w:hAnsi="Times New Roman" w:eastAsia="宋体" w:cs="Times New Roman"/>
          <w:sz w:val="24"/>
        </w:rPr>
      </w:pPr>
    </w:p>
    <w:p>
      <w:pPr>
        <w:pageBreakBefore w:val="0"/>
        <w:kinsoku/>
        <w:autoSpaceDE/>
        <w:autoSpaceDN/>
        <w:bidi w:val="0"/>
        <w:spacing w:line="560" w:lineRule="exact"/>
        <w:ind w:right="420" w:rightChars="200" w:firstLine="3840" w:firstLineChars="1600"/>
        <w:rPr>
          <w:rFonts w:ascii="Times New Roman" w:hAnsi="Times New Roman" w:eastAsia="宋体" w:cs="Times New Roman"/>
          <w:sz w:val="24"/>
        </w:rPr>
      </w:pPr>
      <w:r>
        <w:rPr>
          <w:rFonts w:hint="default" w:ascii="Times New Roman" w:hAnsi="Times New Roman" w:eastAsia="宋体" w:cs="Times New Roman"/>
          <w:sz w:val="24"/>
        </w:rPr>
        <w:t>时间：        年    月    日</w:t>
      </w:r>
    </w:p>
    <w:p>
      <w:pPr>
        <w:pageBreakBefore w:val="0"/>
        <w:kinsoku/>
        <w:autoSpaceDE/>
        <w:autoSpaceDN/>
        <w:bidi w:val="0"/>
        <w:spacing w:line="560" w:lineRule="exact"/>
        <w:jc w:val="center"/>
        <w:rPr>
          <w:rFonts w:ascii="Times New Roman" w:hAnsi="Times New Roman" w:eastAsia="宋体" w:cs="Times New Roman"/>
          <w:sz w:val="28"/>
          <w:szCs w:val="28"/>
        </w:rPr>
        <w:sectPr>
          <w:pgSz w:w="11906" w:h="16838"/>
          <w:pgMar w:top="1440" w:right="1440" w:bottom="1440" w:left="1287" w:header="851" w:footer="992" w:gutter="0"/>
          <w:pgNumType w:fmt="decimal"/>
          <w:cols w:space="720" w:num="1"/>
          <w:docGrid w:type="lines" w:linePitch="312" w:charSpace="0"/>
        </w:sectPr>
      </w:pPr>
    </w:p>
    <w:p>
      <w:pPr>
        <w:keepNext/>
        <w:keepLines/>
        <w:pageBreakBefore w:val="0"/>
        <w:kinsoku/>
        <w:autoSpaceDE/>
        <w:autoSpaceDN/>
        <w:bidi w:val="0"/>
        <w:spacing w:line="560" w:lineRule="exact"/>
        <w:jc w:val="center"/>
        <w:outlineLvl w:val="1"/>
        <w:rPr>
          <w:rFonts w:ascii="Times New Roman" w:hAnsi="Times New Roman" w:eastAsia="宋体" w:cs="Times New Roman"/>
          <w:bCs/>
          <w:sz w:val="28"/>
          <w:szCs w:val="28"/>
        </w:rPr>
      </w:pPr>
      <w:r>
        <w:rPr>
          <w:rFonts w:hint="default" w:ascii="Times New Roman" w:hAnsi="Times New Roman" w:eastAsia="宋体" w:cs="Times New Roman"/>
          <w:bCs/>
          <w:sz w:val="28"/>
          <w:szCs w:val="28"/>
        </w:rPr>
        <w:t>（三）（投标人）法定代表人（或分支机构负责人）</w:t>
      </w:r>
    </w:p>
    <w:p>
      <w:pPr>
        <w:keepNext/>
        <w:keepLines/>
        <w:pageBreakBefore w:val="0"/>
        <w:kinsoku/>
        <w:autoSpaceDE/>
        <w:autoSpaceDN/>
        <w:bidi w:val="0"/>
        <w:spacing w:line="560" w:lineRule="exact"/>
        <w:jc w:val="center"/>
        <w:rPr>
          <w:rFonts w:ascii="Times New Roman" w:hAnsi="Times New Roman" w:eastAsia="宋体" w:cs="Times New Roman"/>
          <w:bCs/>
          <w:sz w:val="28"/>
          <w:szCs w:val="28"/>
        </w:rPr>
      </w:pPr>
      <w:r>
        <w:rPr>
          <w:rFonts w:hint="default" w:ascii="Times New Roman" w:hAnsi="Times New Roman" w:eastAsia="宋体" w:cs="Times New Roman"/>
          <w:bCs/>
          <w:sz w:val="28"/>
          <w:szCs w:val="28"/>
        </w:rPr>
        <w:t>授权委托书（格式）：</w:t>
      </w:r>
    </w:p>
    <w:p>
      <w:pPr>
        <w:pageBreakBefore w:val="0"/>
        <w:kinsoku/>
        <w:autoSpaceDE/>
        <w:autoSpaceDN/>
        <w:bidi w:val="0"/>
        <w:spacing w:line="560" w:lineRule="exact"/>
        <w:jc w:val="center"/>
        <w:rPr>
          <w:rFonts w:ascii="Times New Roman" w:hAnsi="Times New Roman" w:eastAsia="宋体" w:cs="Times New Roman"/>
          <w:bCs/>
          <w:sz w:val="28"/>
          <w:szCs w:val="28"/>
        </w:rPr>
      </w:pPr>
      <w:r>
        <w:rPr>
          <w:rFonts w:hint="default" w:ascii="Times New Roman" w:hAnsi="Times New Roman" w:eastAsia="宋体" w:cs="Times New Roman"/>
          <w:bCs/>
          <w:sz w:val="28"/>
          <w:szCs w:val="28"/>
        </w:rPr>
        <w:t>法定代表人（或分支机构负责人）授权委托书</w:t>
      </w:r>
    </w:p>
    <w:p>
      <w:pPr>
        <w:pageBreakBefore w:val="0"/>
        <w:kinsoku/>
        <w:autoSpaceDE/>
        <w:autoSpaceDN/>
        <w:bidi w:val="0"/>
        <w:spacing w:line="560" w:lineRule="exact"/>
        <w:rPr>
          <w:rFonts w:ascii="Times New Roman" w:hAnsi="Times New Roman" w:eastAsia="宋体" w:cs="Times New Roman"/>
          <w:bCs/>
          <w:sz w:val="28"/>
          <w:szCs w:val="28"/>
        </w:rPr>
      </w:pPr>
    </w:p>
    <w:p>
      <w:pPr>
        <w:pageBreakBefore w:val="0"/>
        <w:kinsoku/>
        <w:topLinePunct/>
        <w:autoSpaceDE/>
        <w:autoSpaceDN/>
        <w:bidi w:val="0"/>
        <w:snapToGrid w:val="0"/>
        <w:spacing w:line="560" w:lineRule="exact"/>
        <w:rPr>
          <w:rFonts w:ascii="Times New Roman" w:hAnsi="Times New Roman" w:eastAsia="宋体" w:cs="Times New Roman"/>
          <w:bCs/>
          <w:sz w:val="24"/>
          <w:u w:val="single"/>
        </w:rPr>
      </w:pPr>
      <w:r>
        <w:rPr>
          <w:rFonts w:hint="default" w:ascii="Times New Roman" w:hAnsi="Times New Roman" w:eastAsia="宋体" w:cs="Times New Roman"/>
          <w:sz w:val="24"/>
          <w:u w:val="single"/>
        </w:rPr>
        <w:t xml:space="preserve">江苏省无锡环境监测中心： </w:t>
      </w:r>
    </w:p>
    <w:p>
      <w:pPr>
        <w:pageBreakBefore w:val="0"/>
        <w:kinsoku/>
        <w:autoSpaceDE/>
        <w:autoSpaceDN/>
        <w:bidi w:val="0"/>
        <w:spacing w:line="560" w:lineRule="exact"/>
        <w:rPr>
          <w:rFonts w:ascii="Times New Roman" w:hAnsi="Times New Roman" w:eastAsia="宋体" w:cs="Times New Roman"/>
          <w:bCs/>
          <w:sz w:val="24"/>
        </w:rPr>
      </w:pPr>
      <w:r>
        <w:rPr>
          <w:rFonts w:hint="default" w:ascii="Times New Roman" w:hAnsi="Times New Roman" w:eastAsia="宋体" w:cs="Times New Roman"/>
          <w:bCs/>
          <w:sz w:val="24"/>
        </w:rPr>
        <w:t xml:space="preserve">      </w:t>
      </w:r>
      <w:r>
        <w:rPr>
          <w:rFonts w:hint="default" w:ascii="Times New Roman" w:hAnsi="Times New Roman" w:eastAsia="宋体" w:cs="Times New Roman"/>
          <w:bCs/>
          <w:sz w:val="24"/>
          <w:u w:val="single"/>
        </w:rPr>
        <w:t xml:space="preserve">                                  </w:t>
      </w:r>
      <w:r>
        <w:rPr>
          <w:rFonts w:hint="default" w:ascii="Times New Roman" w:hAnsi="Times New Roman" w:eastAsia="宋体" w:cs="Times New Roman"/>
          <w:bCs/>
          <w:sz w:val="24"/>
        </w:rPr>
        <w:t>系中华人民共和国合法企业，法定地址：</w:t>
      </w:r>
      <w:r>
        <w:rPr>
          <w:rFonts w:hint="default" w:ascii="Times New Roman" w:hAnsi="Times New Roman" w:eastAsia="宋体" w:cs="Times New Roman"/>
          <w:bCs/>
          <w:sz w:val="24"/>
          <w:u w:val="single"/>
        </w:rPr>
        <w:t xml:space="preserve">                            </w:t>
      </w:r>
      <w:r>
        <w:rPr>
          <w:rFonts w:hint="default" w:ascii="Times New Roman" w:hAnsi="Times New Roman" w:eastAsia="宋体" w:cs="Times New Roman"/>
          <w:bCs/>
          <w:sz w:val="24"/>
        </w:rPr>
        <w:t>,特授权代表我公司（单位）全权办理针对本项目的投标、参与开标、评标、签约等具体工作，并签署全部有关的文件、协议及合同。</w:t>
      </w:r>
    </w:p>
    <w:p>
      <w:pPr>
        <w:pageBreakBefore w:val="0"/>
        <w:kinsoku/>
        <w:autoSpaceDE/>
        <w:autoSpaceDN/>
        <w:bidi w:val="0"/>
        <w:spacing w:line="560" w:lineRule="exact"/>
        <w:ind w:firstLine="480" w:firstLineChars="200"/>
        <w:rPr>
          <w:rFonts w:ascii="Times New Roman" w:hAnsi="Times New Roman" w:eastAsia="宋体" w:cs="Times New Roman"/>
          <w:bCs/>
          <w:sz w:val="24"/>
        </w:rPr>
      </w:pPr>
      <w:r>
        <w:rPr>
          <w:rFonts w:hint="default" w:ascii="Times New Roman" w:hAnsi="Times New Roman" w:eastAsia="宋体" w:cs="Times New Roman"/>
          <w:bCs/>
          <w:sz w:val="24"/>
        </w:rPr>
        <w:t>我公司（单位）对被授权人的签名负全部责任。</w:t>
      </w:r>
    </w:p>
    <w:p>
      <w:pPr>
        <w:pageBreakBefore w:val="0"/>
        <w:kinsoku/>
        <w:autoSpaceDE/>
        <w:autoSpaceDN/>
        <w:bidi w:val="0"/>
        <w:spacing w:line="560" w:lineRule="exact"/>
        <w:ind w:firstLine="480" w:firstLineChars="200"/>
        <w:rPr>
          <w:rFonts w:ascii="Times New Roman" w:hAnsi="Times New Roman" w:eastAsia="宋体" w:cs="Times New Roman"/>
          <w:bCs/>
          <w:sz w:val="24"/>
        </w:rPr>
      </w:pPr>
      <w:r>
        <w:rPr>
          <w:rFonts w:hint="default" w:ascii="Times New Roman" w:hAnsi="Times New Roman" w:eastAsia="宋体" w:cs="Times New Roman"/>
          <w:bCs/>
          <w:sz w:val="24"/>
        </w:rPr>
        <w:t>在撤销授权的书面通知送达你处以前，本授权书一直有效，被授权人签署的所有文件（在授权书有效期内签署的）不因授权的撤销而失效。被授权人无转授权权。</w:t>
      </w:r>
    </w:p>
    <w:p>
      <w:pPr>
        <w:pageBreakBefore w:val="0"/>
        <w:kinsoku/>
        <w:autoSpaceDE/>
        <w:autoSpaceDN/>
        <w:bidi w:val="0"/>
        <w:spacing w:line="560" w:lineRule="exact"/>
        <w:ind w:firstLine="480" w:firstLineChars="200"/>
        <w:rPr>
          <w:rFonts w:ascii="Times New Roman" w:hAnsi="Times New Roman" w:eastAsia="宋体" w:cs="Times New Roman"/>
          <w:bCs/>
          <w:sz w:val="24"/>
        </w:rPr>
      </w:pPr>
      <w:r>
        <w:rPr>
          <w:rFonts w:hint="default" w:ascii="Times New Roman" w:hAnsi="Times New Roman" w:eastAsia="宋体" w:cs="Times New Roman"/>
          <w:bCs/>
          <w:sz w:val="24"/>
        </w:rPr>
        <w:t>被授权人情况：</w:t>
      </w:r>
    </w:p>
    <w:p>
      <w:pPr>
        <w:pageBreakBefore w:val="0"/>
        <w:kinsoku/>
        <w:autoSpaceDE/>
        <w:autoSpaceDN/>
        <w:bidi w:val="0"/>
        <w:spacing w:line="560" w:lineRule="exact"/>
        <w:ind w:firstLine="480" w:firstLineChars="200"/>
        <w:rPr>
          <w:rFonts w:ascii="Times New Roman" w:hAnsi="Times New Roman" w:eastAsia="宋体" w:cs="Times New Roman"/>
          <w:bCs/>
          <w:sz w:val="24"/>
        </w:rPr>
      </w:pPr>
      <w:r>
        <w:rPr>
          <w:rFonts w:hint="default" w:ascii="Times New Roman" w:hAnsi="Times New Roman" w:eastAsia="宋体" w:cs="Times New Roman"/>
          <w:bCs/>
          <w:sz w:val="24"/>
        </w:rPr>
        <w:t>姓名：         性别：       年龄：       职务：</w:t>
      </w:r>
    </w:p>
    <w:p>
      <w:pPr>
        <w:pageBreakBefore w:val="0"/>
        <w:kinsoku/>
        <w:autoSpaceDE/>
        <w:autoSpaceDN/>
        <w:bidi w:val="0"/>
        <w:spacing w:line="560" w:lineRule="exact"/>
        <w:ind w:firstLine="480" w:firstLineChars="200"/>
        <w:rPr>
          <w:rFonts w:ascii="Times New Roman" w:hAnsi="Times New Roman" w:eastAsia="宋体" w:cs="Times New Roman"/>
          <w:bCs/>
          <w:sz w:val="24"/>
        </w:rPr>
      </w:pPr>
      <w:r>
        <w:rPr>
          <w:rFonts w:hint="default" w:ascii="Times New Roman" w:hAnsi="Times New Roman" w:eastAsia="宋体" w:cs="Times New Roman"/>
          <w:bCs/>
          <w:sz w:val="24"/>
        </w:rPr>
        <w:t>身份证号码：                电话：</w:t>
      </w:r>
    </w:p>
    <w:p>
      <w:pPr>
        <w:pageBreakBefore w:val="0"/>
        <w:kinsoku/>
        <w:autoSpaceDE/>
        <w:autoSpaceDN/>
        <w:bidi w:val="0"/>
        <w:spacing w:line="560" w:lineRule="exact"/>
        <w:ind w:firstLine="480" w:firstLineChars="200"/>
        <w:rPr>
          <w:rFonts w:ascii="Times New Roman" w:hAnsi="Times New Roman" w:eastAsia="宋体" w:cs="Times New Roman"/>
          <w:bCs/>
          <w:sz w:val="24"/>
        </w:rPr>
      </w:pPr>
      <w:r>
        <w:rPr>
          <w:rFonts w:hint="default" w:ascii="Times New Roman" w:hAnsi="Times New Roman" w:eastAsia="宋体" w:cs="Times New Roman"/>
          <w:bCs/>
          <w:sz w:val="24"/>
        </w:rPr>
        <w:t>通讯地址：</w:t>
      </w:r>
    </w:p>
    <w:p>
      <w:pPr>
        <w:pageBreakBefore w:val="0"/>
        <w:kinsoku/>
        <w:autoSpaceDE/>
        <w:autoSpaceDN/>
        <w:bidi w:val="0"/>
        <w:spacing w:line="560" w:lineRule="exact"/>
        <w:ind w:firstLine="480" w:firstLineChars="200"/>
        <w:rPr>
          <w:rFonts w:ascii="Times New Roman" w:hAnsi="Times New Roman" w:eastAsia="宋体" w:cs="Times New Roman"/>
          <w:bCs/>
          <w:sz w:val="24"/>
        </w:rPr>
      </w:pPr>
      <w:r>
        <w:rPr>
          <w:rFonts w:hint="default" w:ascii="Times New Roman" w:hAnsi="Times New Roman" w:eastAsia="宋体" w:cs="Times New Roman"/>
          <w:bCs/>
          <w:sz w:val="24"/>
        </w:rPr>
        <w:t>被授权人签名：               单位名称（盖章）：</w:t>
      </w:r>
    </w:p>
    <w:p>
      <w:pPr>
        <w:pageBreakBefore w:val="0"/>
        <w:kinsoku/>
        <w:autoSpaceDE/>
        <w:autoSpaceDN/>
        <w:bidi w:val="0"/>
        <w:spacing w:line="560" w:lineRule="exact"/>
        <w:ind w:firstLine="480" w:firstLineChars="200"/>
        <w:rPr>
          <w:rFonts w:ascii="Times New Roman" w:hAnsi="Times New Roman" w:eastAsia="宋体" w:cs="Times New Roman"/>
          <w:bCs/>
          <w:sz w:val="24"/>
        </w:rPr>
      </w:pPr>
      <w:r>
        <w:rPr>
          <w:rFonts w:hint="default" w:ascii="Times New Roman" w:hAnsi="Times New Roman" w:eastAsia="宋体" w:cs="Times New Roman"/>
          <w:sz w:val="24"/>
        </w:rPr>
        <w:t>法定代表人或分支机构负责人</w:t>
      </w:r>
      <w:r>
        <w:rPr>
          <w:rFonts w:hint="default" w:ascii="Times New Roman" w:hAnsi="Times New Roman" w:eastAsia="宋体" w:cs="Times New Roman"/>
          <w:bCs/>
          <w:sz w:val="24"/>
        </w:rPr>
        <w:t>（签字或盖章）：</w:t>
      </w:r>
    </w:p>
    <w:p>
      <w:pPr>
        <w:pageBreakBefore w:val="0"/>
        <w:kinsoku/>
        <w:autoSpaceDE/>
        <w:autoSpaceDN/>
        <w:bidi w:val="0"/>
        <w:spacing w:line="560" w:lineRule="exact"/>
        <w:rPr>
          <w:rFonts w:ascii="Times New Roman" w:hAnsi="Times New Roman" w:eastAsia="宋体" w:cs="Times New Roman"/>
          <w:bCs/>
          <w:sz w:val="24"/>
        </w:rPr>
      </w:pPr>
      <w:r>
        <w:rPr>
          <w:rFonts w:hint="default" w:ascii="Times New Roman" w:hAnsi="Times New Roman" w:eastAsia="宋体" w:cs="Times New Roman"/>
          <w:bCs/>
          <w:sz w:val="24"/>
        </w:rPr>
        <w:t xml:space="preserve">    日期：</w:t>
      </w:r>
    </w:p>
    <w:p>
      <w:pPr>
        <w:pageBreakBefore w:val="0"/>
        <w:kinsoku/>
        <w:autoSpaceDE/>
        <w:autoSpaceDN/>
        <w:bidi w:val="0"/>
        <w:spacing w:line="560" w:lineRule="exact"/>
        <w:ind w:firstLine="3960" w:firstLineChars="1650"/>
        <w:rPr>
          <w:rFonts w:ascii="Times New Roman" w:hAnsi="Times New Roman" w:eastAsia="宋体" w:cs="Times New Roman"/>
          <w:bCs/>
          <w:sz w:val="24"/>
        </w:rPr>
      </w:pPr>
    </w:p>
    <w:p>
      <w:pPr>
        <w:pageBreakBefore w:val="0"/>
        <w:kinsoku/>
        <w:autoSpaceDE/>
        <w:autoSpaceDN/>
        <w:bidi w:val="0"/>
        <w:spacing w:line="560" w:lineRule="exact"/>
        <w:rPr>
          <w:rFonts w:ascii="Times New Roman" w:hAnsi="Times New Roman" w:eastAsia="宋体" w:cs="Times New Roman"/>
          <w:bCs/>
          <w:sz w:val="24"/>
        </w:rPr>
      </w:pPr>
      <w:r>
        <w:rPr>
          <w:rFonts w:hint="default" w:ascii="Times New Roman" w:hAnsi="Times New Roman" w:eastAsia="宋体" w:cs="Times New Roman"/>
          <w:bCs/>
          <w:sz w:val="24"/>
        </w:rPr>
        <w:t xml:space="preserve">（授权人身份证正反面复印件粘贴处）  </w:t>
      </w:r>
      <w:r>
        <w:rPr>
          <w:rFonts w:hint="eastAsia" w:ascii="Times New Roman" w:hAnsi="Times New Roman" w:cs="Times New Roman"/>
          <w:bCs/>
          <w:sz w:val="24"/>
          <w:lang w:eastAsia="zh-CN"/>
        </w:rPr>
        <w:t>（</w:t>
      </w:r>
      <w:r>
        <w:rPr>
          <w:rFonts w:hint="default" w:ascii="Times New Roman" w:hAnsi="Times New Roman" w:eastAsia="宋体" w:cs="Times New Roman"/>
          <w:bCs/>
          <w:sz w:val="24"/>
        </w:rPr>
        <w:t>被授权人身份证正反面复印件粘贴处</w:t>
      </w:r>
      <w:r>
        <w:rPr>
          <w:rFonts w:hint="eastAsia" w:ascii="Times New Roman" w:hAnsi="Times New Roman" w:cs="Times New Roman"/>
          <w:bCs/>
          <w:sz w:val="24"/>
          <w:lang w:eastAsia="zh-CN"/>
        </w:rPr>
        <w:t>）</w:t>
      </w:r>
      <w:r>
        <w:rPr>
          <w:rFonts w:hint="default" w:ascii="Times New Roman" w:hAnsi="Times New Roman" w:eastAsia="宋体" w:cs="Times New Roman"/>
          <w:bCs/>
          <w:sz w:val="24"/>
        </w:rPr>
        <w:t xml:space="preserve">  </w:t>
      </w:r>
    </w:p>
    <w:p>
      <w:pPr>
        <w:keepNext w:val="0"/>
        <w:keepLines w:val="0"/>
        <w:pageBreakBefore w:val="0"/>
        <w:kinsoku/>
        <w:autoSpaceDE/>
        <w:autoSpaceDN/>
        <w:bidi w:val="0"/>
        <w:spacing w:line="240" w:lineRule="auto"/>
        <w:jc w:val="left"/>
        <w:outlineLvl w:val="9"/>
        <w:rPr>
          <w:rFonts w:hint="default" w:ascii="Times New Roman" w:hAnsi="Times New Roman" w:eastAsia="宋体" w:cs="Times New Roman"/>
          <w:bCs/>
          <w:sz w:val="28"/>
          <w:szCs w:val="28"/>
        </w:rPr>
      </w:pPr>
      <w:bookmarkStart w:id="1" w:name="_Toc534565574"/>
      <w:r>
        <w:rPr>
          <w:rFonts w:hint="default" w:ascii="Times New Roman" w:hAnsi="Times New Roman" w:eastAsia="宋体" w:cs="Times New Roman"/>
          <w:bCs/>
          <w:sz w:val="28"/>
          <w:szCs w:val="28"/>
        </w:rPr>
        <w:br w:type="page"/>
      </w:r>
    </w:p>
    <w:p>
      <w:pPr>
        <w:keepNext/>
        <w:keepLines/>
        <w:pageBreakBefore w:val="0"/>
        <w:kinsoku/>
        <w:autoSpaceDE/>
        <w:autoSpaceDN/>
        <w:bidi w:val="0"/>
        <w:spacing w:line="560" w:lineRule="exact"/>
        <w:jc w:val="center"/>
        <w:outlineLvl w:val="1"/>
        <w:rPr>
          <w:rFonts w:ascii="Times New Roman" w:hAnsi="Times New Roman" w:eastAsia="宋体" w:cs="Times New Roman"/>
          <w:bCs/>
          <w:sz w:val="24"/>
        </w:rPr>
      </w:pPr>
      <w:r>
        <w:rPr>
          <w:rFonts w:hint="default" w:ascii="Times New Roman" w:hAnsi="Times New Roman" w:eastAsia="宋体" w:cs="Times New Roman"/>
          <w:bCs/>
          <w:sz w:val="28"/>
          <w:szCs w:val="28"/>
        </w:rPr>
        <w:t>（四）技术偏离表</w:t>
      </w:r>
      <w:bookmarkEnd w:id="1"/>
    </w:p>
    <w:p>
      <w:pPr>
        <w:pageBreakBefore w:val="0"/>
        <w:kinsoku/>
        <w:autoSpaceDE/>
        <w:autoSpaceDN/>
        <w:bidi w:val="0"/>
        <w:spacing w:line="560" w:lineRule="exact"/>
        <w:ind w:firstLine="640" w:firstLineChars="200"/>
        <w:rPr>
          <w:rFonts w:ascii="Times New Roman" w:hAnsi="Times New Roman" w:eastAsia="宋体" w:cs="Times New Roman"/>
          <w:bCs/>
          <w:sz w:val="24"/>
        </w:rPr>
      </w:pPr>
      <w:r>
        <w:rPr>
          <w:rFonts w:hint="default" w:ascii="Times New Roman" w:hAnsi="Times New Roman" w:eastAsia="宋体" w:cs="Times New Roman"/>
          <w:sz w:val="32"/>
          <w:szCs w:val="32"/>
        </w:rPr>
        <w:t xml:space="preserve">项目名称： </w:t>
      </w:r>
    </w:p>
    <w:tbl>
      <w:tblPr>
        <w:tblStyle w:val="9"/>
        <w:tblW w:w="4998" w:type="pct"/>
        <w:tblInd w:w="0" w:type="dxa"/>
        <w:tblLayout w:type="autofit"/>
        <w:tblCellMar>
          <w:top w:w="0" w:type="dxa"/>
          <w:left w:w="0" w:type="dxa"/>
          <w:bottom w:w="0" w:type="dxa"/>
          <w:right w:w="0" w:type="dxa"/>
        </w:tblCellMar>
      </w:tblPr>
      <w:tblGrid>
        <w:gridCol w:w="1604"/>
        <w:gridCol w:w="2387"/>
        <w:gridCol w:w="2387"/>
        <w:gridCol w:w="1945"/>
      </w:tblGrid>
      <w:tr>
        <w:tblPrEx>
          <w:tblCellMar>
            <w:top w:w="0" w:type="dxa"/>
            <w:left w:w="0" w:type="dxa"/>
            <w:bottom w:w="0" w:type="dxa"/>
            <w:right w:w="0" w:type="dxa"/>
          </w:tblCellMar>
        </w:tblPrEx>
        <w:trPr>
          <w:cantSplit/>
          <w:trHeight w:val="555"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ageBreakBefore w:val="0"/>
              <w:kinsoku/>
              <w:autoSpaceDE/>
              <w:autoSpaceDN/>
              <w:bidi w:val="0"/>
              <w:spacing w:line="560" w:lineRule="exact"/>
              <w:jc w:val="center"/>
              <w:rPr>
                <w:rFonts w:ascii="Times New Roman" w:hAnsi="Times New Roman" w:eastAsia="宋体" w:cs="Times New Roman"/>
                <w:bCs/>
                <w:sz w:val="24"/>
              </w:rPr>
            </w:pPr>
            <w:r>
              <w:rPr>
                <w:rFonts w:hint="default" w:ascii="Times New Roman" w:hAnsi="Times New Roman" w:eastAsia="宋体" w:cs="Times New Roman"/>
                <w:bCs/>
                <w:sz w:val="24"/>
              </w:rPr>
              <w:t>名称</w:t>
            </w: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r>
              <w:rPr>
                <w:rFonts w:hint="default" w:ascii="Times New Roman" w:hAnsi="Times New Roman" w:eastAsia="宋体" w:cs="Times New Roman"/>
                <w:bCs/>
                <w:sz w:val="24"/>
              </w:rPr>
              <w:t>采购要求</w:t>
            </w: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r>
              <w:rPr>
                <w:rFonts w:hint="default" w:ascii="Times New Roman" w:hAnsi="Times New Roman" w:eastAsia="宋体" w:cs="Times New Roman"/>
                <w:bCs/>
                <w:sz w:val="24"/>
              </w:rPr>
              <w:t>实报内容</w:t>
            </w:r>
          </w:p>
        </w:tc>
        <w:tc>
          <w:tcPr>
            <w:tcW w:w="1168"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r>
              <w:rPr>
                <w:rFonts w:hint="default" w:ascii="Times New Roman" w:hAnsi="Times New Roman" w:eastAsia="宋体" w:cs="Times New Roman"/>
                <w:bCs/>
                <w:sz w:val="24"/>
              </w:rPr>
              <w:t>偏离说明</w:t>
            </w: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ageBreakBefore w:val="0"/>
              <w:kinsoku/>
              <w:autoSpaceDE/>
              <w:autoSpaceDN/>
              <w:bidi w:val="0"/>
              <w:spacing w:line="560" w:lineRule="exact"/>
              <w:jc w:val="center"/>
              <w:rPr>
                <w:rFonts w:ascii="Times New Roman" w:hAnsi="Times New Roman" w:eastAsia="宋体" w:cs="Times New Roman"/>
                <w:bCs/>
                <w:sz w:val="24"/>
              </w:rPr>
            </w:pPr>
            <w:bookmarkStart w:id="2" w:name="_Toc534565575"/>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r>
    </w:tbl>
    <w:p>
      <w:pPr>
        <w:pageBreakBefore w:val="0"/>
        <w:kinsoku/>
        <w:autoSpaceDE/>
        <w:autoSpaceDN/>
        <w:bidi w:val="0"/>
        <w:spacing w:line="560" w:lineRule="exact"/>
        <w:ind w:firstLine="420" w:firstLineChars="175"/>
        <w:rPr>
          <w:rFonts w:ascii="Times New Roman" w:hAnsi="Times New Roman" w:eastAsia="宋体" w:cs="Times New Roman"/>
          <w:bCs/>
          <w:sz w:val="24"/>
        </w:rPr>
      </w:pPr>
      <w:r>
        <w:rPr>
          <w:rFonts w:hint="default" w:ascii="Times New Roman" w:hAnsi="Times New Roman" w:eastAsia="宋体" w:cs="Times New Roman"/>
          <w:bCs/>
          <w:sz w:val="24"/>
        </w:rPr>
        <w:t>注：（1）本表不得删除；</w:t>
      </w:r>
      <w:bookmarkEnd w:id="2"/>
    </w:p>
    <w:p>
      <w:pPr>
        <w:pageBreakBefore w:val="0"/>
        <w:kinsoku/>
        <w:autoSpaceDE/>
        <w:autoSpaceDN/>
        <w:bidi w:val="0"/>
        <w:spacing w:line="560" w:lineRule="exact"/>
        <w:ind w:firstLine="420" w:firstLineChars="175"/>
        <w:rPr>
          <w:rFonts w:ascii="Times New Roman" w:hAnsi="Times New Roman" w:eastAsia="宋体" w:cs="Times New Roman"/>
          <w:bCs/>
          <w:sz w:val="24"/>
        </w:rPr>
      </w:pPr>
      <w:r>
        <w:rPr>
          <w:rFonts w:hint="default" w:ascii="Times New Roman" w:hAnsi="Times New Roman" w:eastAsia="宋体" w:cs="Times New Roman"/>
          <w:bCs/>
          <w:sz w:val="24"/>
        </w:rPr>
        <w:t xml:space="preserve">   </w:t>
      </w:r>
      <w:bookmarkStart w:id="3" w:name="_Toc534565576"/>
      <w:r>
        <w:rPr>
          <w:rFonts w:hint="default" w:ascii="Times New Roman" w:hAnsi="Times New Roman" w:eastAsia="宋体" w:cs="Times New Roman"/>
          <w:bCs/>
          <w:sz w:val="24"/>
        </w:rPr>
        <w:t>（2）如无任何技术偏离，请于本表 “偏离说明”中注明“无偏离”；</w:t>
      </w:r>
      <w:bookmarkEnd w:id="3"/>
    </w:p>
    <w:p>
      <w:pPr>
        <w:pageBreakBefore w:val="0"/>
        <w:kinsoku/>
        <w:autoSpaceDE/>
        <w:autoSpaceDN/>
        <w:bidi w:val="0"/>
        <w:spacing w:line="560" w:lineRule="exact"/>
        <w:ind w:firstLine="420" w:firstLineChars="175"/>
        <w:rPr>
          <w:rFonts w:ascii="Times New Roman" w:hAnsi="Times New Roman" w:eastAsia="宋体" w:cs="Times New Roman"/>
        </w:rPr>
      </w:pPr>
      <w:r>
        <w:rPr>
          <w:rFonts w:hint="default" w:ascii="Times New Roman" w:hAnsi="Times New Roman" w:eastAsia="宋体" w:cs="Times New Roman"/>
          <w:bCs/>
          <w:sz w:val="24"/>
        </w:rPr>
        <w:t xml:space="preserve">   </w:t>
      </w:r>
      <w:bookmarkStart w:id="4" w:name="_Toc534565577"/>
      <w:r>
        <w:rPr>
          <w:rFonts w:hint="default" w:ascii="Times New Roman" w:hAnsi="Times New Roman" w:eastAsia="宋体" w:cs="Times New Roman"/>
          <w:bCs/>
          <w:sz w:val="24"/>
        </w:rPr>
        <w:t>（3）如有技术偏离项，请于本表中列明偏离内容，如需要可自行延长，其余无偏离内容不须赘述。</w:t>
      </w:r>
      <w:bookmarkEnd w:id="4"/>
    </w:p>
    <w:p>
      <w:pPr>
        <w:pageBreakBefore w:val="0"/>
        <w:kinsoku/>
        <w:autoSpaceDE/>
        <w:autoSpaceDN/>
        <w:bidi w:val="0"/>
        <w:spacing w:line="560" w:lineRule="exact"/>
        <w:rPr>
          <w:rFonts w:ascii="Times New Roman" w:hAnsi="Times New Roman" w:eastAsia="宋体" w:cs="Times New Roman"/>
          <w:b/>
          <w:sz w:val="30"/>
          <w:szCs w:val="30"/>
        </w:rPr>
      </w:pPr>
      <w:r>
        <w:rPr>
          <w:rFonts w:hint="default" w:ascii="Times New Roman" w:hAnsi="Times New Roman" w:eastAsia="宋体" w:cs="Times New Roman"/>
          <w:b/>
          <w:sz w:val="30"/>
          <w:szCs w:val="30"/>
        </w:rPr>
        <w:br w:type="page"/>
      </w:r>
    </w:p>
    <w:p>
      <w:pPr>
        <w:pStyle w:val="2"/>
        <w:pageBreakBefore w:val="0"/>
        <w:kinsoku/>
        <w:autoSpaceDE/>
        <w:autoSpaceDN/>
        <w:bidi w:val="0"/>
        <w:spacing w:line="560" w:lineRule="exact"/>
        <w:rPr>
          <w:rFonts w:ascii="Times New Roman" w:hAnsi="Times New Roman" w:eastAsia="宋体" w:cs="Times New Roman"/>
        </w:rPr>
      </w:pPr>
      <w:r>
        <w:rPr>
          <w:rFonts w:hint="default" w:ascii="Times New Roman" w:hAnsi="Times New Roman" w:eastAsia="宋体" w:cs="Times New Roman"/>
        </w:rPr>
        <w:t>第</w:t>
      </w:r>
      <w:r>
        <w:rPr>
          <w:rFonts w:hint="eastAsia" w:ascii="Times New Roman" w:hAnsi="Times New Roman" w:cs="Times New Roman"/>
          <w:lang w:val="en-US" w:eastAsia="zh-CN"/>
        </w:rPr>
        <w:t>六</w:t>
      </w:r>
      <w:r>
        <w:rPr>
          <w:rFonts w:hint="default" w:ascii="Times New Roman" w:hAnsi="Times New Roman" w:eastAsia="宋体" w:cs="Times New Roman"/>
        </w:rPr>
        <w:t>章 谈判会议纪要附表</w:t>
      </w:r>
    </w:p>
    <w:p>
      <w:pPr>
        <w:pageBreakBefore w:val="0"/>
        <w:kinsoku/>
        <w:autoSpaceDE/>
        <w:autoSpaceDN/>
        <w:bidi w:val="0"/>
        <w:spacing w:line="560" w:lineRule="exact"/>
        <w:jc w:val="center"/>
        <w:rPr>
          <w:rFonts w:ascii="Times New Roman" w:hAnsi="Times New Roman" w:eastAsia="宋体" w:cs="Times New Roman"/>
          <w:b/>
          <w:bCs/>
          <w:sz w:val="44"/>
          <w:szCs w:val="44"/>
        </w:rPr>
      </w:pPr>
      <w:r>
        <w:rPr>
          <w:rFonts w:hint="default" w:ascii="Times New Roman" w:hAnsi="Times New Roman" w:eastAsia="宋体" w:cs="Times New Roman"/>
          <w:b/>
          <w:bCs/>
          <w:sz w:val="44"/>
          <w:szCs w:val="44"/>
        </w:rPr>
        <w:t>专家会议签到表</w:t>
      </w:r>
    </w:p>
    <w:p>
      <w:pPr>
        <w:pageBreakBefore w:val="0"/>
        <w:kinsoku/>
        <w:autoSpaceDE/>
        <w:autoSpaceDN/>
        <w:bidi w:val="0"/>
        <w:spacing w:line="560" w:lineRule="exact"/>
        <w:ind w:firstLine="640" w:firstLineChars="200"/>
        <w:rPr>
          <w:rFonts w:ascii="Times New Roman" w:hAnsi="Times New Roman" w:eastAsia="宋体" w:cs="Times New Roman"/>
          <w:sz w:val="32"/>
          <w:szCs w:val="32"/>
        </w:rPr>
      </w:pPr>
      <w:r>
        <w:rPr>
          <w:rFonts w:hint="default" w:ascii="Times New Roman" w:hAnsi="Times New Roman" w:eastAsia="宋体" w:cs="Times New Roman"/>
          <w:sz w:val="32"/>
          <w:szCs w:val="32"/>
        </w:rPr>
        <w:t xml:space="preserve">项目名称：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020"/>
        <w:gridCol w:w="1479"/>
        <w:gridCol w:w="162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top"/>
          </w:tcPr>
          <w:p>
            <w:pPr>
              <w:pageBreakBefore w:val="0"/>
              <w:kinsoku/>
              <w:autoSpaceDE/>
              <w:autoSpaceDN/>
              <w:bidi w:val="0"/>
              <w:spacing w:line="560" w:lineRule="exact"/>
              <w:jc w:val="center"/>
              <w:rPr>
                <w:rFonts w:ascii="Times New Roman" w:hAnsi="Times New Roman" w:eastAsia="宋体" w:cs="Times New Roman"/>
                <w:sz w:val="24"/>
              </w:rPr>
            </w:pPr>
            <w:r>
              <w:rPr>
                <w:rFonts w:hint="default" w:ascii="Times New Roman" w:hAnsi="Times New Roman" w:eastAsia="宋体" w:cs="Times New Roman"/>
                <w:sz w:val="28"/>
                <w:szCs w:val="28"/>
              </w:rPr>
              <w:t>序号</w:t>
            </w:r>
          </w:p>
        </w:tc>
        <w:tc>
          <w:tcPr>
            <w:tcW w:w="4676" w:type="dxa"/>
            <w:noWrap w:val="0"/>
            <w:vAlign w:val="top"/>
          </w:tcPr>
          <w:p>
            <w:pPr>
              <w:pageBreakBefore w:val="0"/>
              <w:kinsoku/>
              <w:autoSpaceDE/>
              <w:autoSpaceDN/>
              <w:bidi w:val="0"/>
              <w:spacing w:line="560" w:lineRule="exact"/>
              <w:jc w:val="center"/>
              <w:rPr>
                <w:rFonts w:ascii="Times New Roman" w:hAnsi="Times New Roman" w:eastAsia="宋体" w:cs="Times New Roman"/>
                <w:sz w:val="28"/>
                <w:szCs w:val="28"/>
              </w:rPr>
            </w:pPr>
            <w:r>
              <w:rPr>
                <w:rFonts w:hint="default" w:ascii="Times New Roman" w:hAnsi="Times New Roman" w:eastAsia="宋体" w:cs="Times New Roman"/>
                <w:sz w:val="28"/>
                <w:szCs w:val="28"/>
              </w:rPr>
              <w:t>单位名称</w:t>
            </w:r>
          </w:p>
        </w:tc>
        <w:tc>
          <w:tcPr>
            <w:tcW w:w="2124" w:type="dxa"/>
            <w:noWrap w:val="0"/>
            <w:vAlign w:val="top"/>
          </w:tcPr>
          <w:p>
            <w:pPr>
              <w:pageBreakBefore w:val="0"/>
              <w:kinsoku/>
              <w:autoSpaceDE/>
              <w:autoSpaceDN/>
              <w:bidi w:val="0"/>
              <w:spacing w:line="560" w:lineRule="exact"/>
              <w:jc w:val="center"/>
              <w:rPr>
                <w:rFonts w:ascii="Times New Roman" w:hAnsi="Times New Roman" w:eastAsia="宋体" w:cs="Times New Roman"/>
                <w:sz w:val="28"/>
                <w:szCs w:val="28"/>
              </w:rPr>
            </w:pPr>
            <w:r>
              <w:rPr>
                <w:rFonts w:hint="default" w:ascii="Times New Roman" w:hAnsi="Times New Roman" w:eastAsia="宋体" w:cs="Times New Roman"/>
                <w:sz w:val="28"/>
                <w:szCs w:val="28"/>
              </w:rPr>
              <w:t>联系人</w:t>
            </w:r>
          </w:p>
        </w:tc>
        <w:tc>
          <w:tcPr>
            <w:tcW w:w="2363" w:type="dxa"/>
            <w:noWrap w:val="0"/>
            <w:vAlign w:val="top"/>
          </w:tcPr>
          <w:p>
            <w:pPr>
              <w:pageBreakBefore w:val="0"/>
              <w:kinsoku/>
              <w:autoSpaceDE/>
              <w:autoSpaceDN/>
              <w:bidi w:val="0"/>
              <w:spacing w:line="560" w:lineRule="exact"/>
              <w:jc w:val="center"/>
              <w:rPr>
                <w:rFonts w:ascii="Times New Roman" w:hAnsi="Times New Roman" w:eastAsia="宋体" w:cs="Times New Roman"/>
                <w:sz w:val="28"/>
                <w:szCs w:val="28"/>
              </w:rPr>
            </w:pPr>
            <w:r>
              <w:rPr>
                <w:rFonts w:hint="default" w:ascii="Times New Roman" w:hAnsi="Times New Roman" w:eastAsia="宋体" w:cs="Times New Roman"/>
                <w:sz w:val="28"/>
                <w:szCs w:val="28"/>
              </w:rPr>
              <w:t>联系电话</w:t>
            </w:r>
          </w:p>
        </w:tc>
        <w:tc>
          <w:tcPr>
            <w:tcW w:w="2363" w:type="dxa"/>
            <w:noWrap w:val="0"/>
            <w:vAlign w:val="top"/>
          </w:tcPr>
          <w:p>
            <w:pPr>
              <w:pageBreakBefore w:val="0"/>
              <w:kinsoku/>
              <w:autoSpaceDE/>
              <w:autoSpaceDN/>
              <w:bidi w:val="0"/>
              <w:spacing w:line="560" w:lineRule="exact"/>
              <w:jc w:val="center"/>
              <w:rPr>
                <w:rFonts w:ascii="Times New Roman" w:hAnsi="Times New Roman" w:eastAsia="宋体" w:cs="Times New Roman"/>
                <w:sz w:val="28"/>
                <w:szCs w:val="28"/>
              </w:rPr>
            </w:pPr>
            <w:r>
              <w:rPr>
                <w:rFonts w:hint="default" w:ascii="Times New Roman" w:hAnsi="Times New Roman" w:eastAsia="宋体" w:cs="Times New Roman"/>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1</w:t>
            </w:r>
          </w:p>
        </w:tc>
        <w:tc>
          <w:tcPr>
            <w:tcW w:w="4676"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2</w:t>
            </w:r>
          </w:p>
        </w:tc>
        <w:tc>
          <w:tcPr>
            <w:tcW w:w="4676"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3</w:t>
            </w:r>
          </w:p>
        </w:tc>
        <w:tc>
          <w:tcPr>
            <w:tcW w:w="4676"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4</w:t>
            </w:r>
          </w:p>
        </w:tc>
        <w:tc>
          <w:tcPr>
            <w:tcW w:w="4676"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5</w:t>
            </w:r>
          </w:p>
        </w:tc>
        <w:tc>
          <w:tcPr>
            <w:tcW w:w="4676"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6</w:t>
            </w:r>
          </w:p>
        </w:tc>
        <w:tc>
          <w:tcPr>
            <w:tcW w:w="4676"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7</w:t>
            </w:r>
          </w:p>
        </w:tc>
        <w:tc>
          <w:tcPr>
            <w:tcW w:w="4676"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r>
    </w:tbl>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jc w:val="center"/>
        <w:rPr>
          <w:rFonts w:ascii="Times New Roman" w:hAnsi="Times New Roman" w:eastAsia="宋体" w:cs="Times New Roman"/>
          <w:b/>
          <w:bCs/>
          <w:sz w:val="44"/>
          <w:szCs w:val="44"/>
        </w:rPr>
      </w:pPr>
      <w:r>
        <w:rPr>
          <w:rFonts w:hint="default" w:ascii="Times New Roman" w:hAnsi="Times New Roman" w:eastAsia="宋体" w:cs="Times New Roman"/>
        </w:rPr>
        <w:br w:type="page"/>
      </w:r>
      <w:r>
        <w:rPr>
          <w:rFonts w:hint="default" w:ascii="Times New Roman" w:hAnsi="Times New Roman" w:eastAsia="宋体" w:cs="Times New Roman"/>
          <w:b/>
          <w:bCs/>
          <w:sz w:val="44"/>
          <w:szCs w:val="44"/>
        </w:rPr>
        <w:t>供应商会议签到表</w:t>
      </w:r>
    </w:p>
    <w:p>
      <w:pPr>
        <w:pageBreakBefore w:val="0"/>
        <w:kinsoku/>
        <w:autoSpaceDE/>
        <w:autoSpaceDN/>
        <w:bidi w:val="0"/>
        <w:spacing w:line="560" w:lineRule="exact"/>
        <w:ind w:firstLine="640" w:firstLineChars="200"/>
        <w:rPr>
          <w:rFonts w:ascii="Times New Roman" w:hAnsi="Times New Roman" w:eastAsia="宋体" w:cs="Times New Roman"/>
          <w:sz w:val="32"/>
          <w:szCs w:val="32"/>
        </w:rPr>
      </w:pPr>
      <w:r>
        <w:rPr>
          <w:rFonts w:hint="default" w:ascii="Times New Roman" w:hAnsi="Times New Roman" w:eastAsia="宋体" w:cs="Times New Roman"/>
          <w:sz w:val="32"/>
          <w:szCs w:val="32"/>
        </w:rPr>
        <w:t>项目名称：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020"/>
        <w:gridCol w:w="1479"/>
        <w:gridCol w:w="162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top"/>
          </w:tcPr>
          <w:p>
            <w:pPr>
              <w:pageBreakBefore w:val="0"/>
              <w:kinsoku/>
              <w:autoSpaceDE/>
              <w:autoSpaceDN/>
              <w:bidi w:val="0"/>
              <w:spacing w:line="560" w:lineRule="exact"/>
              <w:jc w:val="center"/>
              <w:rPr>
                <w:rFonts w:ascii="Times New Roman" w:hAnsi="Times New Roman" w:eastAsia="宋体" w:cs="Times New Roman"/>
                <w:sz w:val="24"/>
              </w:rPr>
            </w:pPr>
            <w:r>
              <w:rPr>
                <w:rFonts w:hint="default" w:ascii="Times New Roman" w:hAnsi="Times New Roman" w:eastAsia="宋体" w:cs="Times New Roman"/>
                <w:sz w:val="28"/>
                <w:szCs w:val="28"/>
              </w:rPr>
              <w:t>序号</w:t>
            </w:r>
          </w:p>
        </w:tc>
        <w:tc>
          <w:tcPr>
            <w:tcW w:w="4676" w:type="dxa"/>
            <w:noWrap w:val="0"/>
            <w:vAlign w:val="top"/>
          </w:tcPr>
          <w:p>
            <w:pPr>
              <w:pageBreakBefore w:val="0"/>
              <w:kinsoku/>
              <w:autoSpaceDE/>
              <w:autoSpaceDN/>
              <w:bidi w:val="0"/>
              <w:spacing w:line="560" w:lineRule="exact"/>
              <w:jc w:val="center"/>
              <w:rPr>
                <w:rFonts w:ascii="Times New Roman" w:hAnsi="Times New Roman" w:eastAsia="宋体" w:cs="Times New Roman"/>
                <w:sz w:val="28"/>
                <w:szCs w:val="28"/>
              </w:rPr>
            </w:pPr>
            <w:r>
              <w:rPr>
                <w:rFonts w:hint="default" w:ascii="Times New Roman" w:hAnsi="Times New Roman" w:eastAsia="宋体" w:cs="Times New Roman"/>
                <w:sz w:val="28"/>
                <w:szCs w:val="28"/>
              </w:rPr>
              <w:t>单位名称</w:t>
            </w:r>
          </w:p>
        </w:tc>
        <w:tc>
          <w:tcPr>
            <w:tcW w:w="2124" w:type="dxa"/>
            <w:noWrap w:val="0"/>
            <w:vAlign w:val="top"/>
          </w:tcPr>
          <w:p>
            <w:pPr>
              <w:pageBreakBefore w:val="0"/>
              <w:kinsoku/>
              <w:autoSpaceDE/>
              <w:autoSpaceDN/>
              <w:bidi w:val="0"/>
              <w:spacing w:line="560" w:lineRule="exact"/>
              <w:jc w:val="center"/>
              <w:rPr>
                <w:rFonts w:ascii="Times New Roman" w:hAnsi="Times New Roman" w:eastAsia="宋体" w:cs="Times New Roman"/>
                <w:sz w:val="28"/>
                <w:szCs w:val="28"/>
              </w:rPr>
            </w:pPr>
            <w:r>
              <w:rPr>
                <w:rFonts w:hint="default" w:ascii="Times New Roman" w:hAnsi="Times New Roman" w:eastAsia="宋体" w:cs="Times New Roman"/>
                <w:sz w:val="28"/>
                <w:szCs w:val="28"/>
              </w:rPr>
              <w:t>联系人</w:t>
            </w:r>
          </w:p>
        </w:tc>
        <w:tc>
          <w:tcPr>
            <w:tcW w:w="2363" w:type="dxa"/>
            <w:noWrap w:val="0"/>
            <w:vAlign w:val="top"/>
          </w:tcPr>
          <w:p>
            <w:pPr>
              <w:pageBreakBefore w:val="0"/>
              <w:kinsoku/>
              <w:autoSpaceDE/>
              <w:autoSpaceDN/>
              <w:bidi w:val="0"/>
              <w:spacing w:line="560" w:lineRule="exact"/>
              <w:jc w:val="center"/>
              <w:rPr>
                <w:rFonts w:ascii="Times New Roman" w:hAnsi="Times New Roman" w:eastAsia="宋体" w:cs="Times New Roman"/>
                <w:sz w:val="28"/>
                <w:szCs w:val="28"/>
              </w:rPr>
            </w:pPr>
            <w:r>
              <w:rPr>
                <w:rFonts w:hint="default" w:ascii="Times New Roman" w:hAnsi="Times New Roman" w:eastAsia="宋体" w:cs="Times New Roman"/>
                <w:sz w:val="28"/>
                <w:szCs w:val="28"/>
              </w:rPr>
              <w:t>联系电话</w:t>
            </w:r>
          </w:p>
        </w:tc>
        <w:tc>
          <w:tcPr>
            <w:tcW w:w="2363" w:type="dxa"/>
            <w:noWrap w:val="0"/>
            <w:vAlign w:val="top"/>
          </w:tcPr>
          <w:p>
            <w:pPr>
              <w:pageBreakBefore w:val="0"/>
              <w:kinsoku/>
              <w:autoSpaceDE/>
              <w:autoSpaceDN/>
              <w:bidi w:val="0"/>
              <w:spacing w:line="560" w:lineRule="exact"/>
              <w:jc w:val="center"/>
              <w:rPr>
                <w:rFonts w:ascii="Times New Roman" w:hAnsi="Times New Roman" w:eastAsia="宋体" w:cs="Times New Roman"/>
                <w:sz w:val="28"/>
                <w:szCs w:val="28"/>
              </w:rPr>
            </w:pPr>
            <w:r>
              <w:rPr>
                <w:rFonts w:hint="default" w:ascii="Times New Roman" w:hAnsi="Times New Roman" w:eastAsia="宋体" w:cs="Times New Roman"/>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1</w:t>
            </w:r>
          </w:p>
        </w:tc>
        <w:tc>
          <w:tcPr>
            <w:tcW w:w="4676"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2</w:t>
            </w:r>
          </w:p>
        </w:tc>
        <w:tc>
          <w:tcPr>
            <w:tcW w:w="4676"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3</w:t>
            </w:r>
          </w:p>
        </w:tc>
        <w:tc>
          <w:tcPr>
            <w:tcW w:w="4676"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4</w:t>
            </w:r>
          </w:p>
        </w:tc>
        <w:tc>
          <w:tcPr>
            <w:tcW w:w="4676"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5</w:t>
            </w:r>
          </w:p>
        </w:tc>
        <w:tc>
          <w:tcPr>
            <w:tcW w:w="4676"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6</w:t>
            </w:r>
          </w:p>
        </w:tc>
        <w:tc>
          <w:tcPr>
            <w:tcW w:w="4676"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7</w:t>
            </w:r>
          </w:p>
        </w:tc>
        <w:tc>
          <w:tcPr>
            <w:tcW w:w="4676"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r>
    </w:tbl>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jc w:val="left"/>
        <w:rPr>
          <w:rFonts w:ascii="Times New Roman" w:hAnsi="Times New Roman" w:eastAsia="宋体" w:cs="Times New Roman"/>
        </w:rPr>
      </w:pPr>
      <w:r>
        <w:rPr>
          <w:rFonts w:hint="default" w:ascii="Times New Roman" w:hAnsi="Times New Roman" w:eastAsia="宋体" w:cs="Times New Roman"/>
        </w:rPr>
        <w:drawing>
          <wp:anchor distT="0" distB="0" distL="114300" distR="114300" simplePos="0" relativeHeight="251659264" behindDoc="1" locked="0" layoutInCell="1" allowOverlap="1">
            <wp:simplePos x="0" y="0"/>
            <wp:positionH relativeFrom="column">
              <wp:posOffset>-1148080</wp:posOffset>
            </wp:positionH>
            <wp:positionV relativeFrom="paragraph">
              <wp:posOffset>1638300</wp:posOffset>
            </wp:positionV>
            <wp:extent cx="7905750" cy="4763135"/>
            <wp:effectExtent l="0" t="0" r="0" b="0"/>
            <wp:wrapTight wrapText="bothSides">
              <wp:wrapPolygon>
                <wp:start x="2" y="20131"/>
                <wp:lineTo x="2" y="20995"/>
                <wp:lineTo x="262" y="21341"/>
                <wp:lineTo x="1355" y="21254"/>
                <wp:lineTo x="1667" y="20823"/>
                <wp:lineTo x="1667" y="20131"/>
                <wp:lineTo x="21550" y="20131"/>
                <wp:lineTo x="21550" y="3631"/>
                <wp:lineTo x="21446" y="3026"/>
                <wp:lineTo x="21237" y="3026"/>
                <wp:lineTo x="20821" y="3631"/>
                <wp:lineTo x="20821" y="3113"/>
                <wp:lineTo x="20509" y="2854"/>
                <wp:lineTo x="19988" y="3026"/>
                <wp:lineTo x="19155" y="3631"/>
                <wp:lineTo x="13326" y="3631"/>
                <wp:lineTo x="13326" y="2335"/>
                <wp:lineTo x="12962" y="1299"/>
                <wp:lineTo x="10463" y="1212"/>
                <wp:lineTo x="9995" y="1471"/>
                <wp:lineTo x="9995" y="1903"/>
                <wp:lineTo x="9735" y="1212"/>
                <wp:lineTo x="8486" y="1126"/>
                <wp:lineTo x="8381" y="1471"/>
                <wp:lineTo x="8329" y="3631"/>
                <wp:lineTo x="1667" y="3458"/>
                <wp:lineTo x="991" y="2940"/>
                <wp:lineTo x="782" y="262"/>
                <wp:lineTo x="54" y="262"/>
                <wp:lineTo x="2" y="3631"/>
                <wp:lineTo x="2" y="20131"/>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rot="5400000">
                      <a:off x="0" y="0"/>
                      <a:ext cx="7905750" cy="4763135"/>
                    </a:xfrm>
                    <a:prstGeom prst="rect">
                      <a:avLst/>
                    </a:prstGeom>
                    <a:noFill/>
                    <a:ln>
                      <a:noFill/>
                    </a:ln>
                  </pic:spPr>
                </pic:pic>
              </a:graphicData>
            </a:graphic>
          </wp:anchor>
        </w:drawing>
      </w:r>
    </w:p>
    <w:p>
      <w:pPr>
        <w:pageBreakBefore w:val="0"/>
        <w:kinsoku/>
        <w:autoSpaceDE/>
        <w:autoSpaceDN/>
        <w:bidi w:val="0"/>
        <w:spacing w:line="560" w:lineRule="exact"/>
        <w:jc w:val="left"/>
        <w:rPr>
          <w:rFonts w:ascii="Times New Roman" w:hAnsi="Times New Roman" w:eastAsia="宋体" w:cs="Times New Roman"/>
        </w:rPr>
      </w:pPr>
      <w:r>
        <w:rPr>
          <w:rFonts w:hint="default" w:ascii="Times New Roman" w:hAnsi="Times New Roman" w:eastAsia="宋体" w:cs="Times New Roman"/>
        </w:rPr>
        <w:br w:type="page"/>
      </w:r>
    </w:p>
    <w:p>
      <w:pPr>
        <w:pageBreakBefore w:val="0"/>
        <w:kinsoku/>
        <w:autoSpaceDE/>
        <w:autoSpaceDN/>
        <w:bidi w:val="0"/>
        <w:spacing w:line="560" w:lineRule="exact"/>
        <w:jc w:val="center"/>
        <w:rPr>
          <w:rFonts w:ascii="Times New Roman" w:hAnsi="Times New Roman" w:eastAsia="宋体" w:cs="Times New Roman"/>
          <w:sz w:val="44"/>
          <w:szCs w:val="44"/>
        </w:rPr>
      </w:pPr>
      <w:r>
        <w:rPr>
          <w:rFonts w:hint="default" w:ascii="Times New Roman" w:hAnsi="Times New Roman" w:eastAsia="宋体" w:cs="Times New Roman"/>
          <w:sz w:val="44"/>
          <w:szCs w:val="44"/>
        </w:rPr>
        <w:t>二次报价及最终报价表</w:t>
      </w:r>
    </w:p>
    <w:p>
      <w:pPr>
        <w:pageBreakBefore w:val="0"/>
        <w:kinsoku/>
        <w:autoSpaceDE/>
        <w:autoSpaceDN/>
        <w:bidi w:val="0"/>
        <w:spacing w:line="560" w:lineRule="exact"/>
        <w:rPr>
          <w:rFonts w:ascii="Times New Roman" w:hAnsi="Times New Roman" w:eastAsia="宋体" w:cs="Times New Roman"/>
        </w:rPr>
      </w:pP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2"/>
        <w:gridCol w:w="5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1603" w:type="pct"/>
            <w:noWrap w:val="0"/>
            <w:vAlign w:val="center"/>
          </w:tcPr>
          <w:p>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项目名称</w:t>
            </w:r>
          </w:p>
        </w:tc>
        <w:tc>
          <w:tcPr>
            <w:tcW w:w="3396" w:type="pct"/>
            <w:noWrap w:val="0"/>
            <w:vAlign w:val="center"/>
          </w:tcPr>
          <w:p>
            <w:pPr>
              <w:pageBreakBefore w:val="0"/>
              <w:kinsoku/>
              <w:autoSpaceDE/>
              <w:autoSpaceDN/>
              <w:bidi w:val="0"/>
              <w:spacing w:line="560" w:lineRule="exact"/>
              <w:jc w:val="lef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1603" w:type="pct"/>
            <w:noWrap w:val="0"/>
            <w:vAlign w:val="center"/>
          </w:tcPr>
          <w:p>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报价单位名称</w:t>
            </w:r>
          </w:p>
        </w:tc>
        <w:tc>
          <w:tcPr>
            <w:tcW w:w="3396" w:type="pct"/>
            <w:noWrap w:val="0"/>
            <w:vAlign w:val="center"/>
          </w:tcPr>
          <w:p>
            <w:pPr>
              <w:pageBreakBefore w:val="0"/>
              <w:kinsoku/>
              <w:autoSpaceDE/>
              <w:autoSpaceDN/>
              <w:bidi w:val="0"/>
              <w:spacing w:line="5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1603" w:type="pct"/>
            <w:noWrap w:val="0"/>
            <w:vAlign w:val="center"/>
          </w:tcPr>
          <w:p>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质量保证期</w:t>
            </w:r>
          </w:p>
        </w:tc>
        <w:tc>
          <w:tcPr>
            <w:tcW w:w="3396" w:type="pct"/>
            <w:noWrap w:val="0"/>
            <w:vAlign w:val="center"/>
          </w:tcPr>
          <w:p>
            <w:pPr>
              <w:pageBreakBefore w:val="0"/>
              <w:kinsoku/>
              <w:autoSpaceDE/>
              <w:autoSpaceDN/>
              <w:bidi w:val="0"/>
              <w:spacing w:line="5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1" w:hRule="atLeast"/>
        </w:trPr>
        <w:tc>
          <w:tcPr>
            <w:tcW w:w="1603" w:type="pct"/>
            <w:noWrap w:val="0"/>
            <w:vAlign w:val="center"/>
          </w:tcPr>
          <w:p>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备注</w:t>
            </w:r>
          </w:p>
        </w:tc>
        <w:tc>
          <w:tcPr>
            <w:tcW w:w="3396" w:type="pct"/>
            <w:noWrap w:val="0"/>
            <w:vAlign w:val="center"/>
          </w:tcPr>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1603" w:type="pct"/>
            <w:noWrap w:val="0"/>
            <w:vAlign w:val="center"/>
          </w:tcPr>
          <w:p>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最初报价</w:t>
            </w:r>
          </w:p>
          <w:p>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（万元）</w:t>
            </w:r>
          </w:p>
        </w:tc>
        <w:tc>
          <w:tcPr>
            <w:tcW w:w="3396" w:type="pct"/>
            <w:noWrap w:val="0"/>
            <w:vAlign w:val="center"/>
          </w:tcPr>
          <w:p>
            <w:pPr>
              <w:pageBreakBefore w:val="0"/>
              <w:kinsoku/>
              <w:autoSpaceDE/>
              <w:autoSpaceDN/>
              <w:bidi w:val="0"/>
              <w:spacing w:line="5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1603" w:type="pct"/>
            <w:noWrap w:val="0"/>
            <w:vAlign w:val="center"/>
          </w:tcPr>
          <w:p>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二次报价</w:t>
            </w:r>
          </w:p>
          <w:p>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（万元）</w:t>
            </w:r>
          </w:p>
        </w:tc>
        <w:tc>
          <w:tcPr>
            <w:tcW w:w="3396" w:type="pct"/>
            <w:noWrap w:val="0"/>
            <w:vAlign w:val="center"/>
          </w:tcPr>
          <w:p>
            <w:pPr>
              <w:pageBreakBefore w:val="0"/>
              <w:kinsoku/>
              <w:autoSpaceDE/>
              <w:autoSpaceDN/>
              <w:bidi w:val="0"/>
              <w:spacing w:line="5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1603" w:type="pct"/>
            <w:noWrap w:val="0"/>
            <w:vAlign w:val="center"/>
          </w:tcPr>
          <w:p>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最终报价</w:t>
            </w:r>
          </w:p>
          <w:p>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（大写）</w:t>
            </w:r>
          </w:p>
        </w:tc>
        <w:tc>
          <w:tcPr>
            <w:tcW w:w="3396" w:type="pct"/>
            <w:noWrap w:val="0"/>
            <w:vAlign w:val="center"/>
          </w:tcPr>
          <w:p>
            <w:pPr>
              <w:pageBreakBefore w:val="0"/>
              <w:kinsoku/>
              <w:autoSpaceDE/>
              <w:autoSpaceDN/>
              <w:bidi w:val="0"/>
              <w:spacing w:line="5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000" w:type="pct"/>
            <w:gridSpan w:val="2"/>
            <w:noWrap w:val="0"/>
            <w:vAlign w:val="center"/>
          </w:tcPr>
          <w:p>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报价说明：上述最终报价的供货或服务范围详见我单位的本次响应文件和采购记录。</w:t>
            </w:r>
          </w:p>
        </w:tc>
      </w:tr>
    </w:tbl>
    <w:p>
      <w:pPr>
        <w:pageBreakBefore w:val="0"/>
        <w:kinsoku/>
        <w:autoSpaceDE/>
        <w:autoSpaceDN/>
        <w:bidi w:val="0"/>
        <w:spacing w:line="560" w:lineRule="exact"/>
        <w:rPr>
          <w:rFonts w:ascii="Times New Roman" w:hAnsi="Times New Roman" w:eastAsia="宋体" w:cs="Times New Roman"/>
        </w:rPr>
      </w:pPr>
    </w:p>
    <w:p>
      <w:pPr>
        <w:pageBreakBefore w:val="0"/>
        <w:kinsoku/>
        <w:wordWrap w:val="0"/>
        <w:autoSpaceDE/>
        <w:autoSpaceDN/>
        <w:bidi w:val="0"/>
        <w:spacing w:line="560" w:lineRule="exact"/>
        <w:jc w:val="right"/>
        <w:rPr>
          <w:rFonts w:ascii="Times New Roman" w:hAnsi="Times New Roman" w:eastAsia="宋体" w:cs="Times New Roman"/>
          <w:u w:val="single"/>
        </w:rPr>
      </w:pPr>
      <w:r>
        <w:rPr>
          <w:rFonts w:hint="default" w:ascii="Times New Roman" w:hAnsi="Times New Roman" w:eastAsia="宋体" w:cs="Times New Roman"/>
        </w:rPr>
        <w:t>报价人授权代表签字：</w:t>
      </w:r>
    </w:p>
    <w:p>
      <w:pPr>
        <w:pageBreakBefore w:val="0"/>
        <w:kinsoku/>
        <w:autoSpaceDE/>
        <w:autoSpaceDN/>
        <w:bidi w:val="0"/>
        <w:spacing w:line="560" w:lineRule="exact"/>
        <w:jc w:val="right"/>
        <w:rPr>
          <w:rFonts w:ascii="Times New Roman" w:hAnsi="Times New Roman" w:eastAsia="宋体" w:cs="Times New Roman"/>
        </w:rPr>
      </w:pPr>
      <w:r>
        <w:rPr>
          <w:rFonts w:hint="default" w:ascii="Times New Roman" w:hAnsi="Times New Roman" w:eastAsia="宋体" w:cs="Times New Roman"/>
        </w:rPr>
        <w:t>日期：</w:t>
      </w:r>
      <w:r>
        <w:rPr>
          <w:rFonts w:hint="eastAsia" w:ascii="Times New Roman" w:hAnsi="Times New Roman" w:cs="Times New Roman"/>
          <w:lang w:val="en-US" w:eastAsia="zh-CN"/>
        </w:rPr>
        <w:t xml:space="preserve">  </w:t>
      </w:r>
      <w:r>
        <w:rPr>
          <w:rFonts w:hint="default" w:ascii="Times New Roman" w:hAnsi="Times New Roman" w:eastAsia="宋体" w:cs="Times New Roman"/>
        </w:rPr>
        <w:t>年</w:t>
      </w:r>
      <w:r>
        <w:rPr>
          <w:rFonts w:hint="eastAsia" w:ascii="Times New Roman" w:hAnsi="Times New Roman" w:cs="Times New Roman"/>
          <w:lang w:val="en-US" w:eastAsia="zh-CN"/>
        </w:rPr>
        <w:t xml:space="preserve">  </w:t>
      </w:r>
      <w:r>
        <w:rPr>
          <w:rFonts w:hint="default" w:ascii="Times New Roman" w:hAnsi="Times New Roman" w:eastAsia="宋体" w:cs="Times New Roman"/>
        </w:rPr>
        <w:t>月</w:t>
      </w:r>
      <w:r>
        <w:rPr>
          <w:rFonts w:hint="eastAsia" w:ascii="Times New Roman" w:hAnsi="Times New Roman" w:cs="Times New Roman"/>
          <w:lang w:val="en-US" w:eastAsia="zh-CN"/>
        </w:rPr>
        <w:t xml:space="preserve">  </w:t>
      </w:r>
      <w:r>
        <w:rPr>
          <w:rFonts w:hint="default" w:ascii="Times New Roman" w:hAnsi="Times New Roman" w:eastAsia="宋体" w:cs="Times New Roman"/>
        </w:rPr>
        <w:t>日</w:t>
      </w:r>
      <w:r>
        <w:rPr>
          <w:rFonts w:hint="default" w:ascii="Times New Roman" w:hAnsi="Times New Roman" w:eastAsia="宋体" w:cs="Times New Roman"/>
        </w:rPr>
        <w:tab/>
      </w:r>
    </w:p>
    <w:tbl>
      <w:tblPr>
        <w:tblStyle w:val="9"/>
        <w:tblW w:w="5000" w:type="pct"/>
        <w:tblInd w:w="0" w:type="dxa"/>
        <w:tblLayout w:type="autofit"/>
        <w:tblCellMar>
          <w:top w:w="15" w:type="dxa"/>
          <w:left w:w="108" w:type="dxa"/>
          <w:bottom w:w="15" w:type="dxa"/>
          <w:right w:w="108" w:type="dxa"/>
        </w:tblCellMar>
      </w:tblPr>
      <w:tblGrid>
        <w:gridCol w:w="1949"/>
        <w:gridCol w:w="2090"/>
        <w:gridCol w:w="1657"/>
        <w:gridCol w:w="285"/>
        <w:gridCol w:w="1258"/>
        <w:gridCol w:w="172"/>
        <w:gridCol w:w="1111"/>
      </w:tblGrid>
      <w:tr>
        <w:tblPrEx>
          <w:tblCellMar>
            <w:top w:w="15" w:type="dxa"/>
            <w:left w:w="108" w:type="dxa"/>
            <w:bottom w:w="15" w:type="dxa"/>
            <w:right w:w="108" w:type="dxa"/>
          </w:tblCellMar>
        </w:tblPrEx>
        <w:trPr>
          <w:trHeight w:val="23" w:hRule="atLeast"/>
        </w:trPr>
        <w:tc>
          <w:tcPr>
            <w:tcW w:w="5000" w:type="pct"/>
            <w:gridSpan w:val="7"/>
            <w:noWrap w:val="0"/>
            <w:vAlign w:val="center"/>
          </w:tcPr>
          <w:p>
            <w:pPr>
              <w:pageBreakBefore w:val="0"/>
              <w:widowControl/>
              <w:kinsoku/>
              <w:autoSpaceDE/>
              <w:autoSpaceDN/>
              <w:bidi w:val="0"/>
              <w:spacing w:line="560" w:lineRule="exact"/>
              <w:jc w:val="center"/>
              <w:rPr>
                <w:rFonts w:ascii="Times New Roman" w:hAnsi="Times New Roman" w:eastAsia="宋体" w:cs="Times New Roman"/>
                <w:color w:val="000000"/>
                <w:kern w:val="0"/>
                <w:sz w:val="44"/>
                <w:szCs w:val="44"/>
              </w:rPr>
            </w:pPr>
            <w:r>
              <w:rPr>
                <w:rFonts w:hint="default" w:ascii="Times New Roman" w:hAnsi="Times New Roman" w:eastAsia="宋体" w:cs="Times New Roman"/>
                <w:color w:val="000000"/>
                <w:kern w:val="0"/>
                <w:sz w:val="44"/>
                <w:szCs w:val="44"/>
              </w:rPr>
              <w:t>自行采购记录表</w:t>
            </w:r>
          </w:p>
        </w:tc>
      </w:tr>
      <w:tr>
        <w:tblPrEx>
          <w:tblCellMar>
            <w:top w:w="15" w:type="dxa"/>
            <w:left w:w="108" w:type="dxa"/>
            <w:bottom w:w="15" w:type="dxa"/>
            <w:right w:w="108" w:type="dxa"/>
          </w:tblCellMar>
        </w:tblPrEx>
        <w:trPr>
          <w:gridAfter w:val="1"/>
          <w:wAfter w:w="651" w:type="pct"/>
          <w:trHeight w:val="23" w:hRule="atLeast"/>
        </w:trPr>
        <w:tc>
          <w:tcPr>
            <w:tcW w:w="4348" w:type="pct"/>
            <w:gridSpan w:val="6"/>
            <w:noWrap w:val="0"/>
            <w:vAlign w:val="center"/>
          </w:tcPr>
          <w:p>
            <w:pPr>
              <w:pageBreakBefore w:val="0"/>
              <w:widowControl/>
              <w:kinsoku/>
              <w:autoSpaceDE/>
              <w:autoSpaceDN/>
              <w:bidi w:val="0"/>
              <w:spacing w:line="560" w:lineRule="exact"/>
              <w:ind w:right="560"/>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采购部门：江苏省无锡环境监测中心</w:t>
            </w:r>
          </w:p>
        </w:tc>
      </w:tr>
      <w:tr>
        <w:tblPrEx>
          <w:tblCellMar>
            <w:top w:w="15" w:type="dxa"/>
            <w:left w:w="108" w:type="dxa"/>
            <w:bottom w:w="15" w:type="dxa"/>
            <w:right w:w="108" w:type="dxa"/>
          </w:tblCellMar>
        </w:tblPrEx>
        <w:trPr>
          <w:trHeight w:val="23" w:hRule="atLeast"/>
        </w:trPr>
        <w:tc>
          <w:tcPr>
            <w:tcW w:w="1144"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采购项目</w:t>
            </w:r>
          </w:p>
        </w:tc>
        <w:tc>
          <w:tcPr>
            <w:tcW w:w="3855" w:type="pct"/>
            <w:gridSpan w:val="6"/>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rPr>
            </w:pPr>
          </w:p>
        </w:tc>
      </w:tr>
      <w:tr>
        <w:tblPrEx>
          <w:tblCellMar>
            <w:top w:w="15" w:type="dxa"/>
            <w:left w:w="108" w:type="dxa"/>
            <w:bottom w:w="15" w:type="dxa"/>
            <w:right w:w="108" w:type="dxa"/>
          </w:tblCellMar>
        </w:tblPrEx>
        <w:trPr>
          <w:trHeight w:val="23" w:hRule="atLeast"/>
        </w:trPr>
        <w:tc>
          <w:tcPr>
            <w:tcW w:w="1144"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预算金额</w:t>
            </w:r>
          </w:p>
        </w:tc>
        <w:tc>
          <w:tcPr>
            <w:tcW w:w="122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1139" w:type="pct"/>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采购方式</w:t>
            </w:r>
          </w:p>
        </w:tc>
        <w:tc>
          <w:tcPr>
            <w:tcW w:w="1489" w:type="pct"/>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自行采购</w:t>
            </w:r>
          </w:p>
        </w:tc>
      </w:tr>
      <w:tr>
        <w:tblPrEx>
          <w:tblCellMar>
            <w:top w:w="15" w:type="dxa"/>
            <w:left w:w="108" w:type="dxa"/>
            <w:bottom w:w="15" w:type="dxa"/>
            <w:right w:w="108" w:type="dxa"/>
          </w:tblCellMar>
        </w:tblPrEx>
        <w:trPr>
          <w:trHeight w:val="23" w:hRule="atLeast"/>
        </w:trPr>
        <w:tc>
          <w:tcPr>
            <w:tcW w:w="1144" w:type="pct"/>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采购过程</w:t>
            </w:r>
            <w:r>
              <w:rPr>
                <w:rFonts w:hint="default" w:ascii="Times New Roman" w:hAnsi="Times New Roman" w:eastAsia="宋体" w:cs="Times New Roman"/>
                <w:b/>
                <w:bCs/>
                <w:color w:val="000000"/>
                <w:kern w:val="0"/>
                <w:sz w:val="28"/>
                <w:szCs w:val="28"/>
              </w:rPr>
              <w:br w:type="textWrapping"/>
            </w:r>
          </w:p>
        </w:tc>
        <w:tc>
          <w:tcPr>
            <w:tcW w:w="2365" w:type="pct"/>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供应商名称</w:t>
            </w:r>
          </w:p>
        </w:tc>
        <w:tc>
          <w:tcPr>
            <w:tcW w:w="1489" w:type="pct"/>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最终报价（元）</w:t>
            </w:r>
          </w:p>
        </w:tc>
      </w:tr>
      <w:tr>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c>
          <w:tcPr>
            <w:tcW w:w="2365" w:type="pct"/>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1489" w:type="pct"/>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c>
          <w:tcPr>
            <w:tcW w:w="2365" w:type="pct"/>
            <w:gridSpan w:val="3"/>
            <w:tcBorders>
              <w:top w:val="single" w:color="000000" w:sz="4" w:space="0"/>
              <w:left w:val="single" w:color="000000" w:sz="4" w:space="0"/>
              <w:bottom w:val="single" w:color="auto"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1489" w:type="pct"/>
            <w:gridSpan w:val="3"/>
            <w:tcBorders>
              <w:top w:val="single" w:color="000000" w:sz="4" w:space="0"/>
              <w:left w:val="single" w:color="000000" w:sz="4" w:space="0"/>
              <w:bottom w:val="single" w:color="auto"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c>
          <w:tcPr>
            <w:tcW w:w="2365" w:type="pct"/>
            <w:gridSpan w:val="3"/>
            <w:tcBorders>
              <w:top w:val="single" w:color="auto"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1489" w:type="pct"/>
            <w:gridSpan w:val="3"/>
            <w:tcBorders>
              <w:top w:val="single" w:color="auto"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采购结果</w:t>
            </w:r>
          </w:p>
        </w:tc>
        <w:tc>
          <w:tcPr>
            <w:tcW w:w="122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成交供应商</w:t>
            </w:r>
          </w:p>
        </w:tc>
        <w:tc>
          <w:tcPr>
            <w:tcW w:w="2629" w:type="pct"/>
            <w:gridSpan w:val="5"/>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c>
          <w:tcPr>
            <w:tcW w:w="122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成交金额（元）</w:t>
            </w:r>
          </w:p>
        </w:tc>
        <w:tc>
          <w:tcPr>
            <w:tcW w:w="2629" w:type="pct"/>
            <w:gridSpan w:val="5"/>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restart"/>
            <w:tcBorders>
              <w:top w:val="single" w:color="000000" w:sz="4" w:space="0"/>
              <w:left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评审小组成员</w:t>
            </w:r>
          </w:p>
        </w:tc>
        <w:tc>
          <w:tcPr>
            <w:tcW w:w="122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姓名</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职务/职称</w:t>
            </w:r>
          </w:p>
        </w:tc>
        <w:tc>
          <w:tcPr>
            <w:tcW w:w="905" w:type="pct"/>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联系电话</w:t>
            </w:r>
          </w:p>
        </w:tc>
        <w:tc>
          <w:tcPr>
            <w:tcW w:w="751" w:type="pct"/>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签名</w:t>
            </w:r>
          </w:p>
        </w:tc>
      </w:tr>
      <w:tr>
        <w:tblPrEx>
          <w:tblCellMar>
            <w:top w:w="15" w:type="dxa"/>
            <w:left w:w="108" w:type="dxa"/>
            <w:bottom w:w="15" w:type="dxa"/>
            <w:right w:w="108" w:type="dxa"/>
          </w:tblCellMar>
        </w:tblPrEx>
        <w:trPr>
          <w:trHeight w:val="23" w:hRule="atLeast"/>
        </w:trPr>
        <w:tc>
          <w:tcPr>
            <w:tcW w:w="1144" w:type="pct"/>
            <w:vMerge w:val="continue"/>
            <w:tcBorders>
              <w:left w:val="single" w:color="000000" w:sz="4" w:space="0"/>
              <w:right w:val="single" w:color="000000" w:sz="4" w:space="0"/>
            </w:tcBorders>
            <w:noWrap w:val="0"/>
            <w:vAlign w:val="center"/>
          </w:tcPr>
          <w:p>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c>
          <w:tcPr>
            <w:tcW w:w="122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97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905" w:type="pct"/>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left"/>
              <w:rPr>
                <w:rFonts w:ascii="Times New Roman" w:hAnsi="Times New Roman" w:eastAsia="宋体" w:cs="Times New Roman"/>
                <w:color w:val="000000"/>
                <w:kern w:val="0"/>
                <w:sz w:val="28"/>
                <w:szCs w:val="28"/>
              </w:rPr>
            </w:pPr>
          </w:p>
        </w:tc>
        <w:tc>
          <w:tcPr>
            <w:tcW w:w="751" w:type="pct"/>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continue"/>
            <w:tcBorders>
              <w:left w:val="single" w:color="000000" w:sz="4" w:space="0"/>
              <w:right w:val="single" w:color="000000" w:sz="4" w:space="0"/>
            </w:tcBorders>
            <w:noWrap w:val="0"/>
            <w:vAlign w:val="center"/>
          </w:tcPr>
          <w:p>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c>
          <w:tcPr>
            <w:tcW w:w="122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97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905" w:type="pct"/>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left"/>
              <w:rPr>
                <w:rFonts w:ascii="Times New Roman" w:hAnsi="Times New Roman" w:eastAsia="宋体" w:cs="Times New Roman"/>
                <w:color w:val="000000"/>
                <w:kern w:val="0"/>
                <w:sz w:val="28"/>
                <w:szCs w:val="28"/>
              </w:rPr>
            </w:pPr>
          </w:p>
        </w:tc>
        <w:tc>
          <w:tcPr>
            <w:tcW w:w="751" w:type="pct"/>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continue"/>
            <w:tcBorders>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c>
          <w:tcPr>
            <w:tcW w:w="122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97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905" w:type="pct"/>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left"/>
              <w:rPr>
                <w:rFonts w:ascii="Times New Roman" w:hAnsi="Times New Roman" w:eastAsia="宋体" w:cs="Times New Roman"/>
                <w:color w:val="000000"/>
                <w:kern w:val="0"/>
                <w:sz w:val="28"/>
                <w:szCs w:val="28"/>
              </w:rPr>
            </w:pPr>
          </w:p>
        </w:tc>
        <w:tc>
          <w:tcPr>
            <w:tcW w:w="751" w:type="pct"/>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评审 意见</w:t>
            </w:r>
          </w:p>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3855" w:type="pct"/>
            <w:gridSpan w:val="6"/>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p>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p>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p>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p>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评审专家组长（签字）：               年  月  日</w:t>
            </w:r>
          </w:p>
        </w:tc>
      </w:tr>
    </w:tbl>
    <w:p>
      <w:pPr>
        <w:pStyle w:val="12"/>
        <w:pageBreakBefore w:val="0"/>
        <w:kinsoku/>
        <w:autoSpaceDE/>
        <w:autoSpaceDN/>
        <w:bidi w:val="0"/>
        <w:spacing w:line="560" w:lineRule="exact"/>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sz w:val="24"/>
          <w:szCs w:val="24"/>
          <w:lang w:val="en-US" w:eastAsia="zh-CN"/>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彩云">
    <w:panose1 w:val="02010800040101010101"/>
    <w:charset w:val="86"/>
    <w:family w:val="auto"/>
    <w:pitch w:val="default"/>
    <w:sig w:usb0="00000001" w:usb1="080F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0A1ACE"/>
    <w:multiLevelType w:val="singleLevel"/>
    <w:tmpl w:val="7B0A1ACE"/>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23941"/>
    <w:rsid w:val="09A82D92"/>
    <w:rsid w:val="1D084BA3"/>
    <w:rsid w:val="1D6C296A"/>
    <w:rsid w:val="29BB7079"/>
    <w:rsid w:val="2ECA2B73"/>
    <w:rsid w:val="37A421DA"/>
    <w:rsid w:val="3AAB5678"/>
    <w:rsid w:val="3AC23941"/>
    <w:rsid w:val="4EDF23DC"/>
    <w:rsid w:val="57722466"/>
    <w:rsid w:val="5A452768"/>
    <w:rsid w:val="5E613DEB"/>
    <w:rsid w:val="6114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6" w:lineRule="auto"/>
      <w:jc w:val="both"/>
      <w:outlineLvl w:val="0"/>
    </w:pPr>
    <w:rPr>
      <w:rFonts w:ascii="Calibri" w:hAnsi="Calibri" w:eastAsia="宋体" w:cs="Times New Roman"/>
      <w:b/>
      <w:kern w:val="44"/>
      <w:sz w:val="44"/>
      <w:szCs w:val="24"/>
      <w:lang w:val="en-US" w:eastAsia="zh-CN" w:bidi="ar-SA"/>
    </w:rPr>
  </w:style>
  <w:style w:type="paragraph" w:styleId="3">
    <w:name w:val="heading 2"/>
    <w:basedOn w:val="1"/>
    <w:next w:val="1"/>
    <w:qFormat/>
    <w:uiPriority w:val="0"/>
    <w:pPr>
      <w:keepNext/>
      <w:keepLines/>
      <w:tabs>
        <w:tab w:val="left" w:pos="567"/>
      </w:tabs>
      <w:spacing w:before="260" w:after="260" w:line="416" w:lineRule="auto"/>
      <w:ind w:left="567" w:hanging="567"/>
      <w:outlineLvl w:val="1"/>
    </w:pPr>
    <w:rPr>
      <w:rFonts w:ascii="Arial" w:hAnsi="Arial" w:eastAsia="黑体"/>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tabs>
        <w:tab w:val="left" w:pos="2020"/>
        <w:tab w:val="center" w:pos="4535"/>
      </w:tabs>
      <w:spacing w:line="500" w:lineRule="exact"/>
      <w:outlineLvl w:val="0"/>
    </w:pPr>
    <w:rPr>
      <w:rFonts w:ascii="华文彩云" w:hAnsi="宋体" w:eastAsia="华文彩云"/>
      <w:bCs/>
      <w:color w:val="000000"/>
      <w:sz w:val="28"/>
    </w:rPr>
  </w:style>
  <w:style w:type="paragraph" w:styleId="5">
    <w:name w:val="Body Text First Indent"/>
    <w:basedOn w:val="4"/>
    <w:next w:val="6"/>
    <w:qFormat/>
    <w:uiPriority w:val="0"/>
    <w:pPr>
      <w:spacing w:after="120"/>
      <w:ind w:firstLine="420" w:firstLineChars="100"/>
    </w:pPr>
    <w:rPr>
      <w:rFonts w:ascii="Times New Roman" w:hAnsi="Times New Roman" w:eastAsia="宋体"/>
      <w:sz w:val="21"/>
      <w:szCs w:val="24"/>
    </w:rPr>
  </w:style>
  <w:style w:type="paragraph" w:styleId="6">
    <w:name w:val="toc 6"/>
    <w:basedOn w:val="1"/>
    <w:next w:val="1"/>
    <w:semiHidden/>
    <w:qFormat/>
    <w:uiPriority w:val="0"/>
    <w:pPr>
      <w:ind w:left="1050"/>
      <w:jc w:val="left"/>
    </w:pPr>
    <w:rPr>
      <w:sz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Title"/>
    <w:basedOn w:val="1"/>
    <w:next w:val="1"/>
    <w:qFormat/>
    <w:uiPriority w:val="0"/>
    <w:pPr>
      <w:spacing w:before="120" w:after="120" w:line="360" w:lineRule="auto"/>
      <w:jc w:val="center"/>
      <w:outlineLvl w:val="0"/>
    </w:pPr>
    <w:rPr>
      <w:rFonts w:ascii="黑体" w:hAnsi="Arial" w:eastAsia="黑体" w:cs="Arial"/>
      <w:b/>
      <w:bCs/>
      <w:sz w:val="32"/>
      <w:szCs w:val="3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1"/>
    <w:basedOn w:val="8"/>
    <w:next w:val="1"/>
    <w:qFormat/>
    <w:uiPriority w:val="0"/>
    <w:pPr>
      <w:adjustRightInd w:val="0"/>
      <w:spacing w:line="312" w:lineRule="atLeast"/>
      <w:jc w:val="both"/>
      <w:textAlignment w:val="baseline"/>
    </w:pPr>
    <w:rPr>
      <w:rFonts w:ascii="宋体"/>
      <w:sz w:val="3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1024</Words>
  <Characters>1078</Characters>
  <Lines>0</Lines>
  <Paragraphs>0</Paragraphs>
  <TotalTime>21</TotalTime>
  <ScaleCrop>false</ScaleCrop>
  <LinksUpToDate>false</LinksUpToDate>
  <CharactersWithSpaces>1082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2025-09-10T03:04:00Z</dcterms:created>
  <dc:creator>GU</dc:creator>
  <cp:lastModifiedBy>Administrator</cp:lastModifiedBy>
  <cp:lastPrinted>2025-09-12T02:02:00Z</cp:lastPrinted>
  <dcterms:modified xsi:type="dcterms:W3CDTF">2025-09-15T08:47:14Z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BF595CE5424A4B6DAA6137A6AB0A454F_13</vt:lpwstr>
  </property>
  <property fmtid="{D5CDD505-2E9C-101B-9397-08002B2CF9AE}" pid="4" name="KSOTemplateDocerSaveRecord">
    <vt:lpwstr>eyJoZGlkIjoiMzU5Njc3YWY4ZmY0MGRkMGQxZjY0MmIzMjIyZDdiODEiLCJ1c2VySWQiOiIyOTc2MDk5MyJ9</vt:lpwstr>
  </property>
</Properties>
</file>