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FCD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0" w:firstLineChars="0"/>
        <w:jc w:val="center"/>
        <w:textAlignment w:val="baseline"/>
        <w:rPr>
          <w:rFonts w:hint="eastAsia"/>
          <w:color w:val="auto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关于举办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  <w:t>2025年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无锡市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  <w:t>生态环境监测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社会化机构和重点企业技术人员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  <w:t>监测技能竞赛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的通知</w:t>
      </w:r>
    </w:p>
    <w:p w14:paraId="185E77E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</w:pPr>
    </w:p>
    <w:p w14:paraId="5BC8B24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各生态环境监测社会化机构、重点企业：</w:t>
      </w:r>
    </w:p>
    <w:p w14:paraId="27EA93A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为进一步提高全市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生态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环境监测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社会化机构和重点企业技术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人员的业务水平，引导和激发广大环境监测人员学习技术、钻研业务的热情，推动环境监测工作的标准化、规范化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科学化，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根据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  <w:t>《无锡工匠·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202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年无锡市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  <w:t>生态环境职业技能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竞赛实施方案》，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我局决定举办2025年无锡市生态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环境监测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社会化机构和重点企业技术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人员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监测技能竞赛（以下简称“技能竞赛”），现将有关事项通知如下：</w:t>
      </w:r>
    </w:p>
    <w:p w14:paraId="67A2CDF9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default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竞赛目的</w:t>
      </w:r>
    </w:p>
    <w:p w14:paraId="6BC4BA5F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以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习近平新时代中国特色社会主义思想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为指导，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深入贯彻习近平生态文明思想，以监测先行、监测灵敏、监测准确为导向，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以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高标准保障监测数据“真、准、全、快、新”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为目标，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坚持以赛促训、以训促学、以学促干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激励广大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环境监测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人员精炼技术、深钻业务、提升能力、争创先进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为推进美丽无锡建设提供更有力的监测支撑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。</w:t>
      </w:r>
    </w:p>
    <w:p w14:paraId="6E60B8D5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left="0" w:leftChars="0" w:firstLine="640" w:firstLineChars="200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二、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内容和形式</w:t>
      </w:r>
    </w:p>
    <w:p w14:paraId="36899D5F"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技能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竞赛由理论考试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预赛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、现场操作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决赛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两部分组成，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决赛取预赛成绩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前20名选手参加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 w14:paraId="1A0DE17F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理论考试</w:t>
      </w:r>
    </w:p>
    <w:p w14:paraId="001AE969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重点考核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选手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对生态环境监测形势与政策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生态环境监测技术、质量保证与质量控制、综合评价等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知识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的掌握和熟悉情况。考试内容涵盖地表水、地下水、海洋、大气、温室气体、声、固体废物、土壤、生态(含生物)等要素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涉及生态环境质量监测、污染源监测和环境应急监测等领域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覆盖手工监测、现场监测、在线自动监测及遥感监测等。</w:t>
      </w:r>
    </w:p>
    <w:p w14:paraId="754AE74A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理论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考试采用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u w:val="none"/>
        </w:rPr>
        <w:t>闭卷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方式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考试时间为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120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分钟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满分1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00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分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题型包括填空题、选择题、判断题、简答题、计算题等。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考试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完毕后，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由专家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组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根据标准答案和评分细则对试卷进行统一批阅，并在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监督委员会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监督下进行分数统计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。</w:t>
      </w:r>
    </w:p>
    <w:p w14:paraId="573D142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2、现场操作</w:t>
      </w:r>
    </w:p>
    <w:p w14:paraId="4A88D59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考核项目为水中氨氮的测定分析。</w:t>
      </w:r>
    </w:p>
    <w:p w14:paraId="2283BC52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选手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自备实验分析设备，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按照《水质 氨氮的测定 纳氏试剂分光光度法》（HJ535-2009），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40"/>
          <w:highlight w:val="none"/>
          <w:lang w:val="en-US" w:eastAsia="zh-CN" w:bidi="ar-SA"/>
        </w:rPr>
        <w:t>对专家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40"/>
          <w:highlight w:val="none"/>
          <w:lang w:val="en-US" w:eastAsia="zh-CN" w:bidi="ar-SA"/>
        </w:rPr>
        <w:t>组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40"/>
          <w:highlight w:val="none"/>
          <w:lang w:val="en-US" w:eastAsia="zh-CN" w:bidi="ar-SA"/>
        </w:rPr>
        <w:t>发放的水中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40"/>
          <w:highlight w:val="none"/>
          <w:lang w:val="en-US" w:eastAsia="zh-CN" w:bidi="ar-SA"/>
        </w:rPr>
        <w:t>氨氮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40"/>
          <w:highlight w:val="none"/>
          <w:lang w:val="en-US" w:eastAsia="zh-CN" w:bidi="ar-SA"/>
        </w:rPr>
        <w:t>样品进行分析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1D505A0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三、参赛要求</w:t>
      </w:r>
    </w:p>
    <w:p w14:paraId="5F366974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（一）参赛选手</w:t>
      </w:r>
    </w:p>
    <w:p w14:paraId="29BD1984"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检测机构需注册地在无锡并具备有效CMA资质，重点企业需在无锡市具有实验室并具备分析常规项目的能力，每家检测机构、重点企业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限4人报名，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其中联系人1名、选手3名。</w:t>
      </w:r>
    </w:p>
    <w:p w14:paraId="3EF0B92C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报名人员应当在本单位从事环境监测工作满1年以上，且近两年无违规、违纪和违法不良记录，报名时需所在单位出具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劳动合同、社保缴纳记录等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证明材料。</w:t>
      </w:r>
    </w:p>
    <w:p w14:paraId="5FB481B0">
      <w:pPr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物资准备</w:t>
      </w:r>
    </w:p>
    <w:p w14:paraId="0FCF3CE9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技能竞赛活动所需场地、电力、考核样品由组委办提供，现场操作项目所需的仪器设备、试剂器皿等物资由各参赛选手自行准备。</w:t>
      </w:r>
    </w:p>
    <w:p w14:paraId="63145481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left="0" w:leftChars="0" w:firstLine="640" w:firstLineChars="200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四、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时间安排</w:t>
      </w:r>
    </w:p>
    <w:p w14:paraId="5956899A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1、报名</w:t>
      </w:r>
    </w:p>
    <w:p w14:paraId="1825E8C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9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16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</w:rPr>
        <w:t>日前将报名表和汇总表盖章扫描件及word电子版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</w:rPr>
        <w:t>（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</w:rPr>
        <w:t>见附件1、附件2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</w:rPr>
        <w:t>）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</w:rPr>
        <w:t>发送至竞赛工作组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邮箱</w:t>
      </w:r>
      <w:r>
        <w:rPr>
          <w:b w:val="0"/>
          <w:bCs w:val="0"/>
          <w:color w:val="auto"/>
          <w:highlight w:val="none"/>
          <w:u w:val="none"/>
        </w:rPr>
        <w:fldChar w:fldCharType="begin"/>
      </w:r>
      <w:r>
        <w:rPr>
          <w:b w:val="0"/>
          <w:bCs w:val="0"/>
          <w:color w:val="auto"/>
          <w:highlight w:val="none"/>
          <w:u w:val="none"/>
        </w:rPr>
        <w:instrText xml:space="preserve"> HYPERLINK "mailto:2325168031@qq.com" </w:instrText>
      </w:r>
      <w:r>
        <w:rPr>
          <w:b w:val="0"/>
          <w:bCs w:val="0"/>
          <w:color w:val="auto"/>
          <w:highlight w:val="none"/>
          <w:u w:val="none"/>
        </w:rPr>
        <w:fldChar w:fldCharType="separate"/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</w:rPr>
        <w:t>2325168031@qq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</w:rPr>
        <w:t>.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</w:rPr>
        <w:t>com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</w:rPr>
        <w:fldChar w:fldCharType="end"/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文件名须命名为技能竞赛报名表（公司全称）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</w:rPr>
        <w:t>。</w:t>
      </w:r>
    </w:p>
    <w:p w14:paraId="53F5238A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2、预赛</w:t>
      </w:r>
    </w:p>
    <w:p w14:paraId="485DFFB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9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18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具体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时间、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地点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比赛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前通知各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单位联系人</w:t>
      </w:r>
    </w:p>
    <w:p w14:paraId="67388D2F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3、决赛</w:t>
      </w:r>
    </w:p>
    <w:p w14:paraId="6A57C27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9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27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具体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时间、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地点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比赛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前通知各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单位联系人</w:t>
      </w:r>
    </w:p>
    <w:p w14:paraId="6FF12CEF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五、评分方法</w:t>
      </w:r>
    </w:p>
    <w:p w14:paraId="601A9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技能竞赛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采用理论考试和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现场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操作相结合的方式，理论考试得分和现场操作得分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合计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为个人总成绩，按照个人总成绩高低确定个人名次，个人总成绩相同时以理论考试分数高者为第一名。</w:t>
      </w:r>
    </w:p>
    <w:p w14:paraId="63E62B4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六、其他要求</w:t>
      </w:r>
    </w:p>
    <w:p w14:paraId="79C4C8DF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各单位要高度重视本次技能竞赛活动，广泛动员、精心组织，将其作为提升人员专业素养、挖掘内部人才潜力的重要契机。后续将适时发布关于本次竞赛的有关通知，请各单位密切关注并做好相应准备。</w:t>
      </w:r>
    </w:p>
    <w:p w14:paraId="2B1682C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</w:pPr>
    </w:p>
    <w:p w14:paraId="08BB3FB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  <w:t>附件：</w:t>
      </w:r>
    </w:p>
    <w:p w14:paraId="0454FD8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  <w:t>1.202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  <w:t>年度无锡市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生态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环境监测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社会化机构和重点企业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  <w:t>监测技能竞赛选手报名表</w:t>
      </w:r>
    </w:p>
    <w:p w14:paraId="400FC4E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  <w:t>2.202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  <w:t>年度无锡市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生态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环境监测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社会化机构和重点企业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  <w:t>参赛人员汇总表</w:t>
      </w:r>
    </w:p>
    <w:p w14:paraId="2D35F2BE">
      <w:pPr>
        <w:pStyle w:val="2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</w:pPr>
    </w:p>
    <w:p w14:paraId="63840ABA">
      <w:pPr>
        <w:pStyle w:val="2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</w:pPr>
    </w:p>
    <w:p w14:paraId="7B12DA9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0" w:firstLineChars="200"/>
        <w:jc w:val="center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无锡市生态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环境局</w:t>
      </w:r>
    </w:p>
    <w:p w14:paraId="5D087CA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5760" w:firstLineChars="1800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202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12日</w:t>
      </w:r>
    </w:p>
    <w:p w14:paraId="12DC3B2F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378B5C8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（联系人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</w:rPr>
        <w:t>及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</w:rPr>
        <w:t>联系方式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：市监测监控中心唐一苗81835020、13861729740，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</w:rPr>
        <w:t>周国婧8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</w:rPr>
        <w:t>1835567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</w:rPr>
        <w:t>15161539682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）</w:t>
      </w:r>
    </w:p>
    <w:p w14:paraId="2FAE95EE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3" w:name="_GoBack"/>
      <w:bookmarkEnd w:id="3"/>
    </w:p>
    <w:p w14:paraId="34DD7B6C">
      <w:pPr>
        <w:pStyle w:val="12"/>
        <w:keepNext w:val="0"/>
        <w:keepLines w:val="0"/>
        <w:pageBreakBefore w:val="0"/>
        <w:shd w:val="clear" w:color="auto" w:fill="auto"/>
        <w:wordWrap/>
        <w:overflowPunct/>
        <w:topLinePunct w:val="0"/>
        <w:bidi w:val="0"/>
        <w:spacing w:line="560" w:lineRule="exact"/>
        <w:ind w:firstLine="640" w:firstLineChars="200"/>
        <w:outlineLvl w:val="0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bookmarkStart w:id="0" w:name="bookmark105"/>
      <w:bookmarkStart w:id="1" w:name="bookmark106"/>
      <w:bookmarkStart w:id="2" w:name="bookmark104"/>
    </w:p>
    <w:p w14:paraId="624F7257">
      <w:pPr>
        <w:pStyle w:val="12"/>
        <w:keepNext w:val="0"/>
        <w:keepLines w:val="0"/>
        <w:pageBreakBefore w:val="0"/>
        <w:shd w:val="clear" w:color="auto" w:fill="auto"/>
        <w:wordWrap/>
        <w:overflowPunct/>
        <w:topLinePunct w:val="0"/>
        <w:bidi w:val="0"/>
        <w:spacing w:line="560" w:lineRule="exact"/>
        <w:ind w:firstLine="640" w:firstLineChars="200"/>
        <w:outlineLvl w:val="0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18D50AAF">
      <w:pPr>
        <w:pStyle w:val="12"/>
        <w:shd w:val="clear" w:color="auto" w:fill="auto"/>
        <w:spacing w:after="180" w:line="560" w:lineRule="atLeast"/>
        <w:ind w:firstLine="0"/>
        <w:outlineLvl w:val="0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</w:p>
    <w:p w14:paraId="22B5EEC3">
      <w:pPr>
        <w:pStyle w:val="12"/>
        <w:shd w:val="clear" w:color="auto" w:fill="auto"/>
        <w:spacing w:after="180" w:line="560" w:lineRule="atLeast"/>
        <w:ind w:firstLine="0"/>
        <w:outlineLvl w:val="0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</w:p>
    <w:p w14:paraId="2DE0D865">
      <w:pPr>
        <w:pStyle w:val="12"/>
        <w:shd w:val="clear" w:color="auto" w:fill="auto"/>
        <w:spacing w:after="180" w:line="560" w:lineRule="atLeast"/>
        <w:ind w:firstLine="0"/>
        <w:outlineLvl w:val="0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</w:p>
    <w:p w14:paraId="47777209">
      <w:pPr>
        <w:pStyle w:val="12"/>
        <w:shd w:val="clear" w:color="auto" w:fill="auto"/>
        <w:spacing w:after="180" w:line="560" w:lineRule="atLeast"/>
        <w:ind w:firstLine="0"/>
        <w:outlineLvl w:val="0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</w:p>
    <w:p w14:paraId="00EE0B7E">
      <w:pPr>
        <w:pStyle w:val="12"/>
        <w:shd w:val="clear" w:color="auto" w:fill="auto"/>
        <w:spacing w:after="180" w:line="560" w:lineRule="atLeast"/>
        <w:ind w:firstLine="0"/>
        <w:outlineLvl w:val="0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</w:p>
    <w:p w14:paraId="1754B7D4">
      <w:pPr>
        <w:pStyle w:val="12"/>
        <w:shd w:val="clear" w:color="auto" w:fill="auto"/>
        <w:spacing w:after="180" w:line="560" w:lineRule="atLeast"/>
        <w:ind w:firstLine="0"/>
        <w:outlineLvl w:val="0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</w:p>
    <w:p w14:paraId="0CCDB66D">
      <w:pPr>
        <w:pStyle w:val="12"/>
        <w:shd w:val="clear" w:color="auto" w:fill="auto"/>
        <w:spacing w:after="180" w:line="560" w:lineRule="atLeast"/>
        <w:ind w:firstLine="0"/>
        <w:outlineLvl w:val="0"/>
        <w:rPr>
          <w:rFonts w:hint="default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附件1</w:t>
      </w:r>
    </w:p>
    <w:p w14:paraId="45E8726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2025年度无锡市生态环境监测社会化机构和重点企业监测技能竞赛选手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报名表</w:t>
      </w:r>
      <w:bookmarkEnd w:id="0"/>
      <w:bookmarkEnd w:id="1"/>
      <w:bookmarkEnd w:id="2"/>
    </w:p>
    <w:p w14:paraId="798E73CB">
      <w:pPr>
        <w:pStyle w:val="12"/>
        <w:spacing w:after="40" w:line="560" w:lineRule="atLeast"/>
        <w:ind w:firstLine="0"/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eastAsia="zh-CN"/>
        </w:rPr>
        <w:t>：</w:t>
      </w:r>
    </w:p>
    <w:tbl>
      <w:tblPr>
        <w:tblStyle w:val="7"/>
        <w:tblW w:w="8986" w:type="dxa"/>
        <w:jc w:val="center"/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61"/>
        <w:gridCol w:w="888"/>
        <w:gridCol w:w="813"/>
        <w:gridCol w:w="737"/>
        <w:gridCol w:w="236"/>
        <w:gridCol w:w="714"/>
        <w:gridCol w:w="140"/>
        <w:gridCol w:w="1114"/>
        <w:gridCol w:w="1248"/>
        <w:gridCol w:w="2035"/>
      </w:tblGrid>
      <w:tr w14:paraId="65C535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exac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666043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CD07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0A73DE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zh-TW" w:eastAsia="zh-TW" w:bidi="zh-TW"/>
              </w:rPr>
              <w:t>性别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D7B4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1E0BAC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  <w:t>出生年月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FF51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</w:p>
        </w:tc>
        <w:tc>
          <w:tcPr>
            <w:tcW w:w="2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64A3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  <w:t>（2寸照片）</w:t>
            </w:r>
          </w:p>
        </w:tc>
      </w:tr>
      <w:tr w14:paraId="45ADDABD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E2D65E7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  <w:t>民族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C8537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3967B18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  <w:t>政治面貌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9E3D9CA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3593D31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  <w:t>文化程度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AC15699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</w:p>
        </w:tc>
        <w:tc>
          <w:tcPr>
            <w:tcW w:w="2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77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</w:p>
        </w:tc>
      </w:tr>
      <w:tr w14:paraId="112F16CB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exac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6B52027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  <w:t>工作单位</w:t>
            </w:r>
          </w:p>
        </w:tc>
        <w:tc>
          <w:tcPr>
            <w:tcW w:w="5890" w:type="dxa"/>
            <w:gridSpan w:val="8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F207D17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</w:p>
        </w:tc>
        <w:tc>
          <w:tcPr>
            <w:tcW w:w="2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1A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</w:p>
        </w:tc>
      </w:tr>
      <w:tr w14:paraId="74E4FEA2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6C651A4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身份证号</w:t>
            </w: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3F0CD58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59510F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联系方式</w:t>
            </w:r>
          </w:p>
        </w:tc>
        <w:tc>
          <w:tcPr>
            <w:tcW w:w="250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F704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</w:p>
        </w:tc>
        <w:tc>
          <w:tcPr>
            <w:tcW w:w="2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AD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</w:p>
        </w:tc>
      </w:tr>
      <w:tr w14:paraId="365A1B79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3" w:hRule="exact"/>
          <w:jc w:val="center"/>
        </w:trPr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83D88B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在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  <w:t>本机构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/企业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  <w:t>工作</w:t>
            </w:r>
          </w:p>
          <w:p w14:paraId="4FDF0E5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  <w:t>起始时间</w:t>
            </w:r>
          </w:p>
        </w:tc>
        <w:tc>
          <w:tcPr>
            <w:tcW w:w="264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FD89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B3A6C4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  <w:t>现从事专业及年限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1B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</w:p>
        </w:tc>
      </w:tr>
      <w:tr w14:paraId="43D3997F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exact"/>
          <w:jc w:val="center"/>
        </w:trPr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C265B3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  <w:t>现任专业技术资格</w:t>
            </w:r>
          </w:p>
        </w:tc>
        <w:tc>
          <w:tcPr>
            <w:tcW w:w="264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EC72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A05668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  <w:t>技术资格评定时间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5C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</w:p>
        </w:tc>
      </w:tr>
      <w:tr w14:paraId="23F448B2">
        <w:tblPrEx>
          <w:shd w:val="clear" w:color="auto" w:fill="auto"/>
        </w:tblPrEx>
        <w:trPr>
          <w:trHeight w:val="2072" w:hRule="exac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054CA4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  <w:t>个人</w:t>
            </w:r>
          </w:p>
          <w:p w14:paraId="71AB368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  <w:t>简历</w:t>
            </w:r>
          </w:p>
        </w:tc>
        <w:tc>
          <w:tcPr>
            <w:tcW w:w="792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35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</w:p>
        </w:tc>
      </w:tr>
      <w:tr w14:paraId="59C2A3CC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56" w:hRule="exac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F87B37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  <w:t>主要</w:t>
            </w:r>
          </w:p>
          <w:p w14:paraId="02A5251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  <w:t>工作</w:t>
            </w:r>
          </w:p>
          <w:p w14:paraId="529628D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  <w:t>成绩</w:t>
            </w:r>
          </w:p>
        </w:tc>
        <w:tc>
          <w:tcPr>
            <w:tcW w:w="792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29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</w:p>
        </w:tc>
      </w:tr>
      <w:tr w14:paraId="045A1756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43" w:hRule="exac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386EAC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  <w:t>单位</w:t>
            </w:r>
          </w:p>
          <w:p w14:paraId="37A6076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  <w:t>意见</w:t>
            </w:r>
          </w:p>
        </w:tc>
        <w:tc>
          <w:tcPr>
            <w:tcW w:w="79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04EA84">
            <w:pPr>
              <w:pStyle w:val="13"/>
              <w:keepNext w:val="0"/>
              <w:keepLines w:val="0"/>
              <w:pageBreakBefore w:val="0"/>
              <w:widowControl w:val="0"/>
              <w:tabs>
                <w:tab w:val="left" w:pos="6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5031" w:firstLineChars="2287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  <w:t>日</w:t>
            </w:r>
          </w:p>
          <w:p w14:paraId="5360C620">
            <w:pPr>
              <w:pStyle w:val="13"/>
              <w:keepNext w:val="0"/>
              <w:keepLines w:val="0"/>
              <w:pageBreakBefore w:val="0"/>
              <w:widowControl w:val="0"/>
              <w:tabs>
                <w:tab w:val="left" w:pos="6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 xml:space="preserve">                                  单位（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  <w:t>盖章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</w:p>
        </w:tc>
      </w:tr>
    </w:tbl>
    <w:p w14:paraId="67AF9BE9">
      <w:pPr>
        <w:pStyle w:val="12"/>
        <w:shd w:val="clear" w:color="auto" w:fill="auto"/>
        <w:spacing w:after="180" w:line="560" w:lineRule="atLeast"/>
        <w:ind w:firstLine="0"/>
        <w:outlineLvl w:val="0"/>
        <w:rPr>
          <w:rFonts w:hint="default" w:ascii="方正黑体_GBK" w:hAnsi="方正黑体_GBK" w:eastAsia="方正黑体_GBK" w:cs="方正黑体_GBK"/>
          <w:sz w:val="32"/>
          <w:szCs w:val="32"/>
          <w:highlight w:val="none"/>
        </w:rPr>
        <w:sectPr>
          <w:footerReference r:id="rId3" w:type="default"/>
          <w:footerReference r:id="rId4" w:type="even"/>
          <w:pgSz w:w="11906" w:h="16838"/>
          <w:pgMar w:top="1814" w:right="1531" w:bottom="1984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formProt w:val="0"/>
          <w:rtlGutter w:val="0"/>
          <w:docGrid w:type="lines" w:linePitch="312" w:charSpace="0"/>
        </w:sectPr>
      </w:pPr>
    </w:p>
    <w:p w14:paraId="2885CFE9">
      <w:pPr>
        <w:pStyle w:val="12"/>
        <w:shd w:val="clear" w:color="auto" w:fill="auto"/>
        <w:spacing w:after="180" w:line="560" w:lineRule="atLeast"/>
        <w:ind w:firstLine="0"/>
        <w:outlineLvl w:val="0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2</w:t>
      </w:r>
    </w:p>
    <w:p w14:paraId="0C93F097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15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2025年度无锡市生态环境监测社会化机构和重点企业参赛人员汇总表</w:t>
      </w:r>
    </w:p>
    <w:tbl>
      <w:tblPr>
        <w:tblStyle w:val="7"/>
        <w:tblpPr w:leftFromText="180" w:rightFromText="180" w:vertAnchor="text" w:horzAnchor="page" w:tblpXSpec="center" w:tblpY="279"/>
        <w:tblOverlap w:val="never"/>
        <w:tblW w:w="534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24"/>
        <w:gridCol w:w="894"/>
        <w:gridCol w:w="3015"/>
        <w:gridCol w:w="1362"/>
        <w:gridCol w:w="1112"/>
        <w:gridCol w:w="1763"/>
      </w:tblGrid>
      <w:tr w14:paraId="68859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2" w:hRule="exact"/>
          <w:jc w:val="center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5789B">
            <w:pPr>
              <w:pStyle w:val="13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68803">
            <w:pPr>
              <w:pStyle w:val="13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5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C74A5">
            <w:pPr>
              <w:pStyle w:val="13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FCAAF">
            <w:pPr>
              <w:pStyle w:val="13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highlight w:val="none"/>
              </w:rPr>
              <w:t>职务/职称</w:t>
            </w:r>
          </w:p>
        </w:tc>
        <w:tc>
          <w:tcPr>
            <w:tcW w:w="5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72D03">
            <w:pPr>
              <w:pStyle w:val="13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8"/>
                <w:szCs w:val="28"/>
                <w:highlight w:val="none"/>
              </w:rPr>
              <w:t>身份</w:t>
            </w:r>
          </w:p>
        </w:tc>
        <w:tc>
          <w:tcPr>
            <w:tcW w:w="9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91664">
            <w:pPr>
              <w:pStyle w:val="13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highlight w:val="none"/>
              </w:rPr>
              <w:t>联系电话</w:t>
            </w:r>
          </w:p>
          <w:p w14:paraId="0C7E592E">
            <w:pPr>
              <w:pStyle w:val="13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highlight w:val="none"/>
              </w:rPr>
              <w:t>（手机）</w:t>
            </w:r>
          </w:p>
        </w:tc>
      </w:tr>
      <w:tr w14:paraId="60695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7" w:hRule="exact"/>
          <w:jc w:val="center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</w:tcPr>
          <w:p w14:paraId="45428A1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</w:tcPr>
          <w:p w14:paraId="24E947D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</w:p>
        </w:tc>
        <w:tc>
          <w:tcPr>
            <w:tcW w:w="1591" w:type="pct"/>
            <w:tcBorders>
              <w:tl2br w:val="nil"/>
              <w:tr2bl w:val="nil"/>
            </w:tcBorders>
            <w:shd w:val="clear" w:color="auto" w:fill="auto"/>
          </w:tcPr>
          <w:p w14:paraId="46AF57F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</w:tcPr>
          <w:p w14:paraId="61C6237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</w:p>
        </w:tc>
        <w:tc>
          <w:tcPr>
            <w:tcW w:w="587" w:type="pct"/>
            <w:tcBorders>
              <w:tl2br w:val="nil"/>
              <w:tr2bl w:val="nil"/>
            </w:tcBorders>
            <w:shd w:val="clear" w:color="auto" w:fill="auto"/>
          </w:tcPr>
          <w:p w14:paraId="433CA5C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</w:p>
        </w:tc>
        <w:tc>
          <w:tcPr>
            <w:tcW w:w="930" w:type="pct"/>
            <w:tcBorders>
              <w:tl2br w:val="nil"/>
              <w:tr2bl w:val="nil"/>
            </w:tcBorders>
            <w:shd w:val="clear" w:color="auto" w:fill="auto"/>
          </w:tcPr>
          <w:p w14:paraId="2FA1E25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</w:p>
        </w:tc>
      </w:tr>
      <w:tr w14:paraId="2746C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7" w:hRule="exact"/>
          <w:jc w:val="center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</w:tcPr>
          <w:p w14:paraId="6E9B8B7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</w:tcPr>
          <w:p w14:paraId="2921475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</w:p>
        </w:tc>
        <w:tc>
          <w:tcPr>
            <w:tcW w:w="1591" w:type="pct"/>
            <w:tcBorders>
              <w:tl2br w:val="nil"/>
              <w:tr2bl w:val="nil"/>
            </w:tcBorders>
            <w:shd w:val="clear" w:color="auto" w:fill="auto"/>
          </w:tcPr>
          <w:p w14:paraId="26912DB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</w:tcPr>
          <w:p w14:paraId="27031FE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</w:p>
        </w:tc>
        <w:tc>
          <w:tcPr>
            <w:tcW w:w="587" w:type="pct"/>
            <w:tcBorders>
              <w:tl2br w:val="nil"/>
              <w:tr2bl w:val="nil"/>
            </w:tcBorders>
            <w:shd w:val="clear" w:color="auto" w:fill="auto"/>
          </w:tcPr>
          <w:p w14:paraId="3BA7DFD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</w:p>
        </w:tc>
        <w:tc>
          <w:tcPr>
            <w:tcW w:w="930" w:type="pct"/>
            <w:tcBorders>
              <w:tl2br w:val="nil"/>
              <w:tr2bl w:val="nil"/>
            </w:tcBorders>
            <w:shd w:val="clear" w:color="auto" w:fill="auto"/>
          </w:tcPr>
          <w:p w14:paraId="14278EF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</w:p>
        </w:tc>
      </w:tr>
      <w:tr w14:paraId="2EEA3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7" w:hRule="exact"/>
          <w:jc w:val="center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</w:tcPr>
          <w:p w14:paraId="386AA0F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</w:tcPr>
          <w:p w14:paraId="5921415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</w:p>
        </w:tc>
        <w:tc>
          <w:tcPr>
            <w:tcW w:w="1591" w:type="pct"/>
            <w:tcBorders>
              <w:tl2br w:val="nil"/>
              <w:tr2bl w:val="nil"/>
            </w:tcBorders>
            <w:shd w:val="clear" w:color="auto" w:fill="auto"/>
          </w:tcPr>
          <w:p w14:paraId="06DCB0F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</w:tcPr>
          <w:p w14:paraId="69B483B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</w:p>
        </w:tc>
        <w:tc>
          <w:tcPr>
            <w:tcW w:w="587" w:type="pct"/>
            <w:tcBorders>
              <w:tl2br w:val="nil"/>
              <w:tr2bl w:val="nil"/>
            </w:tcBorders>
            <w:shd w:val="clear" w:color="auto" w:fill="auto"/>
          </w:tcPr>
          <w:p w14:paraId="02A532C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</w:p>
        </w:tc>
        <w:tc>
          <w:tcPr>
            <w:tcW w:w="930" w:type="pct"/>
            <w:tcBorders>
              <w:tl2br w:val="nil"/>
              <w:tr2bl w:val="nil"/>
            </w:tcBorders>
            <w:shd w:val="clear" w:color="auto" w:fill="auto"/>
          </w:tcPr>
          <w:p w14:paraId="4D47AC3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</w:p>
        </w:tc>
      </w:tr>
      <w:tr w14:paraId="5ACDD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6" w:hRule="exact"/>
          <w:jc w:val="center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</w:tcPr>
          <w:p w14:paraId="1ED4668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</w:tcPr>
          <w:p w14:paraId="0DC12CC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</w:p>
        </w:tc>
        <w:tc>
          <w:tcPr>
            <w:tcW w:w="1591" w:type="pct"/>
            <w:tcBorders>
              <w:tl2br w:val="nil"/>
              <w:tr2bl w:val="nil"/>
            </w:tcBorders>
            <w:shd w:val="clear" w:color="auto" w:fill="auto"/>
          </w:tcPr>
          <w:p w14:paraId="53DFBAC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</w:tcPr>
          <w:p w14:paraId="52E7F05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</w:p>
        </w:tc>
        <w:tc>
          <w:tcPr>
            <w:tcW w:w="587" w:type="pct"/>
            <w:tcBorders>
              <w:tl2br w:val="nil"/>
              <w:tr2bl w:val="nil"/>
            </w:tcBorders>
            <w:shd w:val="clear" w:color="auto" w:fill="auto"/>
          </w:tcPr>
          <w:p w14:paraId="0F8F52C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</w:p>
        </w:tc>
        <w:tc>
          <w:tcPr>
            <w:tcW w:w="930" w:type="pct"/>
            <w:tcBorders>
              <w:tl2br w:val="nil"/>
              <w:tr2bl w:val="nil"/>
            </w:tcBorders>
            <w:shd w:val="clear" w:color="auto" w:fill="auto"/>
          </w:tcPr>
          <w:p w14:paraId="5D94393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</w:p>
        </w:tc>
      </w:tr>
      <w:tr w14:paraId="77DD4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7" w:hRule="exact"/>
          <w:jc w:val="center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</w:tcPr>
          <w:p w14:paraId="4C7949FD">
            <w:pPr>
              <w:spacing w:line="560" w:lineRule="atLeast"/>
              <w:rPr>
                <w:rFonts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</w:tcPr>
          <w:p w14:paraId="334750C7">
            <w:pPr>
              <w:spacing w:line="560" w:lineRule="atLeast"/>
              <w:rPr>
                <w:rFonts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</w:p>
        </w:tc>
        <w:tc>
          <w:tcPr>
            <w:tcW w:w="1591" w:type="pct"/>
            <w:tcBorders>
              <w:tl2br w:val="nil"/>
              <w:tr2bl w:val="nil"/>
            </w:tcBorders>
            <w:shd w:val="clear" w:color="auto" w:fill="auto"/>
          </w:tcPr>
          <w:p w14:paraId="4CD98D19">
            <w:pPr>
              <w:spacing w:line="560" w:lineRule="atLeast"/>
              <w:rPr>
                <w:rFonts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</w:tcPr>
          <w:p w14:paraId="77E71EA9">
            <w:pPr>
              <w:spacing w:line="560" w:lineRule="atLeast"/>
              <w:rPr>
                <w:rFonts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</w:p>
        </w:tc>
        <w:tc>
          <w:tcPr>
            <w:tcW w:w="587" w:type="pct"/>
            <w:tcBorders>
              <w:tl2br w:val="nil"/>
              <w:tr2bl w:val="nil"/>
            </w:tcBorders>
            <w:shd w:val="clear" w:color="auto" w:fill="auto"/>
          </w:tcPr>
          <w:p w14:paraId="60771544">
            <w:pPr>
              <w:spacing w:line="560" w:lineRule="atLeast"/>
              <w:rPr>
                <w:rFonts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</w:p>
        </w:tc>
        <w:tc>
          <w:tcPr>
            <w:tcW w:w="930" w:type="pct"/>
            <w:tcBorders>
              <w:tl2br w:val="nil"/>
              <w:tr2bl w:val="nil"/>
            </w:tcBorders>
            <w:shd w:val="clear" w:color="auto" w:fill="auto"/>
          </w:tcPr>
          <w:p w14:paraId="145415C6">
            <w:pPr>
              <w:spacing w:line="560" w:lineRule="atLeast"/>
              <w:rPr>
                <w:rFonts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</w:p>
        </w:tc>
      </w:tr>
      <w:tr w14:paraId="6BDA6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7" w:hRule="exact"/>
          <w:jc w:val="center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</w:tcPr>
          <w:p w14:paraId="020103A4">
            <w:pPr>
              <w:spacing w:line="560" w:lineRule="atLeast"/>
              <w:rPr>
                <w:rFonts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</w:tcPr>
          <w:p w14:paraId="2E36B9A1">
            <w:pPr>
              <w:spacing w:line="560" w:lineRule="atLeast"/>
              <w:rPr>
                <w:rFonts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</w:p>
        </w:tc>
        <w:tc>
          <w:tcPr>
            <w:tcW w:w="1591" w:type="pct"/>
            <w:tcBorders>
              <w:tl2br w:val="nil"/>
              <w:tr2bl w:val="nil"/>
            </w:tcBorders>
            <w:shd w:val="clear" w:color="auto" w:fill="auto"/>
          </w:tcPr>
          <w:p w14:paraId="17912BC4">
            <w:pPr>
              <w:spacing w:line="560" w:lineRule="atLeast"/>
              <w:rPr>
                <w:rFonts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</w:tcPr>
          <w:p w14:paraId="5DFF939E">
            <w:pPr>
              <w:spacing w:line="560" w:lineRule="atLeast"/>
              <w:rPr>
                <w:rFonts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</w:p>
        </w:tc>
        <w:tc>
          <w:tcPr>
            <w:tcW w:w="587" w:type="pct"/>
            <w:tcBorders>
              <w:tl2br w:val="nil"/>
              <w:tr2bl w:val="nil"/>
            </w:tcBorders>
            <w:shd w:val="clear" w:color="auto" w:fill="auto"/>
          </w:tcPr>
          <w:p w14:paraId="4B2B60ED">
            <w:pPr>
              <w:spacing w:line="560" w:lineRule="atLeast"/>
              <w:rPr>
                <w:rFonts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</w:p>
        </w:tc>
        <w:tc>
          <w:tcPr>
            <w:tcW w:w="930" w:type="pct"/>
            <w:tcBorders>
              <w:tl2br w:val="nil"/>
              <w:tr2bl w:val="nil"/>
            </w:tcBorders>
            <w:shd w:val="clear" w:color="auto" w:fill="auto"/>
          </w:tcPr>
          <w:p w14:paraId="3E92915B">
            <w:pPr>
              <w:spacing w:line="560" w:lineRule="atLeast"/>
              <w:rPr>
                <w:rFonts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</w:p>
        </w:tc>
      </w:tr>
      <w:tr w14:paraId="301A1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4" w:hRule="exact"/>
          <w:jc w:val="center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</w:tcPr>
          <w:p w14:paraId="5D365305">
            <w:pPr>
              <w:spacing w:line="560" w:lineRule="atLeast"/>
              <w:rPr>
                <w:rFonts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</w:tcPr>
          <w:p w14:paraId="4B3E3BD9">
            <w:pPr>
              <w:spacing w:line="560" w:lineRule="atLeast"/>
              <w:rPr>
                <w:rFonts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</w:p>
        </w:tc>
        <w:tc>
          <w:tcPr>
            <w:tcW w:w="1591" w:type="pct"/>
            <w:tcBorders>
              <w:tl2br w:val="nil"/>
              <w:tr2bl w:val="nil"/>
            </w:tcBorders>
            <w:shd w:val="clear" w:color="auto" w:fill="auto"/>
          </w:tcPr>
          <w:p w14:paraId="34A04500">
            <w:pPr>
              <w:spacing w:line="560" w:lineRule="atLeast"/>
              <w:rPr>
                <w:rFonts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</w:tcPr>
          <w:p w14:paraId="79A98463">
            <w:pPr>
              <w:spacing w:line="560" w:lineRule="atLeast"/>
              <w:rPr>
                <w:rFonts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</w:p>
        </w:tc>
        <w:tc>
          <w:tcPr>
            <w:tcW w:w="587" w:type="pct"/>
            <w:tcBorders>
              <w:tl2br w:val="nil"/>
              <w:tr2bl w:val="nil"/>
            </w:tcBorders>
            <w:shd w:val="clear" w:color="auto" w:fill="auto"/>
          </w:tcPr>
          <w:p w14:paraId="763507D6">
            <w:pPr>
              <w:spacing w:line="560" w:lineRule="atLeast"/>
              <w:rPr>
                <w:rFonts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</w:p>
        </w:tc>
        <w:tc>
          <w:tcPr>
            <w:tcW w:w="930" w:type="pct"/>
            <w:tcBorders>
              <w:tl2br w:val="nil"/>
              <w:tr2bl w:val="nil"/>
            </w:tcBorders>
            <w:shd w:val="clear" w:color="auto" w:fill="auto"/>
          </w:tcPr>
          <w:p w14:paraId="3674743E">
            <w:pPr>
              <w:spacing w:line="560" w:lineRule="atLeast"/>
              <w:rPr>
                <w:rFonts w:ascii="方正楷体_GBK" w:hAnsi="方正楷体_GBK" w:eastAsia="方正楷体_GBK" w:cs="方正楷体_GBK"/>
                <w:sz w:val="28"/>
                <w:szCs w:val="28"/>
                <w:highlight w:val="none"/>
              </w:rPr>
            </w:pPr>
          </w:p>
        </w:tc>
      </w:tr>
    </w:tbl>
    <w:p w14:paraId="12834361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firstLine="0" w:firstLineChars="0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备注：人员身份填联系人或选手。</w:t>
      </w:r>
    </w:p>
    <w:sectPr>
      <w:footerReference r:id="rId5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23776">
    <w:pPr>
      <w:widowControl w:val="0"/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BA7EA">
    <w:pPr>
      <w:widowControl w:val="0"/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3AF5D">
    <w:pPr>
      <w:pStyle w:val="5"/>
      <w:jc w:val="both"/>
    </w:pPr>
  </w:p>
  <w:p w14:paraId="01FB3B83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B8C2FD"/>
    <w:multiLevelType w:val="singleLevel"/>
    <w:tmpl w:val="73B8C2F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E20"/>
    <w:rsid w:val="006A4B4C"/>
    <w:rsid w:val="00822F4C"/>
    <w:rsid w:val="008E241A"/>
    <w:rsid w:val="00BD2874"/>
    <w:rsid w:val="00C61E20"/>
    <w:rsid w:val="00D804DA"/>
    <w:rsid w:val="00E37985"/>
    <w:rsid w:val="00F0607F"/>
    <w:rsid w:val="01577B87"/>
    <w:rsid w:val="017B2F92"/>
    <w:rsid w:val="02653505"/>
    <w:rsid w:val="02B32C00"/>
    <w:rsid w:val="06250555"/>
    <w:rsid w:val="066312F3"/>
    <w:rsid w:val="084A5D7B"/>
    <w:rsid w:val="08754B10"/>
    <w:rsid w:val="08B767EB"/>
    <w:rsid w:val="090B6DF3"/>
    <w:rsid w:val="092C1016"/>
    <w:rsid w:val="0A015013"/>
    <w:rsid w:val="0A23066B"/>
    <w:rsid w:val="0AF2687E"/>
    <w:rsid w:val="0C264167"/>
    <w:rsid w:val="0DD00B0A"/>
    <w:rsid w:val="0E847F74"/>
    <w:rsid w:val="1032050F"/>
    <w:rsid w:val="109D0520"/>
    <w:rsid w:val="11830425"/>
    <w:rsid w:val="119D199C"/>
    <w:rsid w:val="12B02265"/>
    <w:rsid w:val="15AE57CD"/>
    <w:rsid w:val="15C31A47"/>
    <w:rsid w:val="16DA20D3"/>
    <w:rsid w:val="17EA042F"/>
    <w:rsid w:val="18B76B4E"/>
    <w:rsid w:val="19830266"/>
    <w:rsid w:val="1AD22744"/>
    <w:rsid w:val="1AF120C7"/>
    <w:rsid w:val="1BF3798D"/>
    <w:rsid w:val="1C220CF4"/>
    <w:rsid w:val="1D7B6F79"/>
    <w:rsid w:val="1DBC650F"/>
    <w:rsid w:val="1E2C7696"/>
    <w:rsid w:val="1E5B441F"/>
    <w:rsid w:val="1F5C233E"/>
    <w:rsid w:val="1F7076AA"/>
    <w:rsid w:val="21ED7FE4"/>
    <w:rsid w:val="24DE671F"/>
    <w:rsid w:val="24EA3E07"/>
    <w:rsid w:val="26054D84"/>
    <w:rsid w:val="27AA2F2B"/>
    <w:rsid w:val="286167E1"/>
    <w:rsid w:val="28EC7A64"/>
    <w:rsid w:val="2C171EF5"/>
    <w:rsid w:val="2C493D95"/>
    <w:rsid w:val="2F7E6E26"/>
    <w:rsid w:val="30F64BD5"/>
    <w:rsid w:val="31FA5DAE"/>
    <w:rsid w:val="32CB0035"/>
    <w:rsid w:val="33435756"/>
    <w:rsid w:val="34C06933"/>
    <w:rsid w:val="359A53D6"/>
    <w:rsid w:val="35D1164F"/>
    <w:rsid w:val="370522C0"/>
    <w:rsid w:val="373B1322"/>
    <w:rsid w:val="38321297"/>
    <w:rsid w:val="38877DA5"/>
    <w:rsid w:val="39582DA3"/>
    <w:rsid w:val="3BE5634B"/>
    <w:rsid w:val="3C285EFD"/>
    <w:rsid w:val="3C6B45C1"/>
    <w:rsid w:val="3DC9066B"/>
    <w:rsid w:val="3E261EFC"/>
    <w:rsid w:val="3FAA090B"/>
    <w:rsid w:val="3FAB7DFB"/>
    <w:rsid w:val="43E74B98"/>
    <w:rsid w:val="43F84C95"/>
    <w:rsid w:val="4730052E"/>
    <w:rsid w:val="47C3346B"/>
    <w:rsid w:val="48397E30"/>
    <w:rsid w:val="48C52312"/>
    <w:rsid w:val="493059DD"/>
    <w:rsid w:val="4B0C25C9"/>
    <w:rsid w:val="4BE31185"/>
    <w:rsid w:val="4C2A208B"/>
    <w:rsid w:val="4D1673B5"/>
    <w:rsid w:val="4D52686A"/>
    <w:rsid w:val="4DF82B55"/>
    <w:rsid w:val="4F2E6E63"/>
    <w:rsid w:val="503234D1"/>
    <w:rsid w:val="512410E8"/>
    <w:rsid w:val="520B3C6B"/>
    <w:rsid w:val="52795A4B"/>
    <w:rsid w:val="53514031"/>
    <w:rsid w:val="535C322B"/>
    <w:rsid w:val="540B4957"/>
    <w:rsid w:val="580D7470"/>
    <w:rsid w:val="58260F8E"/>
    <w:rsid w:val="5B6C67B8"/>
    <w:rsid w:val="5B987D76"/>
    <w:rsid w:val="5D264A5C"/>
    <w:rsid w:val="5DCD6C0B"/>
    <w:rsid w:val="601E438A"/>
    <w:rsid w:val="60CC7399"/>
    <w:rsid w:val="62DE6D0A"/>
    <w:rsid w:val="653038E6"/>
    <w:rsid w:val="665A4FE8"/>
    <w:rsid w:val="66A870A3"/>
    <w:rsid w:val="67B51A77"/>
    <w:rsid w:val="682D7BD3"/>
    <w:rsid w:val="68B70924"/>
    <w:rsid w:val="698718B2"/>
    <w:rsid w:val="69E744A6"/>
    <w:rsid w:val="6A8A0118"/>
    <w:rsid w:val="6B1C6A4B"/>
    <w:rsid w:val="6C234004"/>
    <w:rsid w:val="6D751313"/>
    <w:rsid w:val="6F4F347B"/>
    <w:rsid w:val="6FDE115E"/>
    <w:rsid w:val="70751B2B"/>
    <w:rsid w:val="73435013"/>
    <w:rsid w:val="735F463D"/>
    <w:rsid w:val="739015EB"/>
    <w:rsid w:val="740616BD"/>
    <w:rsid w:val="748864DD"/>
    <w:rsid w:val="753913DE"/>
    <w:rsid w:val="755C1784"/>
    <w:rsid w:val="75BF435A"/>
    <w:rsid w:val="794B61EB"/>
    <w:rsid w:val="7ADE0E8D"/>
    <w:rsid w:val="7BED4EB7"/>
    <w:rsid w:val="7E670696"/>
    <w:rsid w:val="7ED60166"/>
    <w:rsid w:val="7FEB20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table of authorities"/>
    <w:basedOn w:val="1"/>
    <w:next w:val="1"/>
    <w:qFormat/>
    <w:uiPriority w:val="99"/>
    <w:pPr>
      <w:ind w:left="200" w:leftChars="200"/>
    </w:pPr>
  </w:style>
  <w:style w:type="paragraph" w:styleId="4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  <w:style w:type="character" w:customStyle="1" w:styleId="11">
    <w:name w:val="日期 字符"/>
    <w:basedOn w:val="8"/>
    <w:link w:val="4"/>
    <w:semiHidden/>
    <w:qFormat/>
    <w:uiPriority w:val="99"/>
    <w:rPr>
      <w:rFonts w:ascii="Arial" w:hAnsi="Arial" w:eastAsia="Arial" w:cs="Arial"/>
      <w:snapToGrid w:val="0"/>
      <w:color w:val="000000"/>
      <w:kern w:val="0"/>
      <w:szCs w:val="21"/>
    </w:r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3">
    <w:name w:val="Other|1"/>
    <w:basedOn w:val="1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4">
    <w:name w:val="Body text|2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1627</Words>
  <Characters>1728</Characters>
  <Lines>26</Lines>
  <Paragraphs>7</Paragraphs>
  <TotalTime>2</TotalTime>
  <ScaleCrop>false</ScaleCrop>
  <LinksUpToDate>false</LinksUpToDate>
  <CharactersWithSpaces>1798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2022-07-05T07:54:00Z</dcterms:created>
  <dc:creator>Administrator</dc:creator>
  <cp:lastModifiedBy>WPS_1668324204</cp:lastModifiedBy>
  <cp:lastPrinted>2025-05-07T01:16:00Z</cp:lastPrinted>
  <dcterms:modified xsi:type="dcterms:W3CDTF">2025-09-12T04:06:02Z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eyJoZGlkIjoiZWVjNmQzNDA1YjU4Mjg2OWY0OWY4YmQxYWZhMjMwMDMiLCJ1c2VySWQiOiIxNDM1MjQ0MTg2In0=</vt:lpwstr>
  </property>
  <property fmtid="{D5CDD505-2E9C-101B-9397-08002B2CF9AE}" pid="3" name="KSOProductBuildVer">
    <vt:lpwstr>2052-12.1.0.22529</vt:lpwstr>
  </property>
  <property fmtid="{D5CDD505-2E9C-101B-9397-08002B2CF9AE}" pid="4" name="ICV">
    <vt:lpwstr>A2A5FDFE3CBF45AF817CF2FF8D9DC179_13</vt:lpwstr>
  </property>
</Properties>
</file>