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BD10B">
      <w:pPr>
        <w:spacing w:line="240" w:lineRule="auto"/>
        <w:jc w:val="both"/>
        <w:rPr>
          <w:rFonts w:eastAsia="微软雅黑" w:cs="Times New Roman"/>
          <w:bCs/>
          <w:sz w:val="30"/>
          <w:szCs w:val="30"/>
          <w14:ligatures w14:val="none"/>
        </w:rPr>
      </w:pPr>
    </w:p>
    <w:p w14:paraId="253F7395">
      <w:pPr>
        <w:spacing w:line="240" w:lineRule="auto"/>
        <w:jc w:val="both"/>
        <w:rPr>
          <w:rFonts w:eastAsia="宋体" w:cs="Times New Roman"/>
          <w:kern w:val="0"/>
          <w:sz w:val="21"/>
          <w:szCs w:val="21"/>
          <w14:ligatures w14:val="none"/>
        </w:rPr>
      </w:pPr>
    </w:p>
    <w:p w14:paraId="0E41D3C7">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无锡市生态环境局</w:t>
      </w:r>
    </w:p>
    <w:p w14:paraId="0E66390F">
      <w:pPr>
        <w:spacing w:line="240" w:lineRule="auto"/>
        <w:jc w:val="both"/>
        <w:rPr>
          <w:rFonts w:eastAsia="微软雅黑" w:cs="Times New Roman"/>
          <w:bCs/>
          <w:sz w:val="52"/>
          <w:szCs w:val="52"/>
          <w14:ligatures w14:val="none"/>
        </w:rPr>
      </w:pPr>
    </w:p>
    <w:p w14:paraId="02A7BE08">
      <w:pPr>
        <w:spacing w:line="240" w:lineRule="auto"/>
        <w:jc w:val="both"/>
        <w:rPr>
          <w:rFonts w:eastAsia="微软雅黑" w:cs="Times New Roman"/>
          <w:bCs/>
          <w:sz w:val="52"/>
          <w:szCs w:val="52"/>
          <w14:ligatures w14:val="none"/>
        </w:rPr>
      </w:pPr>
    </w:p>
    <w:p w14:paraId="7831FA9E">
      <w:pPr>
        <w:spacing w:line="240" w:lineRule="auto"/>
        <w:jc w:val="both"/>
        <w:rPr>
          <w:rFonts w:eastAsia="微软雅黑" w:cs="Times New Roman"/>
          <w:bCs/>
          <w:sz w:val="52"/>
          <w:szCs w:val="52"/>
          <w14:ligatures w14:val="none"/>
        </w:rPr>
      </w:pPr>
    </w:p>
    <w:p w14:paraId="306864B5">
      <w:pPr>
        <w:spacing w:line="240" w:lineRule="auto"/>
        <w:jc w:val="center"/>
        <w:rPr>
          <w:rFonts w:eastAsia="微软雅黑" w:cs="Times New Roman"/>
          <w:bCs/>
          <w:spacing w:val="20"/>
          <w:sz w:val="52"/>
          <w:szCs w:val="52"/>
          <w14:ligatures w14:val="none"/>
        </w:rPr>
      </w:pPr>
    </w:p>
    <w:p w14:paraId="2FEC2E20">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竞争性谈判</w:t>
      </w:r>
    </w:p>
    <w:p w14:paraId="12B24836">
      <w:pPr>
        <w:spacing w:line="240" w:lineRule="auto"/>
        <w:jc w:val="center"/>
        <w:rPr>
          <w:rFonts w:eastAsia="微软雅黑" w:cs="Times New Roman"/>
          <w:bCs/>
          <w:spacing w:val="20"/>
          <w:sz w:val="52"/>
          <w:szCs w:val="52"/>
          <w14:ligatures w14:val="none"/>
        </w:rPr>
      </w:pPr>
      <w:r>
        <w:rPr>
          <w:rFonts w:cs="Times New Roman"/>
          <w:sz w:val="52"/>
          <w:szCs w:val="52"/>
          <w14:ligatures w14:val="none"/>
        </w:rPr>
        <w:drawing>
          <wp:inline distT="0" distB="0" distL="0" distR="0">
            <wp:extent cx="8255" cy="82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eastAsia="微软雅黑" w:cs="Times New Roman"/>
          <w:bCs/>
          <w:spacing w:val="20"/>
          <w:sz w:val="52"/>
          <w:szCs w:val="52"/>
          <w14:ligatures w14:val="none"/>
        </w:rPr>
        <w:t>采购文件</w:t>
      </w:r>
    </w:p>
    <w:p w14:paraId="5C88F723">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0D7DEA69">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329678D1">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5ADEDB37">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328CBF2C">
      <w:pPr>
        <w:spacing w:line="240" w:lineRule="auto"/>
        <w:jc w:val="both"/>
        <w:rPr>
          <w:rFonts w:eastAsia="微软雅黑" w:cs="Times New Roman"/>
          <w:bCs/>
          <w:sz w:val="30"/>
          <w:szCs w:val="30"/>
          <w14:ligatures w14:val="none"/>
        </w:rPr>
      </w:pPr>
    </w:p>
    <w:p w14:paraId="5C8ECDEE">
      <w:pPr>
        <w:spacing w:line="240" w:lineRule="auto"/>
        <w:jc w:val="center"/>
        <w:rPr>
          <w:rFonts w:eastAsia="微软雅黑" w:cs="Times New Roman"/>
          <w:bCs/>
          <w:sz w:val="36"/>
          <w:szCs w:val="36"/>
          <w14:ligatures w14:val="none"/>
        </w:rPr>
      </w:pPr>
      <w:r>
        <w:rPr>
          <w:rFonts w:eastAsia="微软雅黑" w:cs="Times New Roman"/>
          <w:bCs/>
          <w:sz w:val="36"/>
          <w:szCs w:val="36"/>
          <w14:ligatures w14:val="none"/>
        </w:rPr>
        <w:t>采购项目名称：</w:t>
      </w:r>
    </w:p>
    <w:p w14:paraId="72BE4EA8">
      <w:pPr>
        <w:spacing w:line="240" w:lineRule="auto"/>
        <w:jc w:val="center"/>
        <w:rPr>
          <w:rFonts w:eastAsia="微软雅黑" w:cs="Times New Roman"/>
          <w:bCs/>
          <w:sz w:val="36"/>
          <w:szCs w:val="36"/>
          <w14:ligatures w14:val="none"/>
        </w:rPr>
      </w:pPr>
      <w:r>
        <w:rPr>
          <w:rFonts w:hint="eastAsia" w:eastAsia="微软雅黑" w:cs="Times New Roman"/>
          <w:bCs/>
          <w:sz w:val="36"/>
          <w:szCs w:val="36"/>
          <w14:ligatures w14:val="none"/>
        </w:rPr>
        <w:t>无锡市生态环境局太湖治理数字化平台</w:t>
      </w:r>
    </w:p>
    <w:p w14:paraId="6D7F0038">
      <w:pPr>
        <w:spacing w:line="240" w:lineRule="auto"/>
        <w:jc w:val="center"/>
        <w:rPr>
          <w:rFonts w:eastAsia="微软雅黑" w:cs="Times New Roman"/>
          <w:bCs/>
          <w:sz w:val="36"/>
          <w:szCs w:val="36"/>
          <w14:ligatures w14:val="none"/>
        </w:rPr>
      </w:pPr>
      <w:r>
        <w:rPr>
          <w:rFonts w:hint="eastAsia" w:eastAsia="微软雅黑" w:cs="Times New Roman"/>
          <w:bCs/>
          <w:sz w:val="36"/>
          <w:szCs w:val="36"/>
          <w14:ligatures w14:val="none"/>
        </w:rPr>
        <w:t>商用密码服务采购项目</w:t>
      </w:r>
    </w:p>
    <w:p w14:paraId="3C385F9A">
      <w:pPr>
        <w:spacing w:line="240" w:lineRule="auto"/>
        <w:jc w:val="center"/>
        <w:rPr>
          <w:rFonts w:eastAsia="微软雅黑" w:cs="Times New Roman"/>
          <w:bCs/>
          <w:sz w:val="36"/>
          <w:szCs w:val="36"/>
          <w14:ligatures w14:val="none"/>
        </w:rPr>
      </w:pPr>
    </w:p>
    <w:p w14:paraId="59B86924">
      <w:pPr>
        <w:spacing w:line="240" w:lineRule="auto"/>
        <w:jc w:val="center"/>
        <w:rPr>
          <w:rFonts w:eastAsia="微软雅黑" w:cs="Times New Roman"/>
          <w:bCs/>
          <w:sz w:val="36"/>
          <w:szCs w:val="36"/>
          <w14:ligatures w14:val="none"/>
        </w:rPr>
      </w:pPr>
      <w:r>
        <w:rPr>
          <w:rFonts w:eastAsia="微软雅黑" w:cs="Times New Roman"/>
          <w:bCs/>
          <w:sz w:val="36"/>
          <w:szCs w:val="36"/>
          <w14:ligatures w14:val="none"/>
        </w:rPr>
        <w:t>二〇二</w:t>
      </w:r>
      <w:r>
        <w:rPr>
          <w:rFonts w:hint="eastAsia" w:eastAsia="微软雅黑" w:cs="Times New Roman"/>
          <w:bCs/>
          <w:sz w:val="36"/>
          <w:szCs w:val="36"/>
          <w14:ligatures w14:val="none"/>
        </w:rPr>
        <w:t>五</w:t>
      </w:r>
      <w:r>
        <w:rPr>
          <w:rFonts w:eastAsia="微软雅黑" w:cs="Times New Roman"/>
          <w:bCs/>
          <w:sz w:val="36"/>
          <w:szCs w:val="36"/>
          <w14:ligatures w14:val="none"/>
        </w:rPr>
        <w:t>年</w:t>
      </w:r>
      <w:r>
        <w:rPr>
          <w:rFonts w:hint="eastAsia" w:eastAsia="微软雅黑" w:cs="Times New Roman"/>
          <w:bCs/>
          <w:sz w:val="36"/>
          <w:szCs w:val="36"/>
          <w14:ligatures w14:val="none"/>
        </w:rPr>
        <w:t>六</w:t>
      </w:r>
      <w:r>
        <w:rPr>
          <w:rFonts w:eastAsia="微软雅黑" w:cs="Times New Roman"/>
          <w:bCs/>
          <w:sz w:val="36"/>
          <w:szCs w:val="36"/>
          <w14:ligatures w14:val="none"/>
        </w:rPr>
        <w:t>月</w:t>
      </w:r>
    </w:p>
    <w:p w14:paraId="12A66DE3">
      <w:pPr>
        <w:spacing w:line="240" w:lineRule="auto"/>
        <w:jc w:val="center"/>
        <w:rPr>
          <w:rFonts w:eastAsia="微软雅黑" w:cs="Times New Roman"/>
          <w:bCs/>
          <w:spacing w:val="20"/>
          <w:szCs w:val="28"/>
          <w14:ligatures w14:val="none"/>
        </w:rPr>
      </w:pPr>
    </w:p>
    <w:p w14:paraId="15D24ED8">
      <w:pPr>
        <w:widowControl/>
        <w:spacing w:line="240" w:lineRule="auto"/>
        <w:rPr>
          <w:rFonts w:eastAsia="微软雅黑" w:cs="Times New Roman"/>
          <w:bCs/>
          <w:spacing w:val="20"/>
          <w:szCs w:val="28"/>
          <w14:ligatures w14:val="none"/>
        </w:rPr>
        <w:sectPr>
          <w:footerReference r:id="rId5" w:type="default"/>
          <w:pgSz w:w="11906" w:h="16838"/>
          <w:pgMar w:top="1418" w:right="1758" w:bottom="1418" w:left="1758" w:header="851" w:footer="737" w:gutter="0"/>
          <w:cols w:space="720" w:num="1"/>
          <w:docGrid w:type="lines" w:linePitch="326" w:charSpace="0"/>
        </w:sectPr>
      </w:pPr>
    </w:p>
    <w:p w14:paraId="402782D8">
      <w:pPr>
        <w:widowControl/>
        <w:autoSpaceDE w:val="0"/>
        <w:autoSpaceDN w:val="0"/>
        <w:spacing w:line="240" w:lineRule="auto"/>
        <w:jc w:val="center"/>
        <w:rPr>
          <w:rFonts w:cs="Times New Roman"/>
          <w:b/>
          <w:bCs/>
          <w:kern w:val="0"/>
          <w:sz w:val="44"/>
          <w:szCs w:val="44"/>
          <w14:ligatures w14:val="none"/>
        </w:rPr>
      </w:pPr>
      <w:r>
        <w:rPr>
          <w:rFonts w:cs="Times New Roman"/>
          <w:b/>
          <w:bCs/>
          <w:kern w:val="0"/>
          <w:sz w:val="44"/>
          <w:szCs w:val="44"/>
          <w14:ligatures w14:val="none"/>
        </w:rPr>
        <w:t>目录</w:t>
      </w:r>
    </w:p>
    <w:p w14:paraId="46D37228">
      <w:pPr>
        <w:pStyle w:val="21"/>
        <w:tabs>
          <w:tab w:val="right" w:leader="dot" w:pos="8948"/>
        </w:tabs>
        <w:rPr>
          <w:rFonts w:cs="Times New Roman" w:eastAsiaTheme="minorEastAsia"/>
          <w:sz w:val="22"/>
        </w:rPr>
      </w:pPr>
      <w:r>
        <w:rPr>
          <w:rFonts w:cs="Times New Roman"/>
          <w:sz w:val="24"/>
          <w14:ligatures w14:val="none"/>
        </w:rPr>
        <w:fldChar w:fldCharType="begin"/>
      </w:r>
      <w:r>
        <w:rPr>
          <w:rFonts w:cs="Times New Roman"/>
          <w:sz w:val="24"/>
          <w14:ligatures w14:val="none"/>
        </w:rPr>
        <w:instrText xml:space="preserve"> TOC \o "1-1" \h \z \u </w:instrText>
      </w:r>
      <w:r>
        <w:rPr>
          <w:rFonts w:cs="Times New Roman"/>
          <w:sz w:val="24"/>
          <w14:ligatures w14:val="none"/>
        </w:rPr>
        <w:fldChar w:fldCharType="separate"/>
      </w:r>
      <w:r>
        <w:fldChar w:fldCharType="begin"/>
      </w:r>
      <w:r>
        <w:instrText xml:space="preserve"> HYPERLINK \l "_Toc184131029" </w:instrText>
      </w:r>
      <w:r>
        <w:fldChar w:fldCharType="separate"/>
      </w:r>
      <w:r>
        <w:rPr>
          <w:rStyle w:val="31"/>
          <w:rFonts w:cs="Times New Roman"/>
        </w:rPr>
        <w:t>一、报价邀请函</w:t>
      </w:r>
      <w:r>
        <w:rPr>
          <w:rFonts w:cs="Times New Roman"/>
        </w:rPr>
        <w:tab/>
      </w:r>
      <w:r>
        <w:rPr>
          <w:rFonts w:cs="Times New Roman"/>
        </w:rPr>
        <w:fldChar w:fldCharType="begin"/>
      </w:r>
      <w:r>
        <w:rPr>
          <w:rFonts w:cs="Times New Roman"/>
        </w:rPr>
        <w:instrText xml:space="preserve"> PAGEREF _Toc184131029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38CF52A1">
      <w:pPr>
        <w:pStyle w:val="21"/>
        <w:tabs>
          <w:tab w:val="right" w:leader="dot" w:pos="8948"/>
        </w:tabs>
        <w:rPr>
          <w:rFonts w:cs="Times New Roman" w:eastAsiaTheme="minorEastAsia"/>
          <w:sz w:val="22"/>
        </w:rPr>
      </w:pPr>
      <w:r>
        <w:fldChar w:fldCharType="begin"/>
      </w:r>
      <w:r>
        <w:instrText xml:space="preserve"> HYPERLINK \l "_Toc184131030" </w:instrText>
      </w:r>
      <w:r>
        <w:fldChar w:fldCharType="separate"/>
      </w:r>
      <w:r>
        <w:rPr>
          <w:rStyle w:val="31"/>
          <w:rFonts w:cs="Times New Roman"/>
        </w:rPr>
        <w:t>二、供应商须知</w:t>
      </w:r>
      <w:r>
        <w:rPr>
          <w:rFonts w:cs="Times New Roman"/>
        </w:rPr>
        <w:tab/>
      </w:r>
      <w:r>
        <w:rPr>
          <w:rFonts w:cs="Times New Roman"/>
        </w:rPr>
        <w:fldChar w:fldCharType="begin"/>
      </w:r>
      <w:r>
        <w:rPr>
          <w:rFonts w:cs="Times New Roman"/>
        </w:rPr>
        <w:instrText xml:space="preserve"> PAGEREF _Toc184131030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04A1CC20">
      <w:pPr>
        <w:pStyle w:val="21"/>
        <w:tabs>
          <w:tab w:val="right" w:leader="dot" w:pos="8948"/>
        </w:tabs>
        <w:rPr>
          <w:rFonts w:cs="Times New Roman" w:eastAsiaTheme="minorEastAsia"/>
          <w:sz w:val="22"/>
        </w:rPr>
      </w:pPr>
      <w:r>
        <w:fldChar w:fldCharType="begin"/>
      </w:r>
      <w:r>
        <w:instrText xml:space="preserve"> HYPERLINK \l "_Toc184131031" </w:instrText>
      </w:r>
      <w:r>
        <w:fldChar w:fldCharType="separate"/>
      </w:r>
      <w:r>
        <w:rPr>
          <w:rStyle w:val="31"/>
          <w:rFonts w:cs="Times New Roman"/>
          <w:bCs/>
        </w:rPr>
        <w:t>三、</w:t>
      </w:r>
      <w:r>
        <w:rPr>
          <w:rStyle w:val="31"/>
          <w:rFonts w:cs="Times New Roman"/>
        </w:rPr>
        <w:t>项目技术要求和有关说明</w:t>
      </w:r>
      <w:r>
        <w:rPr>
          <w:rFonts w:cs="Times New Roman"/>
        </w:rPr>
        <w:tab/>
      </w:r>
      <w:r>
        <w:rPr>
          <w:rFonts w:cs="Times New Roman"/>
        </w:rPr>
        <w:fldChar w:fldCharType="begin"/>
      </w:r>
      <w:r>
        <w:rPr>
          <w:rFonts w:cs="Times New Roman"/>
        </w:rPr>
        <w:instrText xml:space="preserve"> PAGEREF _Toc184131031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14:paraId="4E208EBD">
      <w:pPr>
        <w:pStyle w:val="21"/>
        <w:tabs>
          <w:tab w:val="right" w:leader="dot" w:pos="8948"/>
        </w:tabs>
        <w:rPr>
          <w:rFonts w:cs="Times New Roman" w:eastAsiaTheme="minorEastAsia"/>
          <w:sz w:val="22"/>
        </w:rPr>
      </w:pPr>
      <w:r>
        <w:fldChar w:fldCharType="begin"/>
      </w:r>
      <w:r>
        <w:instrText xml:space="preserve"> HYPERLINK \l "_Toc184131032" </w:instrText>
      </w:r>
      <w:r>
        <w:fldChar w:fldCharType="separate"/>
      </w:r>
      <w:r>
        <w:rPr>
          <w:rStyle w:val="31"/>
          <w:rFonts w:cs="Times New Roman"/>
        </w:rPr>
        <w:t>四、合同书（格式文本）</w:t>
      </w:r>
      <w:r>
        <w:rPr>
          <w:rFonts w:cs="Times New Roman"/>
        </w:rPr>
        <w:tab/>
      </w:r>
      <w:r>
        <w:rPr>
          <w:rFonts w:cs="Times New Roman"/>
        </w:rPr>
        <w:fldChar w:fldCharType="begin"/>
      </w:r>
      <w:r>
        <w:rPr>
          <w:rFonts w:cs="Times New Roman"/>
        </w:rPr>
        <w:instrText xml:space="preserve"> PAGEREF _Toc184131032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14:paraId="5210BB75">
      <w:pPr>
        <w:pStyle w:val="21"/>
        <w:tabs>
          <w:tab w:val="right" w:leader="dot" w:pos="8948"/>
        </w:tabs>
        <w:rPr>
          <w:rFonts w:cs="Times New Roman" w:eastAsiaTheme="minorEastAsia"/>
          <w:sz w:val="22"/>
        </w:rPr>
      </w:pPr>
      <w:r>
        <w:fldChar w:fldCharType="begin"/>
      </w:r>
      <w:r>
        <w:instrText xml:space="preserve"> HYPERLINK \l "_Toc184131033" </w:instrText>
      </w:r>
      <w:r>
        <w:fldChar w:fldCharType="separate"/>
      </w:r>
      <w:r>
        <w:rPr>
          <w:rStyle w:val="31"/>
          <w:rFonts w:cs="Times New Roman"/>
        </w:rPr>
        <w:t>五、附件（响应文件格式）</w:t>
      </w:r>
      <w:r>
        <w:rPr>
          <w:rFonts w:cs="Times New Roman"/>
        </w:rPr>
        <w:tab/>
      </w:r>
      <w:r>
        <w:rPr>
          <w:rFonts w:cs="Times New Roman"/>
        </w:rPr>
        <w:fldChar w:fldCharType="begin"/>
      </w:r>
      <w:r>
        <w:rPr>
          <w:rFonts w:cs="Times New Roman"/>
        </w:rPr>
        <w:instrText xml:space="preserve"> PAGEREF _Toc184131033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14:paraId="66F44654">
      <w:r>
        <w:fldChar w:fldCharType="end"/>
      </w:r>
    </w:p>
    <w:p w14:paraId="443AE1A7"/>
    <w:p w14:paraId="21EF950B">
      <w:pPr>
        <w:rPr>
          <w:rFonts w:cs="Times New Roman"/>
        </w:rPr>
        <w:sectPr>
          <w:pgSz w:w="11906" w:h="16838"/>
          <w:pgMar w:top="1474" w:right="1474" w:bottom="1418" w:left="1474" w:header="851" w:footer="992" w:gutter="0"/>
          <w:cols w:space="425" w:num="1"/>
          <w:docGrid w:linePitch="381" w:charSpace="0"/>
        </w:sectPr>
      </w:pPr>
    </w:p>
    <w:p w14:paraId="7F358482">
      <w:pPr>
        <w:pStyle w:val="3"/>
        <w:rPr>
          <w:rFonts w:ascii="Times New Roman" w:hAnsi="Times New Roman" w:cs="Times New Roman"/>
          <w:b w:val="0"/>
        </w:rPr>
      </w:pPr>
      <w:bookmarkStart w:id="0" w:name="_Toc128388184"/>
      <w:bookmarkEnd w:id="0"/>
      <w:bookmarkStart w:id="1" w:name="_Toc184131029"/>
      <w:bookmarkStart w:id="2" w:name="_Toc470276962"/>
      <w:r>
        <w:rPr>
          <w:rFonts w:ascii="Times New Roman" w:hAnsi="Times New Roman" w:cs="Times New Roman"/>
        </w:rPr>
        <w:t>一、报价邀请函</w:t>
      </w:r>
      <w:bookmarkEnd w:id="1"/>
      <w:bookmarkEnd w:id="2"/>
    </w:p>
    <w:tbl>
      <w:tblPr>
        <w:tblStyle w:val="27"/>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075"/>
      </w:tblGrid>
      <w:tr w14:paraId="7194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7" w:type="pct"/>
            <w:tcBorders>
              <w:top w:val="single" w:color="auto" w:sz="4" w:space="0"/>
              <w:left w:val="single" w:color="auto" w:sz="4" w:space="0"/>
              <w:bottom w:val="single" w:color="auto" w:sz="4" w:space="0"/>
              <w:right w:val="single" w:color="auto" w:sz="4" w:space="0"/>
            </w:tcBorders>
          </w:tcPr>
          <w:p w14:paraId="4329744D">
            <w:pPr>
              <w:spacing w:line="240" w:lineRule="auto"/>
              <w:jc w:val="center"/>
              <w:rPr>
                <w:rFonts w:cs="Times New Roman"/>
                <w:b/>
                <w:szCs w:val="28"/>
                <w14:ligatures w14:val="none"/>
              </w:rPr>
            </w:pPr>
            <w:r>
              <w:rPr>
                <w:rFonts w:cs="Times New Roman"/>
                <w:b/>
                <w:szCs w:val="28"/>
                <w14:ligatures w14:val="none"/>
              </w:rPr>
              <w:t>序号</w:t>
            </w:r>
          </w:p>
        </w:tc>
        <w:tc>
          <w:tcPr>
            <w:tcW w:w="4512" w:type="pct"/>
            <w:tcBorders>
              <w:top w:val="single" w:color="auto" w:sz="4" w:space="0"/>
              <w:left w:val="single" w:color="auto" w:sz="4" w:space="0"/>
              <w:bottom w:val="single" w:color="auto" w:sz="4" w:space="0"/>
              <w:right w:val="single" w:color="auto" w:sz="4" w:space="0"/>
            </w:tcBorders>
          </w:tcPr>
          <w:p w14:paraId="285F783A">
            <w:pPr>
              <w:spacing w:line="240" w:lineRule="auto"/>
              <w:jc w:val="center"/>
              <w:rPr>
                <w:rFonts w:cs="Times New Roman"/>
                <w:b/>
                <w:szCs w:val="28"/>
                <w14:ligatures w14:val="none"/>
              </w:rPr>
            </w:pPr>
            <w:r>
              <w:rPr>
                <w:rFonts w:cs="Times New Roman"/>
                <w:b/>
                <w:szCs w:val="28"/>
                <w14:ligatures w14:val="none"/>
              </w:rPr>
              <w:t>内容</w:t>
            </w:r>
          </w:p>
        </w:tc>
      </w:tr>
      <w:tr w14:paraId="669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5B14B5ED">
            <w:pPr>
              <w:spacing w:line="240" w:lineRule="auto"/>
              <w:jc w:val="center"/>
              <w:rPr>
                <w:rFonts w:cs="Times New Roman"/>
                <w:bCs/>
                <w:szCs w:val="28"/>
                <w14:ligatures w14:val="none"/>
              </w:rPr>
            </w:pPr>
            <w:r>
              <w:rPr>
                <w:rFonts w:cs="Times New Roman"/>
                <w:bCs/>
                <w:szCs w:val="28"/>
                <w14:ligatures w14:val="none"/>
              </w:rPr>
              <w:t>1</w:t>
            </w:r>
          </w:p>
        </w:tc>
        <w:tc>
          <w:tcPr>
            <w:tcW w:w="4512" w:type="pct"/>
            <w:tcBorders>
              <w:top w:val="single" w:color="auto" w:sz="4" w:space="0"/>
              <w:left w:val="single" w:color="auto" w:sz="4" w:space="0"/>
              <w:bottom w:val="single" w:color="auto" w:sz="4" w:space="0"/>
              <w:right w:val="single" w:color="auto" w:sz="4" w:space="0"/>
            </w:tcBorders>
            <w:vAlign w:val="center"/>
          </w:tcPr>
          <w:p w14:paraId="44943890">
            <w:pPr>
              <w:spacing w:line="240" w:lineRule="auto"/>
              <w:jc w:val="both"/>
              <w:rPr>
                <w:rFonts w:cs="Times New Roman"/>
                <w:bCs/>
                <w:szCs w:val="28"/>
                <w14:ligatures w14:val="none"/>
              </w:rPr>
            </w:pPr>
            <w:r>
              <w:rPr>
                <w:rFonts w:cs="Times New Roman"/>
                <w:bCs/>
                <w:szCs w:val="28"/>
                <w14:ligatures w14:val="none"/>
              </w:rPr>
              <w:t>项目名称：</w:t>
            </w:r>
            <w:r>
              <w:rPr>
                <w:rFonts w:hint="eastAsia" w:cs="Times New Roman"/>
                <w:bCs/>
                <w:szCs w:val="28"/>
                <w14:ligatures w14:val="none"/>
              </w:rPr>
              <w:t>无锡市生态环境局太湖治理数字化平台商用密码服务采购项目</w:t>
            </w:r>
          </w:p>
          <w:p w14:paraId="054AC2A2">
            <w:pPr>
              <w:spacing w:line="240" w:lineRule="auto"/>
              <w:jc w:val="both"/>
              <w:rPr>
                <w:rFonts w:cs="Times New Roman"/>
                <w:bCs/>
                <w:szCs w:val="28"/>
                <w14:ligatures w14:val="none"/>
              </w:rPr>
            </w:pPr>
            <w:r>
              <w:rPr>
                <w:rFonts w:cs="Times New Roman"/>
                <w:bCs/>
                <w:szCs w:val="28"/>
                <w14:ligatures w14:val="none"/>
              </w:rPr>
              <w:t>采购方式：竞争性谈判</w:t>
            </w:r>
          </w:p>
          <w:p w14:paraId="20197DEC">
            <w:pPr>
              <w:spacing w:line="240" w:lineRule="auto"/>
              <w:jc w:val="both"/>
              <w:rPr>
                <w:rFonts w:cs="Times New Roman"/>
                <w:bCs/>
                <w:szCs w:val="28"/>
                <w14:ligatures w14:val="none"/>
              </w:rPr>
            </w:pPr>
            <w:r>
              <w:rPr>
                <w:rFonts w:cs="Times New Roman"/>
                <w:bCs/>
                <w:szCs w:val="28"/>
                <w14:ligatures w14:val="none"/>
              </w:rPr>
              <w:t>采购人：无锡市生态环境局</w:t>
            </w:r>
          </w:p>
          <w:p w14:paraId="0D007BA3">
            <w:pPr>
              <w:spacing w:line="240" w:lineRule="auto"/>
              <w:jc w:val="both"/>
              <w:rPr>
                <w:rFonts w:cs="Times New Roman"/>
                <w:bCs/>
                <w:szCs w:val="28"/>
                <w14:ligatures w14:val="none"/>
              </w:rPr>
            </w:pPr>
            <w:r>
              <w:rPr>
                <w:rFonts w:cs="Times New Roman"/>
                <w:bCs/>
                <w:szCs w:val="28"/>
                <w14:ligatures w14:val="none"/>
              </w:rPr>
              <w:t>项目预算：4</w:t>
            </w:r>
            <w:r>
              <w:rPr>
                <w:rFonts w:hint="eastAsia" w:cs="Times New Roman"/>
                <w:bCs/>
                <w:szCs w:val="28"/>
                <w14:ligatures w14:val="none"/>
              </w:rPr>
              <w:t>5</w:t>
            </w:r>
            <w:r>
              <w:rPr>
                <w:rFonts w:cs="Times New Roman"/>
                <w:bCs/>
                <w:szCs w:val="28"/>
                <w14:ligatures w14:val="none"/>
              </w:rPr>
              <w:t>万元</w:t>
            </w:r>
          </w:p>
        </w:tc>
      </w:tr>
      <w:tr w14:paraId="7CC8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50F23B32">
            <w:pPr>
              <w:spacing w:line="240" w:lineRule="auto"/>
              <w:jc w:val="center"/>
              <w:rPr>
                <w:rFonts w:cs="Times New Roman"/>
                <w:bCs/>
                <w:szCs w:val="28"/>
                <w14:ligatures w14:val="none"/>
              </w:rPr>
            </w:pPr>
            <w:r>
              <w:rPr>
                <w:rFonts w:cs="Times New Roman"/>
                <w:bCs/>
                <w:szCs w:val="28"/>
                <w14:ligatures w14:val="none"/>
              </w:rPr>
              <w:t>2</w:t>
            </w:r>
          </w:p>
        </w:tc>
        <w:tc>
          <w:tcPr>
            <w:tcW w:w="4512" w:type="pct"/>
            <w:tcBorders>
              <w:top w:val="single" w:color="auto" w:sz="4" w:space="0"/>
              <w:left w:val="single" w:color="auto" w:sz="4" w:space="0"/>
              <w:bottom w:val="single" w:color="auto" w:sz="4" w:space="0"/>
              <w:right w:val="single" w:color="auto" w:sz="4" w:space="0"/>
            </w:tcBorders>
            <w:shd w:val="clear" w:color="auto" w:fill="auto"/>
            <w:vAlign w:val="center"/>
          </w:tcPr>
          <w:p w14:paraId="45441B52">
            <w:pPr>
              <w:spacing w:line="240" w:lineRule="auto"/>
              <w:jc w:val="both"/>
              <w:rPr>
                <w:rFonts w:cs="Times New Roman"/>
                <w:bCs/>
                <w:szCs w:val="28"/>
                <w14:ligatures w14:val="none"/>
              </w:rPr>
            </w:pPr>
            <w:r>
              <w:rPr>
                <w:rFonts w:cs="Times New Roman"/>
                <w:bCs/>
                <w:szCs w:val="28"/>
                <w14:ligatures w14:val="none"/>
              </w:rPr>
              <w:t>响应文件接收时间：202</w:t>
            </w:r>
            <w:r>
              <w:rPr>
                <w:rFonts w:hint="default" w:cs="Times New Roman"/>
                <w:bCs/>
                <w:szCs w:val="28"/>
                <w14:ligatures w14:val="none"/>
              </w:rPr>
              <w:t>5</w:t>
            </w:r>
            <w:r>
              <w:rPr>
                <w:rFonts w:cs="Times New Roman"/>
                <w:bCs/>
                <w:szCs w:val="28"/>
                <w14:ligatures w14:val="none"/>
              </w:rPr>
              <w:t>年</w:t>
            </w:r>
            <w:r>
              <w:rPr>
                <w:rFonts w:hint="default" w:cs="Times New Roman"/>
                <w:bCs/>
                <w:szCs w:val="28"/>
                <w:lang w:val="en-US" w:eastAsia="zh-CN"/>
                <w14:ligatures w14:val="none"/>
              </w:rPr>
              <w:t>6</w:t>
            </w:r>
            <w:r>
              <w:rPr>
                <w:rFonts w:cs="Times New Roman"/>
                <w:bCs/>
                <w:szCs w:val="28"/>
                <w14:ligatures w14:val="none"/>
              </w:rPr>
              <w:t>月</w:t>
            </w:r>
            <w:r>
              <w:rPr>
                <w:rFonts w:hint="default" w:cs="Times New Roman"/>
                <w:bCs/>
                <w:szCs w:val="28"/>
                <w:lang w:val="en-US" w:eastAsia="zh-CN"/>
                <w14:ligatures w14:val="none"/>
              </w:rPr>
              <w:t>2</w:t>
            </w:r>
            <w:r>
              <w:rPr>
                <w:rFonts w:hint="eastAsia" w:cs="Times New Roman"/>
                <w:bCs/>
                <w:szCs w:val="28"/>
                <w:lang w:val="en-US" w:eastAsia="zh-CN"/>
                <w14:ligatures w14:val="none"/>
              </w:rPr>
              <w:t>3</w:t>
            </w:r>
            <w:r>
              <w:rPr>
                <w:rFonts w:cs="Times New Roman"/>
                <w:bCs/>
                <w:szCs w:val="28"/>
                <w14:ligatures w14:val="none"/>
              </w:rPr>
              <w:t>日（周</w:t>
            </w:r>
            <w:r>
              <w:rPr>
                <w:rFonts w:hint="default" w:cs="Times New Roman"/>
                <w:bCs/>
                <w:szCs w:val="28"/>
                <w:lang w:eastAsia="zh-CN"/>
                <w14:ligatures w14:val="none"/>
              </w:rPr>
              <w:t>一</w:t>
            </w:r>
            <w:r>
              <w:rPr>
                <w:rFonts w:cs="Times New Roman"/>
                <w:bCs/>
                <w:szCs w:val="28"/>
                <w14:ligatures w14:val="none"/>
              </w:rPr>
              <w:t>）</w:t>
            </w:r>
            <w:r>
              <w:rPr>
                <w:rFonts w:hint="default" w:cs="Times New Roman"/>
                <w:bCs/>
                <w:szCs w:val="28"/>
                <w:lang w:val="en-US" w:eastAsia="zh-CN"/>
                <w14:ligatures w14:val="none"/>
              </w:rPr>
              <w:t>13</w:t>
            </w:r>
            <w:r>
              <w:rPr>
                <w:rFonts w:hint="default" w:cs="Times New Roman"/>
                <w:bCs/>
                <w:szCs w:val="28"/>
                <w14:ligatures w14:val="none"/>
              </w:rPr>
              <w:t>:</w:t>
            </w:r>
            <w:r>
              <w:rPr>
                <w:rFonts w:cs="Times New Roman"/>
                <w:bCs/>
                <w:szCs w:val="28"/>
                <w14:ligatures w14:val="none"/>
              </w:rPr>
              <w:t>30前，截止期后的响应文件恕不接受</w:t>
            </w:r>
          </w:p>
          <w:p w14:paraId="46318C69">
            <w:pPr>
              <w:spacing w:line="240" w:lineRule="auto"/>
              <w:jc w:val="both"/>
              <w:rPr>
                <w:rFonts w:cs="Times New Roman"/>
                <w:bCs/>
                <w:szCs w:val="28"/>
                <w14:ligatures w14:val="none"/>
              </w:rPr>
            </w:pPr>
            <w:r>
              <w:rPr>
                <w:rFonts w:cs="Times New Roman"/>
                <w:bCs/>
                <w:szCs w:val="28"/>
                <w14:ligatures w14:val="none"/>
              </w:rPr>
              <w:t>响应文件接收地点：无锡市经开区观山路199号市民中心11号楼3</w:t>
            </w:r>
            <w:r>
              <w:rPr>
                <w:rFonts w:hint="eastAsia" w:cs="Times New Roman"/>
                <w:bCs/>
                <w:szCs w:val="28"/>
                <w14:ligatures w14:val="none"/>
              </w:rPr>
              <w:t>2</w:t>
            </w:r>
            <w:r>
              <w:rPr>
                <w:rFonts w:hint="default" w:cs="Times New Roman"/>
                <w:bCs/>
                <w:szCs w:val="28"/>
                <w:lang w:val="en-US" w:eastAsia="zh-CN"/>
                <w14:ligatures w14:val="none"/>
              </w:rPr>
              <w:t>1</w:t>
            </w:r>
            <w:r>
              <w:rPr>
                <w:rFonts w:cs="Times New Roman"/>
                <w:bCs/>
                <w:szCs w:val="28"/>
                <w14:ligatures w14:val="none"/>
              </w:rPr>
              <w:t>室</w:t>
            </w:r>
          </w:p>
          <w:p w14:paraId="5DDB166C">
            <w:pPr>
              <w:spacing w:line="240" w:lineRule="auto"/>
              <w:jc w:val="both"/>
              <w:rPr>
                <w:rFonts w:cs="Times New Roman"/>
                <w:bCs/>
                <w:szCs w:val="28"/>
                <w14:ligatures w14:val="none"/>
              </w:rPr>
            </w:pPr>
            <w:r>
              <w:rPr>
                <w:rFonts w:cs="Times New Roman"/>
                <w:bCs/>
                <w:szCs w:val="28"/>
                <w14:ligatures w14:val="none"/>
              </w:rPr>
              <w:t>报价有效期：响应文件接收截止之日起90天</w:t>
            </w:r>
          </w:p>
        </w:tc>
      </w:tr>
      <w:tr w14:paraId="37C9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40678728">
            <w:pPr>
              <w:spacing w:line="240" w:lineRule="auto"/>
              <w:jc w:val="center"/>
              <w:rPr>
                <w:rFonts w:cs="Times New Roman"/>
                <w:bCs/>
                <w:szCs w:val="28"/>
                <w14:ligatures w14:val="none"/>
              </w:rPr>
            </w:pPr>
            <w:r>
              <w:rPr>
                <w:rFonts w:cs="Times New Roman"/>
                <w:bCs/>
                <w:szCs w:val="28"/>
                <w14:ligatures w14:val="none"/>
              </w:rPr>
              <w:t>3</w:t>
            </w:r>
          </w:p>
        </w:tc>
        <w:tc>
          <w:tcPr>
            <w:tcW w:w="4512" w:type="pct"/>
            <w:tcBorders>
              <w:top w:val="single" w:color="auto" w:sz="4" w:space="0"/>
              <w:left w:val="single" w:color="auto" w:sz="4" w:space="0"/>
              <w:bottom w:val="single" w:color="auto" w:sz="4" w:space="0"/>
              <w:right w:val="single" w:color="auto" w:sz="4" w:space="0"/>
            </w:tcBorders>
            <w:shd w:val="clear" w:color="auto" w:fill="auto"/>
            <w:vAlign w:val="center"/>
          </w:tcPr>
          <w:p w14:paraId="1B3A5FEC">
            <w:pPr>
              <w:spacing w:line="240" w:lineRule="auto"/>
              <w:jc w:val="both"/>
              <w:rPr>
                <w:rFonts w:cs="Times New Roman"/>
                <w:bCs/>
                <w:szCs w:val="28"/>
                <w14:ligatures w14:val="none"/>
              </w:rPr>
            </w:pPr>
            <w:r>
              <w:rPr>
                <w:rFonts w:cs="Times New Roman"/>
                <w:bCs/>
                <w:szCs w:val="28"/>
                <w14:ligatures w14:val="none"/>
              </w:rPr>
              <w:t>评审时间：202</w:t>
            </w:r>
            <w:r>
              <w:rPr>
                <w:rFonts w:hint="default" w:cs="Times New Roman"/>
                <w:bCs/>
                <w:szCs w:val="28"/>
                <w14:ligatures w14:val="none"/>
              </w:rPr>
              <w:t>5</w:t>
            </w:r>
            <w:r>
              <w:rPr>
                <w:rFonts w:cs="Times New Roman"/>
                <w:bCs/>
                <w:szCs w:val="28"/>
                <w14:ligatures w14:val="none"/>
              </w:rPr>
              <w:t>年</w:t>
            </w:r>
            <w:r>
              <w:rPr>
                <w:rFonts w:hint="default" w:cs="Times New Roman"/>
                <w:bCs/>
                <w:szCs w:val="28"/>
                <w:lang w:val="en-US" w:eastAsia="zh-CN"/>
                <w14:ligatures w14:val="none"/>
              </w:rPr>
              <w:t>6</w:t>
            </w:r>
            <w:r>
              <w:rPr>
                <w:rFonts w:cs="Times New Roman"/>
                <w:bCs/>
                <w:szCs w:val="28"/>
                <w14:ligatures w14:val="none"/>
              </w:rPr>
              <w:t>月</w:t>
            </w:r>
            <w:r>
              <w:rPr>
                <w:rFonts w:hint="default" w:cs="Times New Roman"/>
                <w:bCs/>
                <w:szCs w:val="28"/>
                <w:lang w:val="en-US" w:eastAsia="zh-CN"/>
                <w14:ligatures w14:val="none"/>
              </w:rPr>
              <w:t>2</w:t>
            </w:r>
            <w:r>
              <w:rPr>
                <w:rFonts w:hint="eastAsia" w:cs="Times New Roman"/>
                <w:bCs/>
                <w:szCs w:val="28"/>
                <w:lang w:val="en-US" w:eastAsia="zh-CN"/>
                <w14:ligatures w14:val="none"/>
              </w:rPr>
              <w:t>3</w:t>
            </w:r>
            <w:r>
              <w:rPr>
                <w:rFonts w:cs="Times New Roman"/>
                <w:bCs/>
                <w:szCs w:val="28"/>
                <w14:ligatures w14:val="none"/>
              </w:rPr>
              <w:t>日（周</w:t>
            </w:r>
            <w:r>
              <w:rPr>
                <w:rFonts w:hint="default" w:cs="Times New Roman"/>
                <w:bCs/>
                <w:szCs w:val="28"/>
                <w:lang w:val="en-US" w:eastAsia="zh-CN"/>
                <w14:ligatures w14:val="none"/>
              </w:rPr>
              <w:t>一</w:t>
            </w:r>
            <w:r>
              <w:rPr>
                <w:rFonts w:cs="Times New Roman"/>
                <w:bCs/>
                <w:szCs w:val="28"/>
                <w14:ligatures w14:val="none"/>
              </w:rPr>
              <w:t>）</w:t>
            </w:r>
            <w:r>
              <w:rPr>
                <w:rFonts w:hint="default" w:cs="Times New Roman"/>
                <w:bCs/>
                <w:szCs w:val="28"/>
                <w:lang w:val="en-US" w:eastAsia="zh-CN"/>
                <w14:ligatures w14:val="none"/>
              </w:rPr>
              <w:t>13</w:t>
            </w:r>
            <w:r>
              <w:rPr>
                <w:rFonts w:hint="default" w:cs="Times New Roman"/>
                <w:bCs/>
                <w:szCs w:val="28"/>
                <w14:ligatures w14:val="none"/>
              </w:rPr>
              <w:t>:</w:t>
            </w:r>
            <w:r>
              <w:rPr>
                <w:rFonts w:cs="Times New Roman"/>
                <w:bCs/>
                <w:szCs w:val="28"/>
                <w14:ligatures w14:val="none"/>
              </w:rPr>
              <w:t>30</w:t>
            </w:r>
          </w:p>
          <w:p w14:paraId="5624282A">
            <w:pPr>
              <w:spacing w:line="240" w:lineRule="auto"/>
              <w:jc w:val="both"/>
              <w:rPr>
                <w:rFonts w:cs="Times New Roman"/>
                <w:bCs/>
                <w:szCs w:val="28"/>
                <w14:ligatures w14:val="none"/>
              </w:rPr>
            </w:pPr>
            <w:r>
              <w:rPr>
                <w:rFonts w:cs="Times New Roman"/>
                <w:bCs/>
                <w:szCs w:val="28"/>
                <w14:ligatures w14:val="none"/>
              </w:rPr>
              <w:t>评审地点：无锡市经开区观山路199号市民中心11号楼3</w:t>
            </w:r>
            <w:r>
              <w:rPr>
                <w:rFonts w:hint="default" w:cs="Times New Roman"/>
                <w:bCs/>
                <w:szCs w:val="28"/>
                <w:lang w:val="en-US" w:eastAsia="zh-CN"/>
                <w14:ligatures w14:val="none"/>
              </w:rPr>
              <w:t>21</w:t>
            </w:r>
            <w:r>
              <w:rPr>
                <w:rFonts w:cs="Times New Roman"/>
                <w:bCs/>
                <w:szCs w:val="28"/>
                <w14:ligatures w14:val="none"/>
              </w:rPr>
              <w:t>室</w:t>
            </w:r>
          </w:p>
        </w:tc>
      </w:tr>
      <w:tr w14:paraId="199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3D6EB8C5">
            <w:pPr>
              <w:spacing w:line="240" w:lineRule="auto"/>
              <w:jc w:val="center"/>
              <w:rPr>
                <w:rFonts w:cs="Times New Roman"/>
                <w:bCs/>
                <w:szCs w:val="28"/>
                <w14:ligatures w14:val="none"/>
              </w:rPr>
            </w:pPr>
            <w:r>
              <w:rPr>
                <w:rFonts w:cs="Times New Roman"/>
                <w:bCs/>
                <w:szCs w:val="28"/>
                <w14:ligatures w14:val="none"/>
              </w:rPr>
              <w:t>4</w:t>
            </w:r>
          </w:p>
        </w:tc>
        <w:tc>
          <w:tcPr>
            <w:tcW w:w="4512" w:type="pct"/>
            <w:tcBorders>
              <w:top w:val="single" w:color="auto" w:sz="4" w:space="0"/>
              <w:left w:val="single" w:color="auto" w:sz="4" w:space="0"/>
              <w:bottom w:val="single" w:color="auto" w:sz="4" w:space="0"/>
              <w:right w:val="single" w:color="auto" w:sz="4" w:space="0"/>
            </w:tcBorders>
            <w:shd w:val="clear" w:color="auto" w:fill="auto"/>
            <w:vAlign w:val="center"/>
          </w:tcPr>
          <w:p w14:paraId="250D47BB">
            <w:pPr>
              <w:spacing w:line="240" w:lineRule="auto"/>
              <w:jc w:val="both"/>
              <w:rPr>
                <w:rFonts w:cs="Times New Roman"/>
                <w:bCs/>
                <w:szCs w:val="28"/>
                <w14:ligatures w14:val="none"/>
              </w:rPr>
            </w:pPr>
            <w:r>
              <w:rPr>
                <w:rFonts w:cs="Times New Roman"/>
                <w:bCs/>
                <w:szCs w:val="28"/>
                <w14:ligatures w14:val="none"/>
              </w:rPr>
              <w:t>确定成交单位时间：202</w:t>
            </w:r>
            <w:r>
              <w:rPr>
                <w:rFonts w:hint="default" w:cs="Times New Roman"/>
                <w:bCs/>
                <w:szCs w:val="28"/>
                <w14:ligatures w14:val="none"/>
              </w:rPr>
              <w:t>5</w:t>
            </w:r>
            <w:r>
              <w:rPr>
                <w:rFonts w:cs="Times New Roman"/>
                <w:bCs/>
                <w:szCs w:val="28"/>
                <w14:ligatures w14:val="none"/>
              </w:rPr>
              <w:t>年</w:t>
            </w:r>
            <w:r>
              <w:rPr>
                <w:rFonts w:hint="default" w:cs="Times New Roman"/>
                <w:bCs/>
                <w:szCs w:val="28"/>
                <w:lang w:val="en-US" w:eastAsia="zh-CN"/>
                <w14:ligatures w14:val="none"/>
              </w:rPr>
              <w:t>6</w:t>
            </w:r>
            <w:r>
              <w:rPr>
                <w:rFonts w:cs="Times New Roman"/>
                <w:bCs/>
                <w:szCs w:val="28"/>
                <w14:ligatures w14:val="none"/>
              </w:rPr>
              <w:t>月</w:t>
            </w:r>
            <w:r>
              <w:rPr>
                <w:rFonts w:hint="default" w:cs="Times New Roman"/>
                <w:bCs/>
                <w:szCs w:val="28"/>
                <w:lang w:val="en-US" w:eastAsia="zh-CN"/>
                <w14:ligatures w14:val="none"/>
              </w:rPr>
              <w:t>2</w:t>
            </w:r>
            <w:r>
              <w:rPr>
                <w:rFonts w:hint="eastAsia" w:cs="Times New Roman"/>
                <w:bCs/>
                <w:szCs w:val="28"/>
                <w:lang w:val="en-US" w:eastAsia="zh-CN"/>
                <w14:ligatures w14:val="none"/>
              </w:rPr>
              <w:t>3</w:t>
            </w:r>
            <w:r>
              <w:rPr>
                <w:rFonts w:cs="Times New Roman"/>
                <w:bCs/>
                <w:szCs w:val="28"/>
                <w14:ligatures w14:val="none"/>
              </w:rPr>
              <w:t>日（周</w:t>
            </w:r>
            <w:r>
              <w:rPr>
                <w:rFonts w:hint="default" w:cs="Times New Roman"/>
                <w:bCs/>
                <w:szCs w:val="28"/>
                <w:lang w:val="en-US" w:eastAsia="zh-CN"/>
                <w14:ligatures w14:val="none"/>
              </w:rPr>
              <w:t>一</w:t>
            </w:r>
            <w:r>
              <w:rPr>
                <w:rFonts w:cs="Times New Roman"/>
                <w:bCs/>
                <w:szCs w:val="28"/>
                <w14:ligatures w14:val="none"/>
              </w:rPr>
              <w:t>）评审结束</w:t>
            </w:r>
          </w:p>
          <w:p w14:paraId="6EE764BC">
            <w:pPr>
              <w:spacing w:line="240" w:lineRule="auto"/>
              <w:jc w:val="both"/>
              <w:rPr>
                <w:rFonts w:cs="Times New Roman"/>
                <w:bCs/>
                <w:szCs w:val="28"/>
                <w14:ligatures w14:val="none"/>
              </w:rPr>
            </w:pPr>
            <w:r>
              <w:rPr>
                <w:rFonts w:cs="Times New Roman"/>
                <w:bCs/>
                <w:szCs w:val="28"/>
                <w14:ligatures w14:val="none"/>
              </w:rPr>
              <w:t>确定成交单位地点：无锡市经开区观山路199号市民中心11号楼3</w:t>
            </w:r>
            <w:r>
              <w:rPr>
                <w:rFonts w:hint="default" w:cs="Times New Roman"/>
                <w:bCs/>
                <w:szCs w:val="28"/>
                <w:lang w:val="en-US" w:eastAsia="zh-CN"/>
                <w14:ligatures w14:val="none"/>
              </w:rPr>
              <w:t>21</w:t>
            </w:r>
            <w:r>
              <w:rPr>
                <w:rFonts w:cs="Times New Roman"/>
                <w:bCs/>
                <w:szCs w:val="28"/>
                <w14:ligatures w14:val="none"/>
              </w:rPr>
              <w:t>室</w:t>
            </w:r>
          </w:p>
        </w:tc>
      </w:tr>
      <w:tr w14:paraId="5B1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18D8CF08">
            <w:pPr>
              <w:spacing w:line="240" w:lineRule="auto"/>
              <w:jc w:val="center"/>
              <w:rPr>
                <w:rFonts w:cs="Times New Roman"/>
                <w:bCs/>
                <w:szCs w:val="28"/>
                <w14:ligatures w14:val="none"/>
              </w:rPr>
            </w:pPr>
            <w:r>
              <w:rPr>
                <w:rFonts w:cs="Times New Roman"/>
                <w:bCs/>
                <w:szCs w:val="28"/>
                <w14:ligatures w14:val="none"/>
              </w:rPr>
              <w:t>5</w:t>
            </w:r>
          </w:p>
        </w:tc>
        <w:tc>
          <w:tcPr>
            <w:tcW w:w="4512" w:type="pct"/>
            <w:tcBorders>
              <w:top w:val="single" w:color="auto" w:sz="4" w:space="0"/>
              <w:left w:val="single" w:color="auto" w:sz="4" w:space="0"/>
              <w:bottom w:val="single" w:color="auto" w:sz="4" w:space="0"/>
              <w:right w:val="single" w:color="auto" w:sz="4" w:space="0"/>
            </w:tcBorders>
            <w:shd w:val="clear" w:color="auto" w:fill="auto"/>
            <w:vAlign w:val="center"/>
          </w:tcPr>
          <w:p w14:paraId="6BE7704D">
            <w:pPr>
              <w:spacing w:line="240" w:lineRule="auto"/>
              <w:jc w:val="both"/>
              <w:rPr>
                <w:rFonts w:cs="Times New Roman"/>
                <w:bCs/>
                <w:szCs w:val="28"/>
                <w14:ligatures w14:val="none"/>
              </w:rPr>
            </w:pPr>
            <w:r>
              <w:rPr>
                <w:rFonts w:cs="Times New Roman"/>
                <w:bCs/>
                <w:szCs w:val="28"/>
                <w14:ligatures w14:val="none"/>
              </w:rPr>
              <w:t>响应文件正本份数：1份</w:t>
            </w:r>
          </w:p>
          <w:p w14:paraId="280B97D9">
            <w:pPr>
              <w:spacing w:line="240" w:lineRule="auto"/>
              <w:jc w:val="both"/>
              <w:rPr>
                <w:rFonts w:cs="Times New Roman"/>
                <w:bCs/>
                <w:szCs w:val="28"/>
                <w14:ligatures w14:val="none"/>
              </w:rPr>
            </w:pPr>
            <w:r>
              <w:rPr>
                <w:rFonts w:cs="Times New Roman"/>
                <w:bCs/>
                <w:szCs w:val="28"/>
                <w14:ligatures w14:val="none"/>
              </w:rPr>
              <w:t>响应文件副本份数：2份</w:t>
            </w:r>
          </w:p>
          <w:p w14:paraId="392DE5AF">
            <w:pPr>
              <w:spacing w:line="240" w:lineRule="auto"/>
              <w:jc w:val="both"/>
              <w:rPr>
                <w:rFonts w:cs="Times New Roman"/>
                <w:bCs/>
                <w:szCs w:val="28"/>
                <w14:ligatures w14:val="none"/>
              </w:rPr>
            </w:pPr>
            <w:r>
              <w:rPr>
                <w:rFonts w:cs="Times New Roman"/>
                <w:bCs/>
                <w:szCs w:val="28"/>
                <w14:ligatures w14:val="none"/>
              </w:rPr>
              <w:t>备注：所有响应文件封袋的封口处应加盖供应商公章。</w:t>
            </w:r>
          </w:p>
        </w:tc>
      </w:tr>
      <w:tr w14:paraId="52C6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6D6C1879">
            <w:pPr>
              <w:spacing w:line="240" w:lineRule="auto"/>
              <w:jc w:val="center"/>
              <w:rPr>
                <w:rFonts w:cs="Times New Roman"/>
                <w:bCs/>
                <w:szCs w:val="28"/>
                <w14:ligatures w14:val="none"/>
              </w:rPr>
            </w:pPr>
            <w:r>
              <w:rPr>
                <w:rFonts w:cs="Times New Roman"/>
                <w:bCs/>
                <w:szCs w:val="28"/>
                <w14:ligatures w14:val="none"/>
              </w:rPr>
              <w:t>6</w:t>
            </w:r>
          </w:p>
        </w:tc>
        <w:tc>
          <w:tcPr>
            <w:tcW w:w="4512" w:type="pct"/>
            <w:tcBorders>
              <w:top w:val="single" w:color="auto" w:sz="4" w:space="0"/>
              <w:left w:val="single" w:color="auto" w:sz="4" w:space="0"/>
              <w:bottom w:val="single" w:color="auto" w:sz="4" w:space="0"/>
              <w:right w:val="single" w:color="auto" w:sz="4" w:space="0"/>
            </w:tcBorders>
            <w:shd w:val="clear" w:color="auto" w:fill="auto"/>
            <w:vAlign w:val="center"/>
          </w:tcPr>
          <w:p w14:paraId="51F80841">
            <w:pPr>
              <w:spacing w:line="240" w:lineRule="auto"/>
              <w:jc w:val="both"/>
              <w:rPr>
                <w:rFonts w:cs="Times New Roman"/>
                <w:bCs/>
                <w:szCs w:val="28"/>
                <w:highlight w:val="yellow"/>
                <w14:ligatures w14:val="none"/>
              </w:rPr>
            </w:pPr>
            <w:r>
              <w:rPr>
                <w:rFonts w:cs="Times New Roman"/>
                <w:bCs/>
                <w:szCs w:val="28"/>
                <w14:ligatures w14:val="none"/>
              </w:rPr>
              <w:t>有关本次采购活动程序方面的问题，可来人、来函（传真）或电话联系。</w:t>
            </w:r>
            <w:r>
              <w:rPr>
                <w:rFonts w:hint="eastAsia" w:cs="Times New Roman"/>
                <w:bCs/>
                <w:szCs w:val="28"/>
                <w14:ligatures w14:val="none"/>
              </w:rPr>
              <w:t>请有意参加本项目响应的供应商如实填写《</w:t>
            </w:r>
            <w:r>
              <w:rPr>
                <w:rFonts w:cs="Times New Roman"/>
                <w:bCs/>
                <w:szCs w:val="28"/>
                <w14:ligatures w14:val="none"/>
              </w:rPr>
              <w:t>响应函</w:t>
            </w:r>
            <w:r>
              <w:rPr>
                <w:rFonts w:hint="eastAsia" w:cs="Times New Roman"/>
                <w:bCs/>
                <w:szCs w:val="28"/>
                <w14:ligatures w14:val="none"/>
              </w:rPr>
              <w:t>》（见附件），</w:t>
            </w:r>
            <w:r>
              <w:rPr>
                <w:rFonts w:hint="eastAsia" w:cs="Times New Roman"/>
                <w:bCs/>
                <w:szCs w:val="28"/>
                <w:highlight w:val="yellow"/>
                <w14:ligatures w14:val="none"/>
              </w:rPr>
              <w:t>响应前以邮件形式发送至</w:t>
            </w:r>
            <w:r>
              <w:rPr>
                <w:rFonts w:cs="Times New Roman"/>
                <w:bCs/>
                <w:szCs w:val="28"/>
                <w:highlight w:val="yellow"/>
                <w14:ligatures w14:val="none"/>
              </w:rPr>
              <w:t xml:space="preserve">wxshbjxxc@163.com </w:t>
            </w:r>
            <w:r>
              <w:rPr>
                <w:rFonts w:hint="eastAsia" w:cs="Times New Roman"/>
                <w:bCs/>
                <w:szCs w:val="28"/>
                <w:highlight w:val="yellow"/>
                <w14:ligatures w14:val="none"/>
              </w:rPr>
              <w:t>，如供应商未按上述要求操作，采购人有权不接受供应商的响应文件。</w:t>
            </w:r>
          </w:p>
          <w:p w14:paraId="29F69A14">
            <w:pPr>
              <w:spacing w:line="240" w:lineRule="auto"/>
              <w:jc w:val="both"/>
              <w:rPr>
                <w:rFonts w:cs="Times New Roman"/>
                <w:bCs/>
                <w:szCs w:val="28"/>
                <w:highlight w:val="yellow"/>
                <w14:ligatures w14:val="none"/>
              </w:rPr>
            </w:pPr>
            <w:r>
              <w:rPr>
                <w:rFonts w:hint="eastAsia" w:cs="Times New Roman"/>
                <w:bCs/>
                <w:szCs w:val="28"/>
                <w:highlight w:val="yellow"/>
                <w14:ligatures w14:val="none"/>
              </w:rPr>
              <w:t>报名截止于2025年</w:t>
            </w:r>
            <w:r>
              <w:rPr>
                <w:rFonts w:hint="default" w:cs="Times New Roman"/>
                <w:bCs/>
                <w:szCs w:val="28"/>
                <w:highlight w:val="yellow"/>
                <w:lang w:val="en-US" w:eastAsia="zh-CN"/>
                <w14:ligatures w14:val="none"/>
              </w:rPr>
              <w:t>6</w:t>
            </w:r>
            <w:r>
              <w:rPr>
                <w:rFonts w:hint="eastAsia" w:cs="Times New Roman"/>
                <w:bCs/>
                <w:szCs w:val="28"/>
                <w:highlight w:val="yellow"/>
                <w14:ligatures w14:val="none"/>
              </w:rPr>
              <w:t xml:space="preserve"> 月</w:t>
            </w:r>
            <w:r>
              <w:rPr>
                <w:rFonts w:hint="default" w:cs="Times New Roman"/>
                <w:bCs/>
                <w:szCs w:val="28"/>
                <w:highlight w:val="yellow"/>
                <w:lang w:val="en-US" w:eastAsia="zh-CN"/>
                <w14:ligatures w14:val="none"/>
              </w:rPr>
              <w:t>20</w:t>
            </w:r>
            <w:r>
              <w:rPr>
                <w:rFonts w:hint="eastAsia" w:cs="Times New Roman"/>
                <w:bCs/>
                <w:szCs w:val="28"/>
                <w:highlight w:val="yellow"/>
                <w14:ligatures w14:val="none"/>
              </w:rPr>
              <w:t>日</w:t>
            </w:r>
            <w:r>
              <w:rPr>
                <w:rFonts w:hint="default" w:cs="Times New Roman"/>
                <w:bCs/>
                <w:szCs w:val="28"/>
                <w:highlight w:val="yellow"/>
                <w:lang w:val="en-US" w:eastAsia="zh-CN"/>
                <w14:ligatures w14:val="none"/>
              </w:rPr>
              <w:t>18:00</w:t>
            </w:r>
            <w:r>
              <w:rPr>
                <w:rFonts w:hint="eastAsia" w:cs="Times New Roman"/>
                <w:bCs/>
                <w:szCs w:val="28"/>
                <w:highlight w:val="yellow"/>
                <w14:ligatures w14:val="none"/>
              </w:rPr>
              <w:t>前。</w:t>
            </w:r>
          </w:p>
          <w:p w14:paraId="7DC7F66C">
            <w:pPr>
              <w:spacing w:line="240" w:lineRule="auto"/>
              <w:jc w:val="both"/>
              <w:rPr>
                <w:rFonts w:cs="Times New Roman"/>
                <w:bCs/>
                <w:szCs w:val="28"/>
                <w:highlight w:val="none"/>
                <w14:ligatures w14:val="none"/>
              </w:rPr>
            </w:pPr>
            <w:r>
              <w:rPr>
                <w:rFonts w:cs="Times New Roman"/>
                <w:bCs/>
                <w:szCs w:val="28"/>
                <w:highlight w:val="none"/>
                <w14:ligatures w14:val="none"/>
              </w:rPr>
              <w:t>联系地址：无锡市滨湖区观山路199号市民中心11号楼3</w:t>
            </w:r>
            <w:r>
              <w:rPr>
                <w:rFonts w:hint="default" w:cs="Times New Roman"/>
                <w:bCs/>
                <w:szCs w:val="28"/>
                <w:highlight w:val="none"/>
                <w:lang w:val="en-US" w:eastAsia="zh-CN"/>
                <w14:ligatures w14:val="none"/>
              </w:rPr>
              <w:t>25</w:t>
            </w:r>
            <w:r>
              <w:rPr>
                <w:rFonts w:cs="Times New Roman"/>
                <w:bCs/>
                <w:szCs w:val="28"/>
                <w:highlight w:val="none"/>
                <w14:ligatures w14:val="none"/>
              </w:rPr>
              <w:t>室</w:t>
            </w:r>
          </w:p>
          <w:p w14:paraId="2B4A49E9">
            <w:pPr>
              <w:spacing w:line="240" w:lineRule="auto"/>
              <w:jc w:val="both"/>
              <w:rPr>
                <w:rFonts w:cs="Times New Roman"/>
                <w:bCs/>
                <w:szCs w:val="28"/>
                <w14:ligatures w14:val="none"/>
              </w:rPr>
            </w:pPr>
            <w:r>
              <w:rPr>
                <w:rFonts w:cs="Times New Roman"/>
                <w:bCs/>
                <w:szCs w:val="28"/>
                <w:highlight w:val="none"/>
                <w14:ligatures w14:val="none"/>
              </w:rPr>
              <w:t>联系人：</w:t>
            </w:r>
            <w:r>
              <w:rPr>
                <w:rFonts w:hint="default" w:cs="Times New Roman"/>
                <w:bCs/>
                <w:szCs w:val="28"/>
                <w:highlight w:val="none"/>
                <w14:ligatures w14:val="none"/>
              </w:rPr>
              <w:t>张琰</w:t>
            </w:r>
            <w:r>
              <w:rPr>
                <w:rFonts w:cs="Times New Roman"/>
                <w:bCs/>
                <w:szCs w:val="28"/>
                <w:highlight w:val="none"/>
                <w14:ligatures w14:val="none"/>
              </w:rPr>
              <w:t xml:space="preserve">               联系电话：0510-818234</w:t>
            </w:r>
            <w:r>
              <w:rPr>
                <w:rFonts w:hint="default" w:cs="Times New Roman"/>
                <w:bCs/>
                <w:szCs w:val="28"/>
                <w:highlight w:val="none"/>
                <w14:ligatures w14:val="none"/>
              </w:rPr>
              <w:t>8</w:t>
            </w:r>
            <w:r>
              <w:rPr>
                <w:rFonts w:cs="Times New Roman"/>
                <w:bCs/>
                <w:szCs w:val="28"/>
                <w:highlight w:val="none"/>
                <w14:ligatures w14:val="none"/>
              </w:rPr>
              <w:t>0</w:t>
            </w:r>
          </w:p>
        </w:tc>
      </w:tr>
    </w:tbl>
    <w:p w14:paraId="267C6524">
      <w:pPr>
        <w:keepNext/>
        <w:keepLines/>
        <w:spacing w:before="340" w:after="330" w:line="360" w:lineRule="auto"/>
        <w:jc w:val="both"/>
        <w:outlineLvl w:val="0"/>
        <w:rPr>
          <w:rFonts w:cs="Times New Roman"/>
          <w:b/>
          <w:kern w:val="44"/>
          <w:sz w:val="32"/>
          <w:szCs w:val="32"/>
          <w14:ligatures w14:val="none"/>
        </w:rPr>
        <w:sectPr>
          <w:footerReference r:id="rId6" w:type="default"/>
          <w:pgSz w:w="11906" w:h="16838"/>
          <w:pgMar w:top="1474" w:right="1474" w:bottom="1418" w:left="1474" w:header="851" w:footer="992" w:gutter="0"/>
          <w:pgNumType w:start="1"/>
          <w:cols w:space="425" w:num="1"/>
          <w:docGrid w:linePitch="381" w:charSpace="0"/>
        </w:sectPr>
      </w:pPr>
      <w:bookmarkStart w:id="3" w:name="_Toc128388185"/>
      <w:bookmarkEnd w:id="3"/>
      <w:bookmarkStart w:id="4" w:name="_Toc470276969"/>
    </w:p>
    <w:p w14:paraId="0D40E9ED">
      <w:pPr>
        <w:pStyle w:val="3"/>
        <w:rPr>
          <w:rFonts w:ascii="Times New Roman" w:hAnsi="Times New Roman" w:cs="Times New Roman"/>
        </w:rPr>
      </w:pPr>
      <w:bookmarkStart w:id="5" w:name="_Toc184131030"/>
      <w:r>
        <w:rPr>
          <w:rFonts w:ascii="Times New Roman" w:hAnsi="Times New Roman" w:cs="Times New Roman"/>
        </w:rPr>
        <w:t>二、供</w:t>
      </w:r>
      <w:bookmarkEnd w:id="4"/>
      <w:r>
        <w:rPr>
          <w:rFonts w:ascii="Times New Roman" w:hAnsi="Times New Roman" w:cs="Times New Roman"/>
        </w:rPr>
        <w:t>应商须知</w:t>
      </w:r>
      <w:bookmarkEnd w:id="5"/>
    </w:p>
    <w:p w14:paraId="0E5AE664">
      <w:pPr>
        <w:pStyle w:val="4"/>
        <w:jc w:val="both"/>
        <w:rPr>
          <w:rFonts w:ascii="Times New Roman" w:hAnsi="Times New Roman" w:cs="Times New Roman"/>
          <w:b w:val="0"/>
        </w:rPr>
      </w:pPr>
      <w:r>
        <w:rPr>
          <w:rFonts w:ascii="Times New Roman" w:hAnsi="Times New Roman" w:cs="Times New Roman"/>
        </w:rPr>
        <w:t>（一）遵循原则：</w:t>
      </w:r>
    </w:p>
    <w:p w14:paraId="50455422">
      <w:pPr>
        <w:widowControl/>
        <w:ind w:firstLine="560" w:firstLineChars="200"/>
        <w:jc w:val="both"/>
        <w:rPr>
          <w:rFonts w:cs="Times New Roman"/>
          <w:kern w:val="0"/>
          <w:szCs w:val="28"/>
          <w14:ligatures w14:val="none"/>
        </w:rPr>
      </w:pPr>
      <w:r>
        <w:rPr>
          <w:rFonts w:cs="Times New Roman"/>
          <w:bCs/>
          <w:kern w:val="0"/>
          <w:szCs w:val="28"/>
          <w14:ligatures w14:val="none"/>
        </w:rPr>
        <w:t>公开透明原则、公平竞争原则、公正原则和诚实信用原则。</w:t>
      </w:r>
    </w:p>
    <w:p w14:paraId="0EB972F9">
      <w:pPr>
        <w:pStyle w:val="4"/>
        <w:jc w:val="both"/>
        <w:rPr>
          <w:rFonts w:ascii="Times New Roman" w:hAnsi="Times New Roman" w:cs="Times New Roman"/>
        </w:rPr>
      </w:pPr>
      <w:r>
        <w:rPr>
          <w:rFonts w:ascii="Times New Roman" w:hAnsi="Times New Roman" w:cs="Times New Roman"/>
        </w:rPr>
        <w:t>（二）采购文件：</w:t>
      </w:r>
    </w:p>
    <w:p w14:paraId="7B7C6D08">
      <w:pPr>
        <w:widowControl/>
        <w:ind w:firstLine="560" w:firstLineChars="200"/>
        <w:jc w:val="both"/>
        <w:rPr>
          <w:rFonts w:cs="Times New Roman"/>
          <w:bCs/>
          <w:kern w:val="0"/>
          <w:szCs w:val="28"/>
          <w14:ligatures w14:val="none"/>
        </w:rPr>
      </w:pPr>
      <w:r>
        <w:rPr>
          <w:rFonts w:cs="Times New Roman"/>
          <w:bCs/>
          <w:kern w:val="0"/>
          <w:szCs w:val="28"/>
          <w14:ligatures w14:val="none"/>
        </w:rPr>
        <w:t>1．采购文件包括本文件目录所列全部内容，供应商应仔细阅读，并在响应文件中充分响应采购文件的所有要求。</w:t>
      </w:r>
    </w:p>
    <w:p w14:paraId="6F6FBD0C">
      <w:pPr>
        <w:widowControl/>
        <w:ind w:firstLine="560" w:firstLineChars="200"/>
        <w:jc w:val="both"/>
        <w:rPr>
          <w:rFonts w:cs="Times New Roman"/>
          <w:bCs/>
          <w:kern w:val="0"/>
          <w:szCs w:val="28"/>
          <w14:ligatures w14:val="none"/>
        </w:rPr>
      </w:pPr>
      <w:r>
        <w:rPr>
          <w:rFonts w:cs="Times New Roman"/>
          <w:bCs/>
          <w:kern w:val="0"/>
          <w:szCs w:val="28"/>
          <w14:ligatures w14:val="none"/>
        </w:rPr>
        <w:t>2．供应商应在无锡市生态环境局网站下载采购文件及有关资料，按采购文件要求提交全部资料并对采购文件各项内容作出实质性响应，否则响应无效。</w:t>
      </w:r>
    </w:p>
    <w:p w14:paraId="2CB459FD">
      <w:pPr>
        <w:widowControl/>
        <w:ind w:firstLine="560" w:firstLineChars="200"/>
        <w:jc w:val="both"/>
        <w:rPr>
          <w:rFonts w:cs="Times New Roman"/>
          <w:bCs/>
          <w:kern w:val="0"/>
          <w:szCs w:val="28"/>
          <w14:ligatures w14:val="none"/>
        </w:rPr>
      </w:pPr>
      <w:r>
        <w:rPr>
          <w:rFonts w:cs="Times New Roman"/>
          <w:bCs/>
          <w:kern w:val="0"/>
          <w:szCs w:val="28"/>
          <w14:ligatures w14:val="none"/>
        </w:rPr>
        <w:t>3．采购文件仅作为本次采购使用。</w:t>
      </w:r>
    </w:p>
    <w:p w14:paraId="1DED16A7">
      <w:pPr>
        <w:pStyle w:val="4"/>
        <w:jc w:val="both"/>
        <w:rPr>
          <w:rFonts w:ascii="Times New Roman" w:hAnsi="Times New Roman" w:cs="Times New Roman"/>
        </w:rPr>
      </w:pPr>
      <w:r>
        <w:rPr>
          <w:rFonts w:ascii="Times New Roman" w:hAnsi="Times New Roman" w:cs="Times New Roman"/>
        </w:rPr>
        <w:t>（三）供应商资质要求：</w:t>
      </w:r>
    </w:p>
    <w:p w14:paraId="2B8AD30B">
      <w:pPr>
        <w:widowControl/>
        <w:ind w:firstLine="560" w:firstLineChars="200"/>
        <w:jc w:val="both"/>
        <w:rPr>
          <w:rFonts w:cs="Times New Roman"/>
          <w:bCs/>
          <w:kern w:val="0"/>
          <w:szCs w:val="28"/>
          <w14:ligatures w14:val="none"/>
        </w:rPr>
      </w:pPr>
      <w:r>
        <w:rPr>
          <w:rFonts w:cs="Times New Roman"/>
          <w:bCs/>
          <w:kern w:val="0"/>
          <w:szCs w:val="28"/>
          <w14:ligatures w14:val="none"/>
        </w:rPr>
        <w:t>供应商参加本次公开采购活动除应当符合《中华人民共和国政府采购法》第二十二条的规定外，还必须具备下列条件：</w:t>
      </w:r>
    </w:p>
    <w:p w14:paraId="07CF26B0">
      <w:pPr>
        <w:widowControl/>
        <w:ind w:firstLine="560" w:firstLineChars="200"/>
        <w:jc w:val="both"/>
        <w:rPr>
          <w:rFonts w:cs="Times New Roman"/>
          <w:bCs/>
          <w:kern w:val="0"/>
          <w:szCs w:val="28"/>
          <w14:ligatures w14:val="none"/>
        </w:rPr>
      </w:pPr>
      <w:r>
        <w:rPr>
          <w:rFonts w:cs="Times New Roman"/>
          <w:bCs/>
          <w:kern w:val="0"/>
          <w:szCs w:val="28"/>
          <w14:ligatures w14:val="none"/>
        </w:rPr>
        <w:t>（1）中华人民共和国境内合法注册、具有独立法人资格；</w:t>
      </w:r>
    </w:p>
    <w:p w14:paraId="310BF1AD">
      <w:pPr>
        <w:widowControl/>
        <w:ind w:firstLine="560" w:firstLineChars="200"/>
        <w:jc w:val="both"/>
        <w:rPr>
          <w:rFonts w:cs="Times New Roman"/>
          <w:bCs/>
          <w:kern w:val="0"/>
          <w:szCs w:val="28"/>
          <w14:ligatures w14:val="none"/>
        </w:rPr>
      </w:pPr>
      <w:r>
        <w:rPr>
          <w:rFonts w:cs="Times New Roman"/>
          <w:bCs/>
          <w:kern w:val="0"/>
          <w:szCs w:val="28"/>
          <w14:ligatures w14:val="none"/>
        </w:rPr>
        <w:t>（2）具有独立承担民事责任的能力</w:t>
      </w:r>
    </w:p>
    <w:p w14:paraId="3243351E">
      <w:pPr>
        <w:widowControl/>
        <w:ind w:firstLine="560" w:firstLineChars="200"/>
        <w:jc w:val="both"/>
        <w:rPr>
          <w:rFonts w:cs="Times New Roman"/>
          <w:bCs/>
          <w:kern w:val="0"/>
          <w:szCs w:val="28"/>
          <w14:ligatures w14:val="none"/>
        </w:rPr>
      </w:pPr>
      <w:r>
        <w:rPr>
          <w:rFonts w:cs="Times New Roman"/>
          <w:bCs/>
          <w:kern w:val="0"/>
          <w:szCs w:val="28"/>
          <w14:ligatures w14:val="none"/>
        </w:rPr>
        <w:t>（3）本项目不接受联合体谈判。</w:t>
      </w:r>
    </w:p>
    <w:p w14:paraId="57598D60">
      <w:pPr>
        <w:pStyle w:val="4"/>
        <w:jc w:val="both"/>
        <w:rPr>
          <w:rFonts w:ascii="Times New Roman" w:hAnsi="Times New Roman" w:cs="Times New Roman"/>
        </w:rPr>
      </w:pPr>
      <w:r>
        <w:rPr>
          <w:rFonts w:ascii="Times New Roman" w:hAnsi="Times New Roman" w:cs="Times New Roman"/>
        </w:rPr>
        <w:t>（四）采购文件的补充或修正：</w:t>
      </w:r>
    </w:p>
    <w:p w14:paraId="21916EAC">
      <w:pPr>
        <w:widowControl/>
        <w:ind w:firstLine="560" w:firstLineChars="200"/>
        <w:jc w:val="both"/>
        <w:rPr>
          <w:rFonts w:cs="Times New Roman"/>
          <w:kern w:val="0"/>
          <w:szCs w:val="28"/>
          <w14:ligatures w14:val="none"/>
        </w:rPr>
      </w:pPr>
      <w:r>
        <w:rPr>
          <w:rFonts w:cs="Times New Roman"/>
          <w:bCs/>
          <w:kern w:val="0"/>
          <w:szCs w:val="28"/>
          <w14:ligatures w14:val="none"/>
        </w:rPr>
        <w:t>如需对采购文件进行澄清或修正，将在无锡市生态环境局网站上发布更正公告，该澄清或修正的内容为采购文件的组成部分。供应商应在响应文件接收截止时间前关注原采购公告媒体上发布的相关更正公告。请采购文件的收受人下载此更正公告后，于响应文件接收截止日前书面回函（传真件）采购人，</w:t>
      </w:r>
      <w:r>
        <w:rPr>
          <w:rFonts w:cs="Times New Roman"/>
          <w:bCs/>
          <w:kern w:val="0"/>
          <w:szCs w:val="28"/>
          <w:highlight w:val="yellow"/>
          <w14:ligatures w14:val="none"/>
        </w:rPr>
        <w:t>传真：0510-81823488</w:t>
      </w:r>
      <w:r>
        <w:rPr>
          <w:rFonts w:cs="Times New Roman"/>
          <w:bCs/>
          <w:kern w:val="0"/>
          <w:szCs w:val="28"/>
          <w14:ligatures w14:val="none"/>
        </w:rPr>
        <w:t>，逾期不回视同收到此公告。</w:t>
      </w:r>
    </w:p>
    <w:p w14:paraId="634F8B4F">
      <w:pPr>
        <w:pStyle w:val="4"/>
        <w:jc w:val="both"/>
        <w:rPr>
          <w:rFonts w:ascii="Times New Roman" w:hAnsi="Times New Roman" w:cs="Times New Roman"/>
        </w:rPr>
      </w:pPr>
      <w:r>
        <w:rPr>
          <w:rFonts w:ascii="Times New Roman" w:hAnsi="Times New Roman" w:cs="Times New Roman"/>
        </w:rPr>
        <w:t>（五）响应文件的组成：</w:t>
      </w:r>
    </w:p>
    <w:p w14:paraId="7DA032D5">
      <w:pPr>
        <w:widowControl/>
        <w:jc w:val="both"/>
        <w:rPr>
          <w:rFonts w:cs="Times New Roman"/>
          <w:kern w:val="0"/>
          <w:szCs w:val="28"/>
          <w14:ligatures w14:val="none"/>
        </w:rPr>
      </w:pPr>
      <w:r>
        <w:rPr>
          <w:rFonts w:cs="Times New Roman"/>
          <w:bCs/>
          <w:kern w:val="0"/>
          <w:szCs w:val="28"/>
          <w14:ligatures w14:val="none"/>
        </w:rPr>
        <w:t>1.响应函（</w:t>
      </w:r>
      <w:r>
        <w:rPr>
          <w:rFonts w:cs="Times New Roman"/>
          <w:b/>
          <w:bCs/>
          <w:kern w:val="0"/>
          <w:szCs w:val="28"/>
          <w14:ligatures w14:val="none"/>
        </w:rPr>
        <w:t>格式见附件）</w:t>
      </w:r>
    </w:p>
    <w:p w14:paraId="05CB0D1E">
      <w:pPr>
        <w:widowControl/>
        <w:jc w:val="both"/>
        <w:rPr>
          <w:rFonts w:cs="Times New Roman"/>
          <w:kern w:val="0"/>
          <w:szCs w:val="28"/>
          <w14:ligatures w14:val="none"/>
        </w:rPr>
      </w:pPr>
      <w:r>
        <w:rPr>
          <w:rFonts w:cs="Times New Roman"/>
          <w:bCs/>
          <w:kern w:val="0"/>
          <w:szCs w:val="28"/>
          <w14:ligatures w14:val="none"/>
        </w:rPr>
        <w:t>2.关于资格的声明函（</w:t>
      </w:r>
      <w:r>
        <w:rPr>
          <w:rFonts w:cs="Times New Roman"/>
          <w:b/>
          <w:bCs/>
          <w:kern w:val="0"/>
          <w:szCs w:val="28"/>
          <w14:ligatures w14:val="none"/>
        </w:rPr>
        <w:t>格式见附件</w:t>
      </w:r>
      <w:r>
        <w:rPr>
          <w:rFonts w:cs="Times New Roman"/>
          <w:bCs/>
          <w:kern w:val="0"/>
          <w:szCs w:val="28"/>
          <w14:ligatures w14:val="none"/>
        </w:rPr>
        <w:t>）</w:t>
      </w:r>
    </w:p>
    <w:p w14:paraId="59C2F590">
      <w:pPr>
        <w:widowControl/>
        <w:jc w:val="both"/>
        <w:rPr>
          <w:rFonts w:cs="Times New Roman"/>
          <w:kern w:val="0"/>
          <w:szCs w:val="28"/>
          <w14:ligatures w14:val="none"/>
        </w:rPr>
      </w:pPr>
      <w:r>
        <w:rPr>
          <w:rFonts w:cs="Times New Roman"/>
          <w:bCs/>
          <w:kern w:val="0"/>
          <w:szCs w:val="28"/>
          <w14:ligatures w14:val="none"/>
        </w:rPr>
        <w:t>3.资格证明文件：</w:t>
      </w:r>
    </w:p>
    <w:p w14:paraId="275381F6">
      <w:pPr>
        <w:widowControl/>
        <w:ind w:firstLine="560" w:firstLineChars="200"/>
        <w:jc w:val="both"/>
        <w:rPr>
          <w:rFonts w:cs="Times New Roman"/>
          <w:kern w:val="0"/>
          <w:szCs w:val="28"/>
          <w14:ligatures w14:val="none"/>
        </w:rPr>
      </w:pPr>
      <w:r>
        <w:rPr>
          <w:rFonts w:cs="Times New Roman"/>
          <w:bCs/>
          <w:kern w:val="0"/>
          <w:szCs w:val="28"/>
          <w14:ligatures w14:val="none"/>
        </w:rPr>
        <w:t>（1）供应商法人营业执照副本复印件或法人登记证书副本复印件；</w:t>
      </w:r>
    </w:p>
    <w:p w14:paraId="49AD7C61">
      <w:pPr>
        <w:widowControl/>
        <w:ind w:firstLine="560" w:firstLineChars="200"/>
        <w:jc w:val="both"/>
        <w:rPr>
          <w:rFonts w:cs="Times New Roman"/>
          <w:kern w:val="0"/>
          <w:szCs w:val="28"/>
          <w14:ligatures w14:val="none"/>
        </w:rPr>
      </w:pPr>
      <w:r>
        <w:rPr>
          <w:rFonts w:cs="Times New Roman"/>
          <w:bCs/>
          <w:kern w:val="0"/>
          <w:szCs w:val="28"/>
          <w14:ligatures w14:val="none"/>
        </w:rPr>
        <w:t>（2）供应商法定代表人授权委托书</w:t>
      </w:r>
      <w:r>
        <w:rPr>
          <w:rFonts w:cs="Times New Roman"/>
          <w:kern w:val="0"/>
          <w:szCs w:val="28"/>
          <w14:ligatures w14:val="none"/>
        </w:rPr>
        <w:t>（</w:t>
      </w:r>
      <w:r>
        <w:rPr>
          <w:rFonts w:cs="Times New Roman"/>
          <w:b/>
          <w:bCs/>
          <w:kern w:val="0"/>
          <w:szCs w:val="28"/>
          <w14:ligatures w14:val="none"/>
        </w:rPr>
        <w:t>法定代表人亲自参与报价的除外，格式见附件</w:t>
      </w:r>
      <w:r>
        <w:rPr>
          <w:rFonts w:cs="Times New Roman"/>
          <w:kern w:val="0"/>
          <w:szCs w:val="28"/>
          <w14:ligatures w14:val="none"/>
        </w:rPr>
        <w:t>）；</w:t>
      </w:r>
    </w:p>
    <w:p w14:paraId="1F89700E">
      <w:pPr>
        <w:widowControl/>
        <w:ind w:firstLine="560" w:firstLineChars="200"/>
        <w:jc w:val="both"/>
        <w:rPr>
          <w:rFonts w:cs="Times New Roman"/>
          <w:kern w:val="0"/>
          <w:szCs w:val="28"/>
          <w14:ligatures w14:val="none"/>
        </w:rPr>
      </w:pPr>
      <w:r>
        <w:rPr>
          <w:rFonts w:cs="Times New Roman"/>
          <w:bCs/>
          <w:kern w:val="0"/>
          <w:szCs w:val="28"/>
          <w14:ligatures w14:val="none"/>
        </w:rPr>
        <w:t>（3）供应商法定代表人身份证复印件；</w:t>
      </w:r>
    </w:p>
    <w:p w14:paraId="769C8241">
      <w:pPr>
        <w:widowControl/>
        <w:ind w:firstLine="560" w:firstLineChars="200"/>
        <w:jc w:val="both"/>
        <w:rPr>
          <w:rFonts w:cs="Times New Roman"/>
          <w:kern w:val="0"/>
          <w:szCs w:val="28"/>
          <w14:ligatures w14:val="none"/>
        </w:rPr>
      </w:pPr>
      <w:r>
        <w:rPr>
          <w:rFonts w:cs="Times New Roman"/>
          <w:bCs/>
          <w:kern w:val="0"/>
          <w:szCs w:val="28"/>
          <w14:ligatures w14:val="none"/>
        </w:rPr>
        <w:t>（4）供应商法定代表人授权代表身份证复印件（</w:t>
      </w:r>
      <w:r>
        <w:rPr>
          <w:rFonts w:cs="Times New Roman"/>
          <w:b/>
          <w:bCs/>
          <w:kern w:val="0"/>
          <w:szCs w:val="28"/>
          <w14:ligatures w14:val="none"/>
        </w:rPr>
        <w:t>法定代表人亲自参与报价的除外</w:t>
      </w:r>
      <w:r>
        <w:rPr>
          <w:rFonts w:cs="Times New Roman"/>
          <w:bCs/>
          <w:kern w:val="0"/>
          <w:szCs w:val="28"/>
          <w14:ligatures w14:val="none"/>
        </w:rPr>
        <w:t>）</w:t>
      </w:r>
      <w:r>
        <w:rPr>
          <w:rFonts w:cs="Times New Roman"/>
          <w:kern w:val="0"/>
          <w:szCs w:val="28"/>
          <w14:ligatures w14:val="none"/>
        </w:rPr>
        <w:t>；</w:t>
      </w:r>
    </w:p>
    <w:p w14:paraId="6D3DE827">
      <w:pPr>
        <w:widowControl/>
        <w:ind w:firstLine="560" w:firstLineChars="200"/>
        <w:jc w:val="both"/>
        <w:rPr>
          <w:rFonts w:cs="Times New Roman"/>
          <w:kern w:val="0"/>
          <w:szCs w:val="28"/>
          <w14:ligatures w14:val="none"/>
        </w:rPr>
      </w:pPr>
      <w:r>
        <w:rPr>
          <w:rFonts w:cs="Times New Roman"/>
          <w:bCs/>
          <w:kern w:val="0"/>
          <w:szCs w:val="28"/>
          <w14:ligatures w14:val="none"/>
        </w:rPr>
        <w:t>（5）承诺书（</w:t>
      </w:r>
      <w:r>
        <w:rPr>
          <w:rFonts w:cs="Times New Roman"/>
          <w:b/>
          <w:bCs/>
          <w:kern w:val="0"/>
          <w:szCs w:val="28"/>
          <w14:ligatures w14:val="none"/>
        </w:rPr>
        <w:t>格式见附件</w:t>
      </w:r>
      <w:r>
        <w:rPr>
          <w:rFonts w:cs="Times New Roman"/>
          <w:bCs/>
          <w:kern w:val="0"/>
          <w:szCs w:val="28"/>
          <w14:ligatures w14:val="none"/>
        </w:rPr>
        <w:t>）。</w:t>
      </w:r>
    </w:p>
    <w:p w14:paraId="7B0019C6">
      <w:pPr>
        <w:widowControl/>
        <w:ind w:firstLine="560" w:firstLineChars="200"/>
        <w:jc w:val="both"/>
        <w:rPr>
          <w:rFonts w:cs="Times New Roman"/>
          <w:kern w:val="0"/>
          <w:szCs w:val="28"/>
          <w14:ligatures w14:val="none"/>
        </w:rPr>
      </w:pPr>
      <w:r>
        <w:rPr>
          <w:rFonts w:cs="Times New Roman"/>
          <w:bCs/>
          <w:kern w:val="0"/>
          <w:szCs w:val="28"/>
          <w14:ligatures w14:val="none"/>
        </w:rPr>
        <w:t>上述资格证明文件必须全部提供。供应商法定代表人或法定代表人授权代表为外籍、港、澳、台地区人士的，其身份证明须提供有效的护照或港澳同胞来往内地通行证、台湾同胞来往大陆通行证，或其它可在中国大陆有效居留的许可证明。供应商所提交的证明文件的完整与否，将直接影响其响应文件的审核结果。</w:t>
      </w:r>
    </w:p>
    <w:p w14:paraId="4DE9B9A3">
      <w:pPr>
        <w:widowControl/>
        <w:jc w:val="both"/>
        <w:rPr>
          <w:rFonts w:cs="Times New Roman"/>
          <w:kern w:val="0"/>
          <w:szCs w:val="28"/>
          <w14:ligatures w14:val="none"/>
        </w:rPr>
      </w:pPr>
      <w:r>
        <w:rPr>
          <w:rFonts w:cs="Times New Roman"/>
          <w:bCs/>
          <w:kern w:val="0"/>
          <w:szCs w:val="28"/>
          <w14:ligatures w14:val="none"/>
        </w:rPr>
        <w:t>4.报价一览表（</w:t>
      </w:r>
      <w:r>
        <w:rPr>
          <w:rFonts w:cs="Times New Roman"/>
          <w:b/>
          <w:bCs/>
          <w:kern w:val="0"/>
          <w:szCs w:val="28"/>
          <w14:ligatures w14:val="none"/>
        </w:rPr>
        <w:t>格式见附件</w:t>
      </w:r>
      <w:r>
        <w:rPr>
          <w:rFonts w:cs="Times New Roman"/>
          <w:bCs/>
          <w:kern w:val="0"/>
          <w:szCs w:val="28"/>
          <w14:ligatures w14:val="none"/>
        </w:rPr>
        <w:t>）</w:t>
      </w:r>
    </w:p>
    <w:p w14:paraId="1A839409">
      <w:pPr>
        <w:widowControl/>
        <w:jc w:val="both"/>
        <w:rPr>
          <w:rFonts w:cs="Times New Roman"/>
          <w:bCs/>
          <w:kern w:val="0"/>
          <w:szCs w:val="28"/>
          <w14:ligatures w14:val="none"/>
        </w:rPr>
      </w:pPr>
      <w:r>
        <w:rPr>
          <w:rFonts w:cs="Times New Roman"/>
          <w:bCs/>
          <w:kern w:val="0"/>
          <w:szCs w:val="28"/>
          <w14:ligatures w14:val="none"/>
        </w:rPr>
        <w:t>5.明细报价及采购需求响应表（格式自拟）</w:t>
      </w:r>
    </w:p>
    <w:p w14:paraId="44D2CD60">
      <w:pPr>
        <w:widowControl/>
        <w:jc w:val="both"/>
        <w:rPr>
          <w:rFonts w:cs="Times New Roman"/>
          <w:kern w:val="0"/>
          <w:szCs w:val="28"/>
          <w14:ligatures w14:val="none"/>
        </w:rPr>
      </w:pPr>
      <w:r>
        <w:rPr>
          <w:rFonts w:cs="Times New Roman"/>
          <w:bCs/>
          <w:kern w:val="0"/>
          <w:szCs w:val="28"/>
          <w14:ligatures w14:val="none"/>
        </w:rPr>
        <w:t>6.项目实施方案</w:t>
      </w:r>
    </w:p>
    <w:p w14:paraId="661DA6E0">
      <w:pPr>
        <w:widowControl/>
        <w:jc w:val="both"/>
        <w:rPr>
          <w:rFonts w:cs="Times New Roman"/>
          <w:kern w:val="0"/>
          <w:szCs w:val="28"/>
          <w14:ligatures w14:val="none"/>
        </w:rPr>
      </w:pPr>
      <w:r>
        <w:rPr>
          <w:rFonts w:cs="Times New Roman"/>
          <w:bCs/>
          <w:kern w:val="0"/>
          <w:szCs w:val="28"/>
          <w14:ligatures w14:val="none"/>
        </w:rPr>
        <w:t>7.如有以下文件自拟并自行添加至响应函中：</w:t>
      </w:r>
    </w:p>
    <w:p w14:paraId="1A97D8C3">
      <w:pPr>
        <w:widowControl/>
        <w:ind w:firstLine="560" w:firstLineChars="200"/>
        <w:jc w:val="both"/>
        <w:rPr>
          <w:rFonts w:cs="Times New Roman"/>
          <w:bCs/>
          <w:kern w:val="0"/>
          <w:szCs w:val="28"/>
          <w14:ligatures w14:val="none"/>
        </w:rPr>
      </w:pPr>
      <w:r>
        <w:rPr>
          <w:rFonts w:cs="Times New Roman"/>
          <w:bCs/>
          <w:kern w:val="0"/>
          <w:szCs w:val="28"/>
          <w14:ligatures w14:val="none"/>
        </w:rPr>
        <w:t>（1）要求采购人提供的配合事项、要求；</w:t>
      </w:r>
    </w:p>
    <w:p w14:paraId="4E636E35">
      <w:pPr>
        <w:widowControl/>
        <w:ind w:firstLine="560" w:firstLineChars="200"/>
        <w:jc w:val="both"/>
        <w:rPr>
          <w:rFonts w:cs="Times New Roman"/>
          <w:kern w:val="0"/>
          <w:szCs w:val="28"/>
          <w14:ligatures w14:val="none"/>
        </w:rPr>
      </w:pPr>
      <w:r>
        <w:rPr>
          <w:rFonts w:cs="Times New Roman"/>
          <w:bCs/>
          <w:kern w:val="0"/>
          <w:szCs w:val="28"/>
          <w14:ligatures w14:val="none"/>
        </w:rPr>
        <w:t>（2）其它（供应商认为有必要提供的声明和文件）。</w:t>
      </w:r>
    </w:p>
    <w:p w14:paraId="5787B807">
      <w:pPr>
        <w:pStyle w:val="4"/>
        <w:spacing w:before="0" w:after="0"/>
        <w:jc w:val="both"/>
        <w:rPr>
          <w:rFonts w:ascii="Times New Roman" w:hAnsi="Times New Roman" w:cs="Times New Roman"/>
          <w:szCs w:val="28"/>
        </w:rPr>
      </w:pPr>
      <w:r>
        <w:rPr>
          <w:rFonts w:ascii="Times New Roman" w:hAnsi="Times New Roman" w:cs="Times New Roman"/>
          <w:szCs w:val="28"/>
        </w:rPr>
        <w:t>（六）响应文件的要求：</w:t>
      </w:r>
    </w:p>
    <w:p w14:paraId="0CABB70B">
      <w:pPr>
        <w:widowControl/>
        <w:jc w:val="both"/>
        <w:rPr>
          <w:rFonts w:cs="Times New Roman"/>
          <w:kern w:val="0"/>
          <w:szCs w:val="28"/>
          <w14:ligatures w14:val="none"/>
        </w:rPr>
      </w:pPr>
      <w:r>
        <w:rPr>
          <w:rFonts w:cs="Times New Roman"/>
          <w:bCs/>
          <w:kern w:val="0"/>
          <w:szCs w:val="28"/>
          <w14:ligatures w14:val="none"/>
        </w:rPr>
        <w:t>1．所有文件、往来函件均应使用简体中文（规格、型号辅助符号例外）。</w:t>
      </w:r>
    </w:p>
    <w:p w14:paraId="3299D3F3">
      <w:pPr>
        <w:widowControl/>
        <w:jc w:val="both"/>
        <w:rPr>
          <w:rFonts w:cs="Times New Roman"/>
          <w:kern w:val="0"/>
          <w:szCs w:val="28"/>
          <w14:ligatures w14:val="none"/>
        </w:rPr>
      </w:pPr>
      <w:r>
        <w:rPr>
          <w:rFonts w:cs="Times New Roman"/>
          <w:bCs/>
          <w:kern w:val="0"/>
          <w:szCs w:val="28"/>
          <w14:ligatures w14:val="none"/>
        </w:rPr>
        <w:t>2．响应文件由供应商按要求参考给定格式如实填写（编写），须有法人（盖章）、法定代表人或法定代表人授权代表签字或盖章，方为有效，未尽事宜可自行补充。</w:t>
      </w:r>
    </w:p>
    <w:p w14:paraId="5264D889">
      <w:pPr>
        <w:widowControl/>
        <w:jc w:val="both"/>
        <w:rPr>
          <w:rFonts w:cs="Times New Roman"/>
          <w:kern w:val="0"/>
          <w:szCs w:val="28"/>
          <w14:ligatures w14:val="none"/>
        </w:rPr>
      </w:pPr>
      <w:r>
        <w:rPr>
          <w:rFonts w:cs="Times New Roman"/>
          <w:bCs/>
          <w:kern w:val="0"/>
          <w:szCs w:val="28"/>
          <w14:ligatures w14:val="none"/>
        </w:rPr>
        <w:t>3．</w:t>
      </w:r>
      <w:r>
        <w:rPr>
          <w:rFonts w:cs="Times New Roman"/>
          <w:kern w:val="0"/>
          <w:szCs w:val="28"/>
          <w14:ligatures w14:val="none"/>
        </w:rPr>
        <w:t>如无特别说明，</w:t>
      </w:r>
      <w:r>
        <w:rPr>
          <w:rFonts w:cs="Times New Roman"/>
          <w:bCs/>
          <w:kern w:val="0"/>
          <w:szCs w:val="28"/>
          <w14:ligatures w14:val="none"/>
        </w:rPr>
        <w:t>供应商报价一律以人民币为报价结算货币，结算单位为“元”。</w:t>
      </w:r>
    </w:p>
    <w:p w14:paraId="01D3CFA6">
      <w:pPr>
        <w:widowControl/>
        <w:jc w:val="both"/>
        <w:rPr>
          <w:rFonts w:cs="Times New Roman"/>
          <w:kern w:val="0"/>
          <w:szCs w:val="28"/>
          <w14:ligatures w14:val="none"/>
        </w:rPr>
      </w:pPr>
      <w:r>
        <w:rPr>
          <w:rFonts w:cs="Times New Roman"/>
          <w:bCs/>
          <w:kern w:val="0"/>
          <w:szCs w:val="28"/>
          <w14:ligatures w14:val="none"/>
        </w:rPr>
        <w:t>4．响应文件应用不褪色的墨水书写或打印。</w:t>
      </w:r>
    </w:p>
    <w:p w14:paraId="35D1B88C">
      <w:pPr>
        <w:widowControl/>
        <w:jc w:val="both"/>
        <w:rPr>
          <w:rFonts w:cs="Times New Roman"/>
          <w:kern w:val="0"/>
          <w:szCs w:val="28"/>
          <w14:ligatures w14:val="none"/>
        </w:rPr>
      </w:pPr>
      <w:r>
        <w:rPr>
          <w:rFonts w:cs="Times New Roman"/>
          <w:bCs/>
          <w:kern w:val="0"/>
          <w:szCs w:val="28"/>
          <w14:ligatures w14:val="none"/>
        </w:rPr>
        <w:t>5．响应文件参考响应函格式中的顺序制作，并请编制目录。由于编排混乱导致响应文件被误读或查找不到，责任由供应商承担。</w:t>
      </w:r>
    </w:p>
    <w:p w14:paraId="49A190E7">
      <w:pPr>
        <w:widowControl/>
        <w:jc w:val="both"/>
        <w:rPr>
          <w:rFonts w:cs="Times New Roman"/>
          <w:kern w:val="0"/>
          <w:szCs w:val="28"/>
          <w14:ligatures w14:val="none"/>
        </w:rPr>
      </w:pPr>
      <w:r>
        <w:rPr>
          <w:rFonts w:cs="Times New Roman"/>
          <w:bCs/>
          <w:kern w:val="0"/>
          <w:szCs w:val="28"/>
          <w14:ligatures w14:val="none"/>
        </w:rPr>
        <w:t>6．响应文件份数为正本一份，</w:t>
      </w:r>
      <w:r>
        <w:rPr>
          <w:rFonts w:cs="Times New Roman"/>
          <w:bCs/>
          <w:kern w:val="0"/>
          <w:szCs w:val="28"/>
          <w:highlight w:val="yellow"/>
          <w14:ligatures w14:val="none"/>
        </w:rPr>
        <w:t>副本二份</w:t>
      </w:r>
      <w:r>
        <w:rPr>
          <w:rFonts w:cs="Times New Roman"/>
          <w:bCs/>
          <w:kern w:val="0"/>
          <w:szCs w:val="28"/>
          <w14:ligatures w14:val="none"/>
        </w:rPr>
        <w:t>，须各自装订成册，并注明“正本”、“副本”字样，密封，同时注明供应商名称。</w:t>
      </w:r>
    </w:p>
    <w:p w14:paraId="5640C7AE">
      <w:pPr>
        <w:widowControl/>
        <w:jc w:val="both"/>
        <w:rPr>
          <w:rFonts w:cs="Times New Roman"/>
          <w:kern w:val="0"/>
          <w:szCs w:val="28"/>
          <w14:ligatures w14:val="none"/>
        </w:rPr>
      </w:pPr>
      <w:r>
        <w:rPr>
          <w:rFonts w:cs="Times New Roman"/>
          <w:bCs/>
          <w:kern w:val="0"/>
          <w:szCs w:val="28"/>
          <w14:ligatures w14:val="none"/>
        </w:rPr>
        <w:t>7．响应文件不应有涂改、增删和潦草之处，如有必须修改时，修改处必须有法人章、法定代表人或法定代表人授权代表的签字。</w:t>
      </w:r>
    </w:p>
    <w:p w14:paraId="0E394F48">
      <w:pPr>
        <w:widowControl/>
        <w:jc w:val="both"/>
        <w:rPr>
          <w:rFonts w:cs="Times New Roman"/>
          <w:kern w:val="0"/>
          <w:szCs w:val="28"/>
          <w14:ligatures w14:val="none"/>
        </w:rPr>
      </w:pPr>
      <w:r>
        <w:rPr>
          <w:rFonts w:cs="Times New Roman"/>
          <w:bCs/>
          <w:kern w:val="0"/>
          <w:szCs w:val="28"/>
          <w14:ligatures w14:val="none"/>
        </w:rPr>
        <w:t>8．响应及参与谈判费用自理。</w:t>
      </w:r>
    </w:p>
    <w:p w14:paraId="47A3344E">
      <w:pPr>
        <w:pStyle w:val="4"/>
        <w:spacing w:before="0" w:after="0"/>
        <w:jc w:val="both"/>
        <w:rPr>
          <w:rFonts w:ascii="Times New Roman" w:hAnsi="Times New Roman" w:cs="Times New Roman"/>
          <w:szCs w:val="28"/>
        </w:rPr>
      </w:pPr>
      <w:r>
        <w:rPr>
          <w:rFonts w:ascii="Times New Roman" w:hAnsi="Times New Roman" w:cs="Times New Roman"/>
          <w:szCs w:val="28"/>
        </w:rPr>
        <w:t>（七）无效响应文件的确认：</w:t>
      </w:r>
    </w:p>
    <w:p w14:paraId="5B1A622F">
      <w:pPr>
        <w:widowControl/>
        <w:jc w:val="both"/>
        <w:rPr>
          <w:rFonts w:cs="Times New Roman"/>
          <w:kern w:val="0"/>
          <w:szCs w:val="28"/>
          <w14:ligatures w14:val="none"/>
        </w:rPr>
      </w:pPr>
      <w:r>
        <w:rPr>
          <w:rFonts w:cs="Times New Roman"/>
          <w:bCs/>
          <w:kern w:val="0"/>
          <w:szCs w:val="28"/>
          <w14:ligatures w14:val="none"/>
        </w:rPr>
        <w:t>供应商有下列情况之一者，其响应文件无效：</w:t>
      </w:r>
    </w:p>
    <w:p w14:paraId="1E359AB7">
      <w:pPr>
        <w:widowControl/>
        <w:jc w:val="both"/>
        <w:rPr>
          <w:rFonts w:cs="Times New Roman"/>
          <w:kern w:val="0"/>
          <w:szCs w:val="28"/>
          <w14:ligatures w14:val="none"/>
        </w:rPr>
      </w:pPr>
      <w:r>
        <w:rPr>
          <w:rFonts w:cs="Times New Roman"/>
          <w:bCs/>
          <w:kern w:val="0"/>
          <w:szCs w:val="28"/>
          <w14:ligatures w14:val="none"/>
        </w:rPr>
        <w:t>1.响应文件未按规定的期限、地点送达的；</w:t>
      </w:r>
    </w:p>
    <w:p w14:paraId="097D18B4">
      <w:pPr>
        <w:widowControl/>
        <w:jc w:val="both"/>
        <w:rPr>
          <w:rFonts w:cs="Times New Roman"/>
          <w:kern w:val="0"/>
          <w:szCs w:val="28"/>
          <w14:ligatures w14:val="none"/>
        </w:rPr>
      </w:pPr>
      <w:r>
        <w:rPr>
          <w:rFonts w:cs="Times New Roman"/>
          <w:bCs/>
          <w:kern w:val="0"/>
          <w:szCs w:val="28"/>
          <w14:ligatures w14:val="none"/>
        </w:rPr>
        <w:t>2.响应文件未按要求密封、签署、盖章的；</w:t>
      </w:r>
    </w:p>
    <w:p w14:paraId="1F296A0A">
      <w:pPr>
        <w:widowControl/>
        <w:jc w:val="both"/>
        <w:rPr>
          <w:rFonts w:cs="Times New Roman"/>
          <w:kern w:val="0"/>
          <w:szCs w:val="28"/>
          <w14:ligatures w14:val="none"/>
        </w:rPr>
      </w:pPr>
      <w:r>
        <w:rPr>
          <w:rFonts w:cs="Times New Roman"/>
          <w:bCs/>
          <w:kern w:val="0"/>
          <w:szCs w:val="28"/>
          <w14:ligatures w14:val="none"/>
        </w:rPr>
        <w:t>3.供应商的法定代表人或法定代表人授权代表，未准时参加谈判会议的；</w:t>
      </w:r>
    </w:p>
    <w:p w14:paraId="12D5C166">
      <w:pPr>
        <w:widowControl/>
        <w:jc w:val="both"/>
        <w:rPr>
          <w:rFonts w:cs="Times New Roman"/>
          <w:kern w:val="0"/>
          <w:szCs w:val="28"/>
          <w14:ligatures w14:val="none"/>
        </w:rPr>
      </w:pPr>
      <w:r>
        <w:rPr>
          <w:rFonts w:cs="Times New Roman"/>
          <w:bCs/>
          <w:kern w:val="0"/>
          <w:szCs w:val="28"/>
          <w14:ligatures w14:val="none"/>
        </w:rPr>
        <w:t>4.供应商的法定代表人授权代表，无法定代表人授权委托书的；</w:t>
      </w:r>
    </w:p>
    <w:p w14:paraId="2D692FA3">
      <w:pPr>
        <w:widowControl/>
        <w:jc w:val="both"/>
        <w:rPr>
          <w:rFonts w:cs="Times New Roman"/>
          <w:kern w:val="0"/>
          <w:szCs w:val="28"/>
          <w14:ligatures w14:val="none"/>
        </w:rPr>
      </w:pPr>
      <w:r>
        <w:rPr>
          <w:rFonts w:cs="Times New Roman"/>
          <w:bCs/>
          <w:kern w:val="0"/>
          <w:szCs w:val="28"/>
          <w14:ligatures w14:val="none"/>
        </w:rPr>
        <w:t>5.不具备采购文件中规定的资格要求及未按采购文件规定的要求提供资格证明文件的；</w:t>
      </w:r>
    </w:p>
    <w:p w14:paraId="375541EE">
      <w:pPr>
        <w:widowControl/>
        <w:jc w:val="both"/>
        <w:rPr>
          <w:rFonts w:cs="Times New Roman"/>
          <w:kern w:val="0"/>
          <w:szCs w:val="28"/>
          <w14:ligatures w14:val="none"/>
        </w:rPr>
      </w:pPr>
      <w:r>
        <w:rPr>
          <w:rFonts w:cs="Times New Roman"/>
          <w:bCs/>
          <w:kern w:val="0"/>
          <w:szCs w:val="28"/>
          <w14:ligatures w14:val="none"/>
        </w:rPr>
        <w:t>6.响应文件未按采购文件规定的内容和要求填写的；</w:t>
      </w:r>
    </w:p>
    <w:p w14:paraId="5CCF0666">
      <w:pPr>
        <w:widowControl/>
        <w:jc w:val="both"/>
        <w:rPr>
          <w:rFonts w:cs="Times New Roman"/>
          <w:kern w:val="0"/>
          <w:szCs w:val="28"/>
          <w14:ligatures w14:val="none"/>
        </w:rPr>
      </w:pPr>
      <w:r>
        <w:rPr>
          <w:rFonts w:cs="Times New Roman"/>
          <w:bCs/>
          <w:kern w:val="0"/>
          <w:szCs w:val="28"/>
          <w14:ligatures w14:val="none"/>
        </w:rPr>
        <w:t>7.响应文件书写潦草、字迹模糊不清、无法辨认的；</w:t>
      </w:r>
    </w:p>
    <w:p w14:paraId="0D356713">
      <w:pPr>
        <w:widowControl/>
        <w:jc w:val="both"/>
        <w:rPr>
          <w:rFonts w:cs="Times New Roman"/>
          <w:kern w:val="0"/>
          <w:szCs w:val="28"/>
          <w14:ligatures w14:val="none"/>
        </w:rPr>
      </w:pPr>
      <w:r>
        <w:rPr>
          <w:rFonts w:cs="Times New Roman"/>
          <w:bCs/>
          <w:kern w:val="0"/>
          <w:szCs w:val="28"/>
          <w14:ligatures w14:val="none"/>
        </w:rPr>
        <w:t>8.响应文件中有采购文件未允许提供的选择性内容的；</w:t>
      </w:r>
    </w:p>
    <w:p w14:paraId="54C00C95">
      <w:pPr>
        <w:widowControl/>
        <w:jc w:val="both"/>
        <w:rPr>
          <w:rFonts w:cs="Times New Roman"/>
          <w:kern w:val="0"/>
          <w:szCs w:val="28"/>
          <w14:ligatures w14:val="none"/>
        </w:rPr>
      </w:pPr>
      <w:r>
        <w:rPr>
          <w:rFonts w:cs="Times New Roman"/>
          <w:bCs/>
          <w:kern w:val="0"/>
          <w:szCs w:val="28"/>
          <w14:ligatures w14:val="none"/>
        </w:rPr>
        <w:t>9.不同供应商的响应文件由同一单位或者个人编制的；</w:t>
      </w:r>
    </w:p>
    <w:p w14:paraId="66AF914F">
      <w:pPr>
        <w:widowControl/>
        <w:jc w:val="both"/>
        <w:rPr>
          <w:rFonts w:cs="Times New Roman"/>
          <w:kern w:val="0"/>
          <w:szCs w:val="28"/>
          <w14:ligatures w14:val="none"/>
        </w:rPr>
      </w:pPr>
      <w:r>
        <w:rPr>
          <w:rFonts w:cs="Times New Roman"/>
          <w:bCs/>
          <w:kern w:val="0"/>
          <w:szCs w:val="28"/>
          <w14:ligatures w14:val="none"/>
        </w:rPr>
        <w:t>10.不同供应商委托同一单位或者个人办理报价事宜的；</w:t>
      </w:r>
    </w:p>
    <w:p w14:paraId="78667417">
      <w:pPr>
        <w:widowControl/>
        <w:jc w:val="both"/>
        <w:rPr>
          <w:rFonts w:cs="Times New Roman"/>
          <w:kern w:val="0"/>
          <w:szCs w:val="28"/>
          <w14:ligatures w14:val="none"/>
        </w:rPr>
      </w:pPr>
      <w:r>
        <w:rPr>
          <w:rFonts w:cs="Times New Roman"/>
          <w:bCs/>
          <w:kern w:val="0"/>
          <w:szCs w:val="28"/>
          <w14:ligatures w14:val="none"/>
        </w:rPr>
        <w:t>11.不同供应商的响应文件载明的项目管理成员为同一人的；</w:t>
      </w:r>
    </w:p>
    <w:p w14:paraId="0D8081E2">
      <w:pPr>
        <w:widowControl/>
        <w:jc w:val="both"/>
        <w:rPr>
          <w:rFonts w:cs="Times New Roman"/>
          <w:kern w:val="0"/>
          <w:szCs w:val="28"/>
          <w14:ligatures w14:val="none"/>
        </w:rPr>
      </w:pPr>
      <w:r>
        <w:rPr>
          <w:rFonts w:cs="Times New Roman"/>
          <w:bCs/>
          <w:kern w:val="0"/>
          <w:szCs w:val="28"/>
          <w14:ligatures w14:val="none"/>
        </w:rPr>
        <w:t>12.不同供应商的响应文件异常一致或者报价呈规律性差异的；</w:t>
      </w:r>
    </w:p>
    <w:p w14:paraId="16036165">
      <w:pPr>
        <w:widowControl/>
        <w:jc w:val="both"/>
        <w:rPr>
          <w:rFonts w:cs="Times New Roman"/>
          <w:kern w:val="0"/>
          <w:szCs w:val="28"/>
          <w14:ligatures w14:val="none"/>
        </w:rPr>
      </w:pPr>
      <w:r>
        <w:rPr>
          <w:rFonts w:cs="Times New Roman"/>
          <w:bCs/>
          <w:kern w:val="0"/>
          <w:szCs w:val="28"/>
          <w14:ligatures w14:val="none"/>
        </w:rPr>
        <w:t>13.不同供应商的响应文件相互混装的；</w:t>
      </w:r>
    </w:p>
    <w:p w14:paraId="1ABC0C34">
      <w:pPr>
        <w:widowControl/>
        <w:jc w:val="both"/>
        <w:rPr>
          <w:rFonts w:cs="Times New Roman"/>
          <w:kern w:val="0"/>
          <w:szCs w:val="28"/>
          <w14:ligatures w14:val="none"/>
        </w:rPr>
      </w:pPr>
      <w:r>
        <w:rPr>
          <w:rFonts w:cs="Times New Roman"/>
          <w:bCs/>
          <w:kern w:val="0"/>
          <w:szCs w:val="28"/>
          <w14:ligatures w14:val="none"/>
        </w:rPr>
        <w:t>14.提供虚假材料的（包括工商营业执照、财务报表、资格证明文件等）；</w:t>
      </w:r>
    </w:p>
    <w:p w14:paraId="3B2CD652">
      <w:pPr>
        <w:widowControl/>
        <w:jc w:val="both"/>
        <w:rPr>
          <w:rFonts w:cs="Times New Roman"/>
          <w:bCs/>
          <w:kern w:val="0"/>
          <w:szCs w:val="28"/>
          <w14:ligatures w14:val="none"/>
        </w:rPr>
      </w:pPr>
      <w:r>
        <w:rPr>
          <w:rFonts w:cs="Times New Roman"/>
          <w:bCs/>
          <w:kern w:val="0"/>
          <w:szCs w:val="28"/>
          <w14:ligatures w14:val="none"/>
        </w:rPr>
        <w:t>15.响应文件内容不全或不符合法律法规和采购文件中规定的其它实质性要求的；</w:t>
      </w:r>
    </w:p>
    <w:p w14:paraId="4226E0CE">
      <w:pPr>
        <w:widowControl/>
        <w:autoSpaceDE w:val="0"/>
        <w:autoSpaceDN w:val="0"/>
        <w:jc w:val="both"/>
        <w:rPr>
          <w:rFonts w:cs="Times New Roman"/>
          <w:bCs/>
          <w:kern w:val="0"/>
          <w:szCs w:val="28"/>
          <w14:ligatures w14:val="none"/>
        </w:rPr>
      </w:pPr>
      <w:r>
        <w:rPr>
          <w:rFonts w:cs="Times New Roman"/>
          <w:bCs/>
          <w:kern w:val="0"/>
          <w:szCs w:val="28"/>
          <w14:ligatures w14:val="none"/>
        </w:rPr>
        <w:t>16.不同供应商的单位负责人为同一人或存在直接控股、管理关系。</w:t>
      </w:r>
    </w:p>
    <w:p w14:paraId="688B1095">
      <w:pPr>
        <w:pStyle w:val="4"/>
        <w:spacing w:before="0" w:after="0"/>
        <w:jc w:val="both"/>
        <w:rPr>
          <w:rFonts w:ascii="Times New Roman" w:hAnsi="Times New Roman" w:cs="Times New Roman"/>
          <w:szCs w:val="28"/>
        </w:rPr>
      </w:pPr>
      <w:r>
        <w:rPr>
          <w:rFonts w:ascii="Times New Roman" w:hAnsi="Times New Roman" w:cs="Times New Roman"/>
          <w:szCs w:val="28"/>
        </w:rPr>
        <w:t>（八）谈判、评审：</w:t>
      </w:r>
    </w:p>
    <w:p w14:paraId="3A08047D">
      <w:pPr>
        <w:widowControl/>
        <w:ind w:firstLine="560" w:firstLineChars="200"/>
        <w:jc w:val="both"/>
        <w:rPr>
          <w:rFonts w:cs="Times New Roman"/>
          <w:kern w:val="0"/>
          <w:szCs w:val="28"/>
          <w14:ligatures w14:val="none"/>
        </w:rPr>
      </w:pPr>
      <w:r>
        <w:rPr>
          <w:rFonts w:cs="Times New Roman"/>
          <w:bCs/>
          <w:kern w:val="0"/>
          <w:szCs w:val="28"/>
          <w14:ligatures w14:val="none"/>
        </w:rPr>
        <w:t>谈判、评审工作由无锡市生态环境局负责组织。</w:t>
      </w:r>
    </w:p>
    <w:p w14:paraId="60A0F983">
      <w:pPr>
        <w:widowControl/>
        <w:ind w:firstLine="560" w:firstLineChars="200"/>
        <w:jc w:val="both"/>
        <w:rPr>
          <w:rFonts w:cs="Times New Roman"/>
          <w:kern w:val="0"/>
          <w:szCs w:val="28"/>
          <w14:ligatures w14:val="none"/>
        </w:rPr>
      </w:pPr>
      <w:r>
        <w:rPr>
          <w:rFonts w:cs="Times New Roman"/>
          <w:bCs/>
          <w:kern w:val="0"/>
          <w:szCs w:val="28"/>
          <w14:ligatures w14:val="none"/>
        </w:rPr>
        <w:t>具体谈判、</w:t>
      </w:r>
      <w:r>
        <w:rPr>
          <w:rFonts w:cs="Times New Roman"/>
          <w:szCs w:val="28"/>
          <w14:ligatures w14:val="none"/>
        </w:rPr>
        <w:t>评审</w:t>
      </w:r>
      <w:r>
        <w:rPr>
          <w:rFonts w:cs="Times New Roman"/>
          <w:bCs/>
          <w:kern w:val="0"/>
          <w:szCs w:val="28"/>
          <w14:ligatures w14:val="none"/>
        </w:rPr>
        <w:t>事务由依法组建的谈判小组负责。</w:t>
      </w:r>
    </w:p>
    <w:p w14:paraId="1A910915">
      <w:pPr>
        <w:widowControl/>
        <w:jc w:val="both"/>
        <w:rPr>
          <w:rFonts w:cs="Times New Roman"/>
          <w:kern w:val="0"/>
          <w:szCs w:val="28"/>
          <w14:ligatures w14:val="none"/>
        </w:rPr>
      </w:pPr>
      <w:r>
        <w:rPr>
          <w:rFonts w:cs="Times New Roman"/>
          <w:bCs/>
          <w:kern w:val="0"/>
          <w:szCs w:val="28"/>
          <w14:ligatures w14:val="none"/>
        </w:rPr>
        <w:t>1．响应文件的审查</w:t>
      </w:r>
    </w:p>
    <w:p w14:paraId="49163316">
      <w:pPr>
        <w:widowControl/>
        <w:ind w:firstLine="560" w:firstLineChars="200"/>
        <w:jc w:val="both"/>
        <w:rPr>
          <w:rFonts w:cs="Times New Roman"/>
          <w:kern w:val="0"/>
          <w:szCs w:val="28"/>
          <w14:ligatures w14:val="none"/>
        </w:rPr>
      </w:pPr>
      <w:r>
        <w:rPr>
          <w:rFonts w:cs="Times New Roman"/>
          <w:bCs/>
          <w:kern w:val="0"/>
          <w:szCs w:val="28"/>
          <w14:ligatures w14:val="none"/>
        </w:rPr>
        <w:t>（1）报价一览表内容与明细表内容不一致的，以报价一览表为准。</w:t>
      </w:r>
    </w:p>
    <w:p w14:paraId="73B29F44">
      <w:pPr>
        <w:widowControl/>
        <w:jc w:val="both"/>
        <w:rPr>
          <w:rFonts w:cs="Times New Roman"/>
          <w:kern w:val="0"/>
          <w:szCs w:val="28"/>
          <w14:ligatures w14:val="none"/>
        </w:rPr>
      </w:pPr>
      <w:r>
        <w:rPr>
          <w:rFonts w:cs="Times New Roman"/>
          <w:bCs/>
          <w:kern w:val="0"/>
          <w:szCs w:val="28"/>
          <w14:ligatures w14:val="none"/>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2694F076">
      <w:pPr>
        <w:widowControl/>
        <w:jc w:val="both"/>
        <w:rPr>
          <w:rFonts w:cs="Times New Roman"/>
          <w:kern w:val="0"/>
          <w:szCs w:val="28"/>
          <w14:ligatures w14:val="none"/>
        </w:rPr>
      </w:pPr>
      <w:r>
        <w:rPr>
          <w:rFonts w:cs="Times New Roman"/>
          <w:bCs/>
          <w:kern w:val="0"/>
          <w:szCs w:val="28"/>
          <w14:ligatures w14:val="none"/>
        </w:rPr>
        <w:t>（2）正本与副本不符，以正本为准。</w:t>
      </w:r>
    </w:p>
    <w:p w14:paraId="3AD9A2FA">
      <w:pPr>
        <w:widowControl/>
        <w:jc w:val="both"/>
        <w:rPr>
          <w:rFonts w:cs="Times New Roman"/>
          <w:kern w:val="0"/>
          <w:szCs w:val="28"/>
          <w14:ligatures w14:val="none"/>
        </w:rPr>
      </w:pPr>
      <w:r>
        <w:rPr>
          <w:rFonts w:cs="Times New Roman"/>
          <w:bCs/>
          <w:kern w:val="0"/>
          <w:szCs w:val="28"/>
          <w14:ligatures w14:val="none"/>
        </w:rPr>
        <w:t>2．谈判、评审程序</w:t>
      </w:r>
    </w:p>
    <w:p w14:paraId="4A4E2EEE">
      <w:pPr>
        <w:widowControl/>
        <w:jc w:val="both"/>
        <w:rPr>
          <w:rFonts w:cs="Times New Roman"/>
          <w:kern w:val="0"/>
          <w:szCs w:val="28"/>
          <w14:ligatures w14:val="none"/>
        </w:rPr>
      </w:pPr>
      <w:r>
        <w:rPr>
          <w:rFonts w:cs="Times New Roman"/>
          <w:bCs/>
          <w:kern w:val="0"/>
          <w:szCs w:val="28"/>
          <w14:ligatures w14:val="none"/>
        </w:rPr>
        <w:t>（1）响应文件初审。初审分为资格性检查和符合性检查。</w:t>
      </w:r>
    </w:p>
    <w:p w14:paraId="346B3FB2">
      <w:pPr>
        <w:widowControl/>
        <w:ind w:firstLine="560" w:firstLineChars="200"/>
        <w:jc w:val="both"/>
        <w:rPr>
          <w:rFonts w:cs="Times New Roman"/>
          <w:kern w:val="0"/>
          <w:szCs w:val="28"/>
          <w14:ligatures w14:val="none"/>
        </w:rPr>
      </w:pPr>
      <w:r>
        <w:rPr>
          <w:rFonts w:cs="Times New Roman"/>
          <w:bCs/>
          <w:kern w:val="0"/>
          <w:szCs w:val="28"/>
          <w14:ligatures w14:val="none"/>
        </w:rPr>
        <w:t>A.资格性检查。依据法律法规和采购文件的规定，对响应文件中的资格证明等进行审查，以确定报价供应商是否具备报价资格。</w:t>
      </w:r>
    </w:p>
    <w:p w14:paraId="11776456">
      <w:pPr>
        <w:widowControl/>
        <w:ind w:firstLine="560" w:firstLineChars="200"/>
        <w:jc w:val="both"/>
        <w:rPr>
          <w:rFonts w:cs="Times New Roman"/>
          <w:kern w:val="0"/>
          <w:szCs w:val="28"/>
          <w14:ligatures w14:val="none"/>
        </w:rPr>
      </w:pPr>
      <w:r>
        <w:rPr>
          <w:rFonts w:cs="Times New Roman"/>
          <w:bCs/>
          <w:kern w:val="0"/>
          <w:szCs w:val="28"/>
          <w14:ligatures w14:val="none"/>
        </w:rPr>
        <w:t>B.符合性检查。依据采购文件的规定，从响应文件的有效性、完整性和对采购文件的响应程度进行审查，以确定是否对采购文件的实质性要求作出响应。</w:t>
      </w:r>
    </w:p>
    <w:p w14:paraId="2C50F476">
      <w:pPr>
        <w:widowControl/>
        <w:jc w:val="both"/>
        <w:rPr>
          <w:rFonts w:cs="Times New Roman"/>
          <w:kern w:val="0"/>
          <w:szCs w:val="28"/>
          <w14:ligatures w14:val="none"/>
        </w:rPr>
      </w:pPr>
      <w:r>
        <w:rPr>
          <w:rFonts w:cs="Times New Roman"/>
          <w:bCs/>
          <w:kern w:val="0"/>
          <w:szCs w:val="28"/>
          <w14:ligatures w14:val="none"/>
        </w:rPr>
        <w:t>（2）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14:paraId="38BF15B4">
      <w:pPr>
        <w:widowControl/>
        <w:jc w:val="both"/>
        <w:rPr>
          <w:rFonts w:cs="Times New Roman"/>
          <w:kern w:val="0"/>
          <w:szCs w:val="28"/>
          <w14:ligatures w14:val="none"/>
        </w:rPr>
      </w:pPr>
      <w:r>
        <w:rPr>
          <w:rFonts w:cs="Times New Roman"/>
          <w:bCs/>
          <w:kern w:val="0"/>
          <w:szCs w:val="28"/>
          <w14:ligatures w14:val="none"/>
        </w:rPr>
        <w:t>（3）谈判小组讨论、确定谈判程序和谈判内容。</w:t>
      </w:r>
    </w:p>
    <w:p w14:paraId="15B07522">
      <w:pPr>
        <w:widowControl/>
        <w:jc w:val="both"/>
        <w:rPr>
          <w:rFonts w:cs="Times New Roman"/>
          <w:kern w:val="0"/>
          <w:szCs w:val="28"/>
          <w14:ligatures w14:val="none"/>
        </w:rPr>
      </w:pPr>
      <w:r>
        <w:rPr>
          <w:rFonts w:cs="Times New Roman"/>
          <w:bCs/>
          <w:kern w:val="0"/>
          <w:szCs w:val="28"/>
          <w14:ligatures w14:val="none"/>
        </w:rPr>
        <w:t>（4）谈判小组集中与单一供应商分别进行谈判。谈判轮次由谈判小组视情况决定。</w:t>
      </w:r>
    </w:p>
    <w:p w14:paraId="2D8A4B8E">
      <w:pPr>
        <w:pStyle w:val="4"/>
        <w:spacing w:before="0" w:after="0"/>
        <w:jc w:val="both"/>
        <w:rPr>
          <w:rFonts w:ascii="Times New Roman" w:hAnsi="Times New Roman" w:cs="Times New Roman"/>
          <w:szCs w:val="28"/>
        </w:rPr>
      </w:pPr>
      <w:r>
        <w:rPr>
          <w:rFonts w:ascii="Times New Roman" w:hAnsi="Times New Roman" w:cs="Times New Roman"/>
          <w:szCs w:val="28"/>
        </w:rPr>
        <w:t>（九）评审办法及评分标准：</w:t>
      </w:r>
    </w:p>
    <w:p w14:paraId="2D8154E3">
      <w:pPr>
        <w:widowControl/>
        <w:jc w:val="both"/>
        <w:rPr>
          <w:rFonts w:cs="Times New Roman"/>
          <w:b/>
          <w:kern w:val="0"/>
          <w:szCs w:val="28"/>
          <w14:ligatures w14:val="none"/>
        </w:rPr>
      </w:pPr>
      <w:r>
        <w:rPr>
          <w:rFonts w:cs="Times New Roman"/>
          <w:b/>
          <w:kern w:val="0"/>
          <w:szCs w:val="28"/>
          <w14:ligatures w14:val="none"/>
        </w:rPr>
        <w:t>1、评</w:t>
      </w:r>
      <w:r>
        <w:rPr>
          <w:rFonts w:hint="eastAsia" w:cs="Times New Roman"/>
          <w:b/>
          <w:kern w:val="0"/>
          <w:szCs w:val="28"/>
          <w14:ligatures w14:val="none"/>
        </w:rPr>
        <w:t>审</w:t>
      </w:r>
      <w:r>
        <w:rPr>
          <w:rFonts w:cs="Times New Roman"/>
          <w:b/>
          <w:kern w:val="0"/>
          <w:szCs w:val="28"/>
          <w14:ligatures w14:val="none"/>
        </w:rPr>
        <w:t>方法</w:t>
      </w:r>
    </w:p>
    <w:p w14:paraId="55A25B2F">
      <w:pPr>
        <w:widowControl/>
        <w:ind w:firstLine="560" w:firstLineChars="200"/>
        <w:jc w:val="both"/>
        <w:rPr>
          <w:rFonts w:cs="Times New Roman"/>
          <w:kern w:val="0"/>
          <w:szCs w:val="28"/>
          <w14:ligatures w14:val="none"/>
        </w:rPr>
      </w:pPr>
      <w:r>
        <w:rPr>
          <w:rFonts w:cs="Times New Roman"/>
          <w:bCs/>
          <w:kern w:val="0"/>
          <w:szCs w:val="28"/>
          <w14:ligatures w14:val="none"/>
        </w:rPr>
        <w:t>供应商通过初审的，方可进入比较与评价程序。</w:t>
      </w:r>
    </w:p>
    <w:p w14:paraId="5091084B">
      <w:pPr>
        <w:widowControl/>
        <w:ind w:firstLine="560" w:firstLineChars="200"/>
        <w:jc w:val="both"/>
        <w:rPr>
          <w:rFonts w:cs="Times New Roman"/>
          <w:kern w:val="0"/>
          <w:szCs w:val="28"/>
          <w14:ligatures w14:val="none"/>
        </w:rPr>
      </w:pPr>
      <w:r>
        <w:rPr>
          <w:rFonts w:cs="Times New Roman"/>
          <w:bCs/>
          <w:kern w:val="0"/>
          <w:szCs w:val="28"/>
          <w14:ligatures w14:val="none"/>
        </w:rPr>
        <w:t>比较与评价采用综合评分法（计分均保留2位小数）。</w:t>
      </w:r>
    </w:p>
    <w:p w14:paraId="66F80680">
      <w:pPr>
        <w:widowControl/>
        <w:ind w:firstLine="560" w:firstLineChars="200"/>
        <w:jc w:val="both"/>
        <w:rPr>
          <w:rFonts w:cs="Times New Roman"/>
          <w:kern w:val="0"/>
          <w:szCs w:val="28"/>
          <w14:ligatures w14:val="none"/>
        </w:rPr>
      </w:pPr>
      <w:r>
        <w:rPr>
          <w:rFonts w:cs="Times New Roman"/>
          <w:bCs/>
          <w:kern w:val="0"/>
          <w:szCs w:val="28"/>
          <w14:ligatures w14:val="none"/>
        </w:rPr>
        <w:t>谈判小组遵循公平、公正、择优原则，独立按照评分标准分别评定供应商的分值；各供应商的最终得分为各评委所评定分值的平均值，并按</w:t>
      </w:r>
      <w:r>
        <w:rPr>
          <w:rFonts w:cs="Times New Roman"/>
          <w:szCs w:val="28"/>
          <w14:ligatures w14:val="none"/>
        </w:rPr>
        <w:t>得分由高到低顺序排列</w:t>
      </w:r>
      <w:r>
        <w:rPr>
          <w:rFonts w:cs="Times New Roman"/>
          <w:bCs/>
          <w:kern w:val="0"/>
          <w:szCs w:val="28"/>
          <w14:ligatures w14:val="none"/>
        </w:rPr>
        <w:t>，确定1家成交候选单位。若得分相同，按最后报价由低到高顺序排列；得分且最后报价相同，按技术指标优劣顺序，</w:t>
      </w:r>
      <w:r>
        <w:rPr>
          <w:rFonts w:cs="Times New Roman"/>
          <w:szCs w:val="28"/>
          <w14:ligatures w14:val="none"/>
        </w:rPr>
        <w:t>确定由</w:t>
      </w:r>
      <w:r>
        <w:rPr>
          <w:rFonts w:hint="eastAsia" w:cs="Times New Roman"/>
          <w:szCs w:val="28"/>
          <w14:ligatures w14:val="none"/>
        </w:rPr>
        <w:t>评审得分顺序</w:t>
      </w:r>
      <w:r>
        <w:rPr>
          <w:rFonts w:cs="Times New Roman"/>
          <w:szCs w:val="28"/>
          <w14:ligatures w14:val="none"/>
        </w:rPr>
        <w:t>最高的供应商为成交供应商</w:t>
      </w:r>
      <w:r>
        <w:rPr>
          <w:rFonts w:cs="Times New Roman"/>
          <w:bCs/>
          <w:kern w:val="0"/>
          <w:szCs w:val="28"/>
          <w14:ligatures w14:val="none"/>
        </w:rPr>
        <w:t>。</w:t>
      </w:r>
    </w:p>
    <w:p w14:paraId="541E53DC">
      <w:pPr>
        <w:widowControl/>
        <w:jc w:val="both"/>
        <w:rPr>
          <w:rFonts w:cs="Times New Roman"/>
          <w:bCs/>
          <w:szCs w:val="28"/>
          <w14:ligatures w14:val="none"/>
        </w:rPr>
      </w:pPr>
      <w:r>
        <w:rPr>
          <w:rFonts w:cs="Times New Roman"/>
          <w:b/>
          <w:kern w:val="0"/>
          <w:szCs w:val="28"/>
          <w14:ligatures w14:val="none"/>
        </w:rPr>
        <w:t>2、评分标准</w:t>
      </w:r>
    </w:p>
    <w:p w14:paraId="2A840653">
      <w:pPr>
        <w:jc w:val="both"/>
        <w:rPr>
          <w:rFonts w:cs="Times New Roman"/>
          <w:b/>
          <w:bCs/>
          <w:szCs w:val="28"/>
          <w14:ligatures w14:val="none"/>
        </w:rPr>
      </w:pPr>
      <w:r>
        <w:rPr>
          <w:rFonts w:cs="Times New Roman"/>
          <w:b/>
          <w:bCs/>
          <w:szCs w:val="28"/>
          <w14:ligatures w14:val="none"/>
        </w:rPr>
        <w:t>（1）报价（30分）</w:t>
      </w:r>
    </w:p>
    <w:p w14:paraId="25F36B1B">
      <w:pPr>
        <w:widowControl/>
        <w:ind w:firstLine="560" w:firstLineChars="200"/>
        <w:jc w:val="both"/>
        <w:rPr>
          <w:rFonts w:cs="Times New Roman"/>
          <w:szCs w:val="28"/>
          <w14:ligatures w14:val="none"/>
        </w:rPr>
      </w:pPr>
      <w:r>
        <w:rPr>
          <w:rFonts w:cs="Times New Roman"/>
          <w:szCs w:val="28"/>
          <w14:ligatures w14:val="none"/>
        </w:rPr>
        <w:t>以满足采购文件要求且最后报价价格最低的供应商的价格为谈判基准价，其价格为满分30分。其他供应商的价格分统一按照下列公式计算：</w:t>
      </w:r>
    </w:p>
    <w:p w14:paraId="0660B331">
      <w:pPr>
        <w:widowControl/>
        <w:ind w:firstLine="560" w:firstLineChars="200"/>
        <w:jc w:val="both"/>
        <w:rPr>
          <w:rFonts w:cs="Times New Roman"/>
          <w:szCs w:val="28"/>
          <w14:ligatures w14:val="none"/>
        </w:rPr>
      </w:pPr>
      <w:bookmarkStart w:id="6" w:name="_Toc47967157"/>
      <w:bookmarkEnd w:id="6"/>
      <w:r>
        <w:rPr>
          <w:rFonts w:cs="Times New Roman"/>
          <w:szCs w:val="28"/>
          <w14:ligatures w14:val="none"/>
        </w:rPr>
        <w:t>报价得分＝（谈判基准价/最后报价）×价格权值×100。</w:t>
      </w:r>
    </w:p>
    <w:p w14:paraId="46C7241C">
      <w:pPr>
        <w:widowControl/>
        <w:ind w:firstLine="560" w:firstLineChars="200"/>
        <w:jc w:val="both"/>
        <w:rPr>
          <w:rFonts w:cs="Times New Roman"/>
          <w:szCs w:val="28"/>
          <w14:ligatures w14:val="none"/>
        </w:rPr>
      </w:pPr>
    </w:p>
    <w:p w14:paraId="60C120AF">
      <w:pPr>
        <w:widowControl/>
        <w:ind w:firstLine="560" w:firstLineChars="200"/>
        <w:jc w:val="both"/>
        <w:rPr>
          <w:rFonts w:cs="Times New Roman"/>
          <w:color w:val="000000"/>
          <w:szCs w:val="28"/>
          <w14:ligatures w14:val="none"/>
        </w:rPr>
        <w:sectPr>
          <w:pgSz w:w="11906" w:h="16838"/>
          <w:pgMar w:top="1474" w:right="1474" w:bottom="1418" w:left="1474" w:header="851" w:footer="992" w:gutter="0"/>
          <w:cols w:space="425" w:num="1"/>
          <w:docGrid w:linePitch="381" w:charSpace="0"/>
        </w:sectPr>
      </w:pPr>
    </w:p>
    <w:p w14:paraId="6C0FC398">
      <w:pPr>
        <w:jc w:val="both"/>
        <w:rPr>
          <w:rFonts w:eastAsia="黑体" w:cs="Times New Roman"/>
          <w:b/>
          <w:bCs/>
          <w:color w:val="000000"/>
          <w:sz w:val="24"/>
          <w14:ligatures w14:val="none"/>
        </w:rPr>
      </w:pPr>
      <w:r>
        <w:rPr>
          <w:rFonts w:cs="Times New Roman"/>
          <w:b/>
          <w:bCs/>
          <w:szCs w:val="28"/>
          <w14:ligatures w14:val="none"/>
        </w:rPr>
        <w:t>（2）技术分（70分）</w:t>
      </w:r>
    </w:p>
    <w:tbl>
      <w:tblPr>
        <w:tblStyle w:val="27"/>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7110"/>
        <w:gridCol w:w="804"/>
      </w:tblGrid>
      <w:tr w14:paraId="30D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6" w:type="pct"/>
            <w:shd w:val="clear" w:color="auto" w:fill="auto"/>
            <w:vAlign w:val="center"/>
          </w:tcPr>
          <w:p w14:paraId="33CF9F3F">
            <w:pPr>
              <w:widowControl/>
              <w:spacing w:line="240" w:lineRule="auto"/>
              <w:jc w:val="center"/>
              <w:rPr>
                <w:rFonts w:cs="Times New Roman"/>
                <w:b/>
                <w:bCs/>
                <w:color w:val="000000"/>
                <w:kern w:val="0"/>
                <w:sz w:val="24"/>
                <w14:ligatures w14:val="none"/>
              </w:rPr>
            </w:pPr>
            <w:bookmarkStart w:id="7" w:name="_Toc470276977"/>
            <w:bookmarkEnd w:id="7"/>
            <w:r>
              <w:rPr>
                <w:rFonts w:cs="Times New Roman"/>
                <w:b/>
                <w:bCs/>
                <w:color w:val="000000"/>
                <w:kern w:val="0"/>
                <w:sz w:val="24"/>
                <w14:ligatures w14:val="none"/>
              </w:rPr>
              <w:t>评分类别</w:t>
            </w:r>
          </w:p>
        </w:tc>
        <w:tc>
          <w:tcPr>
            <w:tcW w:w="3948" w:type="pct"/>
            <w:shd w:val="clear" w:color="auto" w:fill="auto"/>
            <w:vAlign w:val="center"/>
          </w:tcPr>
          <w:p w14:paraId="3F1D05A2">
            <w:pPr>
              <w:widowControl/>
              <w:spacing w:line="240" w:lineRule="auto"/>
              <w:jc w:val="center"/>
              <w:rPr>
                <w:rFonts w:cs="Times New Roman"/>
                <w:b/>
                <w:bCs/>
                <w:color w:val="000000"/>
                <w:kern w:val="0"/>
                <w:sz w:val="24"/>
                <w14:ligatures w14:val="none"/>
              </w:rPr>
            </w:pPr>
            <w:r>
              <w:rPr>
                <w:rFonts w:cs="Times New Roman"/>
                <w:b/>
                <w:bCs/>
                <w:color w:val="000000"/>
                <w:kern w:val="0"/>
                <w:sz w:val="24"/>
                <w14:ligatures w14:val="none"/>
              </w:rPr>
              <w:t>打分说明</w:t>
            </w:r>
          </w:p>
        </w:tc>
        <w:tc>
          <w:tcPr>
            <w:tcW w:w="446" w:type="pct"/>
            <w:shd w:val="clear" w:color="auto" w:fill="auto"/>
            <w:vAlign w:val="center"/>
          </w:tcPr>
          <w:p w14:paraId="576DF835">
            <w:pPr>
              <w:widowControl/>
              <w:spacing w:line="240" w:lineRule="auto"/>
              <w:jc w:val="center"/>
              <w:rPr>
                <w:rFonts w:cs="Times New Roman"/>
                <w:b/>
                <w:bCs/>
                <w:color w:val="000000"/>
                <w:kern w:val="0"/>
                <w:sz w:val="24"/>
                <w14:ligatures w14:val="none"/>
              </w:rPr>
            </w:pPr>
            <w:r>
              <w:rPr>
                <w:rFonts w:cs="Times New Roman"/>
                <w:b/>
                <w:bCs/>
                <w:color w:val="000000"/>
                <w:kern w:val="0"/>
                <w:sz w:val="24"/>
                <w14:ligatures w14:val="none"/>
              </w:rPr>
              <w:t>分值</w:t>
            </w:r>
          </w:p>
        </w:tc>
      </w:tr>
      <w:tr w14:paraId="5DB1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6" w:type="pct"/>
            <w:vMerge w:val="restart"/>
            <w:shd w:val="clear" w:color="auto" w:fill="auto"/>
            <w:vAlign w:val="center"/>
          </w:tcPr>
          <w:p w14:paraId="6893FA55">
            <w:pPr>
              <w:widowControl/>
              <w:spacing w:line="240" w:lineRule="auto"/>
              <w:rPr>
                <w:rFonts w:cs="Times New Roman"/>
                <w:color w:val="000000"/>
                <w:kern w:val="0"/>
                <w:sz w:val="24"/>
                <w14:ligatures w14:val="none"/>
              </w:rPr>
            </w:pPr>
            <w:r>
              <w:rPr>
                <w:rFonts w:cs="Times New Roman"/>
                <w:color w:val="000000"/>
                <w:kern w:val="0"/>
                <w:sz w:val="24"/>
                <w14:ligatures w14:val="none"/>
              </w:rPr>
              <w:t>1.企业实力（11分）</w:t>
            </w:r>
          </w:p>
        </w:tc>
        <w:tc>
          <w:tcPr>
            <w:tcW w:w="3948" w:type="pct"/>
            <w:shd w:val="clear" w:color="auto" w:fill="auto"/>
            <w:vAlign w:val="center"/>
          </w:tcPr>
          <w:p w14:paraId="0FF77DB3">
            <w:pPr>
              <w:widowControl/>
              <w:spacing w:line="240" w:lineRule="auto"/>
              <w:jc w:val="both"/>
              <w:rPr>
                <w:rFonts w:cs="Times New Roman"/>
                <w:color w:val="000000"/>
                <w:kern w:val="0"/>
                <w:sz w:val="24"/>
                <w14:ligatures w14:val="none"/>
              </w:rPr>
            </w:pPr>
            <w:r>
              <w:rPr>
                <w:rFonts w:cs="Times New Roman"/>
                <w:color w:val="000000"/>
                <w:kern w:val="0"/>
                <w:sz w:val="24"/>
                <w14:ligatures w14:val="none"/>
              </w:rPr>
              <w:t>1.</w:t>
            </w:r>
            <w:r>
              <w:rPr>
                <w:rFonts w:hint="eastAsia" w:cs="Times New Roman"/>
                <w:color w:val="000000"/>
                <w:kern w:val="0"/>
                <w:sz w:val="24"/>
                <w14:ligatures w14:val="none"/>
              </w:rPr>
              <w:t>1</w:t>
            </w:r>
            <w:r>
              <w:rPr>
                <w:rFonts w:cs="Times New Roman"/>
                <w:color w:val="000000"/>
                <w:kern w:val="0"/>
                <w:sz w:val="24"/>
                <w14:ligatures w14:val="none"/>
              </w:rPr>
              <w:t xml:space="preserve"> 供应商具</w:t>
            </w:r>
            <w:r>
              <w:rPr>
                <w:rFonts w:hint="eastAsia" w:cs="Times New Roman"/>
                <w:color w:val="000000"/>
                <w:kern w:val="0"/>
                <w:sz w:val="24"/>
                <w14:ligatures w14:val="none"/>
              </w:rPr>
              <w:t>备</w:t>
            </w:r>
            <w:r>
              <w:rPr>
                <w:rFonts w:cs="Times New Roman"/>
                <w:color w:val="000000"/>
                <w:kern w:val="0"/>
                <w:sz w:val="24"/>
                <w14:ligatures w14:val="none"/>
              </w:rPr>
              <w:t>有效期内的</w:t>
            </w:r>
            <w:r>
              <w:rPr>
                <w:rFonts w:hint="eastAsia" w:cs="Times New Roman"/>
                <w:color w:val="000000"/>
                <w:kern w:val="0"/>
                <w:sz w:val="24"/>
                <w14:ligatures w14:val="none"/>
              </w:rPr>
              <w:t>ISO9001质量管理体系认证证书、ISO27001信息安全管理体系认证、ISO20000信息技术服务管理体系认证证书、ISO14001环境管理体系认证证书、ISO45001职业健康安全管理体系认证证书的，每提供一个得1分，本项最多得5分</w:t>
            </w:r>
            <w:r>
              <w:rPr>
                <w:rFonts w:cs="Times New Roman"/>
                <w:color w:val="000000"/>
                <w:kern w:val="0"/>
                <w:sz w:val="24"/>
                <w14:ligatures w14:val="none"/>
              </w:rPr>
              <w:t>。（备注：需提供资质证书复印件</w:t>
            </w:r>
            <w:r>
              <w:rPr>
                <w:rFonts w:hint="eastAsia" w:cs="Times New Roman"/>
                <w:color w:val="000000"/>
                <w:kern w:val="0"/>
                <w:sz w:val="24"/>
                <w14:ligatures w14:val="none"/>
              </w:rPr>
              <w:t>及全国认证认可信息公共服务平台（</w:t>
            </w:r>
            <w:r>
              <w:rPr>
                <w:rFonts w:cs="Times New Roman"/>
                <w:color w:val="000000"/>
                <w:kern w:val="0"/>
                <w:sz w:val="24"/>
                <w14:ligatures w14:val="none"/>
              </w:rPr>
              <w:t>http://cx.cnca.cn/</w:t>
            </w:r>
            <w:r>
              <w:rPr>
                <w:rFonts w:hint="eastAsia" w:cs="Times New Roman"/>
                <w:color w:val="000000"/>
                <w:kern w:val="0"/>
                <w:sz w:val="24"/>
                <w14:ligatures w14:val="none"/>
              </w:rPr>
              <w:t>）查询截图，</w:t>
            </w:r>
            <w:r>
              <w:rPr>
                <w:rFonts w:cs="Times New Roman"/>
                <w:color w:val="000000"/>
                <w:kern w:val="0"/>
                <w:sz w:val="24"/>
                <w14:ligatures w14:val="none"/>
              </w:rPr>
              <w:t>并加盖单位公章）</w:t>
            </w:r>
          </w:p>
        </w:tc>
        <w:tc>
          <w:tcPr>
            <w:tcW w:w="446" w:type="pct"/>
            <w:shd w:val="clear" w:color="auto" w:fill="auto"/>
            <w:vAlign w:val="center"/>
          </w:tcPr>
          <w:p w14:paraId="249E084E">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5</w:t>
            </w:r>
          </w:p>
        </w:tc>
      </w:tr>
      <w:tr w14:paraId="665E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pct"/>
            <w:vMerge w:val="continue"/>
            <w:shd w:val="clear" w:color="auto" w:fill="auto"/>
            <w:vAlign w:val="center"/>
          </w:tcPr>
          <w:p w14:paraId="7AF1BFF7">
            <w:pPr>
              <w:widowControl/>
              <w:spacing w:line="240" w:lineRule="auto"/>
              <w:rPr>
                <w:rFonts w:cs="Times New Roman"/>
                <w:color w:val="000000"/>
                <w:kern w:val="0"/>
                <w:sz w:val="24"/>
                <w14:ligatures w14:val="none"/>
              </w:rPr>
            </w:pPr>
          </w:p>
        </w:tc>
        <w:tc>
          <w:tcPr>
            <w:tcW w:w="3948" w:type="pct"/>
            <w:shd w:val="clear" w:color="auto" w:fill="auto"/>
            <w:vAlign w:val="center"/>
          </w:tcPr>
          <w:p w14:paraId="275E643D">
            <w:pPr>
              <w:widowControl/>
              <w:spacing w:line="240" w:lineRule="auto"/>
              <w:jc w:val="both"/>
              <w:rPr>
                <w:rFonts w:cs="Times New Roman"/>
                <w:color w:val="000000"/>
                <w:kern w:val="0"/>
                <w:sz w:val="24"/>
                <w14:ligatures w14:val="none"/>
              </w:rPr>
            </w:pPr>
            <w:r>
              <w:rPr>
                <w:rFonts w:cs="Times New Roman"/>
                <w:color w:val="000000"/>
                <w:kern w:val="0"/>
                <w:sz w:val="24"/>
                <w14:ligatures w14:val="none"/>
              </w:rPr>
              <w:t xml:space="preserve">1.2 </w:t>
            </w:r>
            <w:r>
              <w:rPr>
                <w:rFonts w:hint="eastAsia" w:cs="Times New Roman"/>
                <w:color w:val="000000"/>
                <w:kern w:val="0"/>
                <w:sz w:val="24"/>
                <w14:ligatures w14:val="none"/>
              </w:rPr>
              <w:t>供应商具有中国网络安全审查技术与认证中心颁发的信息系统安全集成服务二级及以上资质，得</w:t>
            </w:r>
            <w:r>
              <w:rPr>
                <w:rFonts w:cs="Times New Roman"/>
                <w:color w:val="000000"/>
                <w:kern w:val="0"/>
                <w:sz w:val="24"/>
                <w14:ligatures w14:val="none"/>
              </w:rPr>
              <w:t>2</w:t>
            </w:r>
            <w:r>
              <w:rPr>
                <w:rFonts w:hint="eastAsia" w:cs="Times New Roman"/>
                <w:color w:val="000000"/>
                <w:kern w:val="0"/>
                <w:sz w:val="24"/>
                <w14:ligatures w14:val="none"/>
              </w:rPr>
              <w:t>分</w:t>
            </w:r>
            <w:r>
              <w:rPr>
                <w:rFonts w:cs="Times New Roman"/>
                <w:color w:val="000000"/>
                <w:kern w:val="0"/>
                <w:sz w:val="24"/>
                <w14:ligatures w14:val="none"/>
              </w:rPr>
              <w:t>（备注：需提供资质证书复印件并加盖公章）</w:t>
            </w:r>
          </w:p>
        </w:tc>
        <w:tc>
          <w:tcPr>
            <w:tcW w:w="446" w:type="pct"/>
            <w:shd w:val="clear" w:color="auto" w:fill="auto"/>
            <w:vAlign w:val="center"/>
          </w:tcPr>
          <w:p w14:paraId="6B383539">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2</w:t>
            </w:r>
          </w:p>
        </w:tc>
      </w:tr>
      <w:tr w14:paraId="25E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pct"/>
            <w:vMerge w:val="continue"/>
            <w:shd w:val="clear" w:color="auto" w:fill="auto"/>
            <w:vAlign w:val="center"/>
          </w:tcPr>
          <w:p w14:paraId="5DF81902">
            <w:pPr>
              <w:widowControl/>
              <w:spacing w:line="240" w:lineRule="auto"/>
              <w:rPr>
                <w:rFonts w:cs="Times New Roman"/>
                <w:color w:val="000000"/>
                <w:kern w:val="0"/>
                <w:sz w:val="24"/>
                <w14:ligatures w14:val="none"/>
              </w:rPr>
            </w:pPr>
          </w:p>
        </w:tc>
        <w:tc>
          <w:tcPr>
            <w:tcW w:w="3948" w:type="pct"/>
            <w:shd w:val="clear" w:color="auto" w:fill="auto"/>
            <w:vAlign w:val="center"/>
          </w:tcPr>
          <w:p w14:paraId="11E4477B">
            <w:pPr>
              <w:widowControl/>
              <w:spacing w:line="240" w:lineRule="auto"/>
              <w:jc w:val="both"/>
              <w:rPr>
                <w:rFonts w:cs="Times New Roman"/>
                <w:color w:val="000000"/>
                <w:kern w:val="0"/>
                <w:sz w:val="24"/>
                <w14:ligatures w14:val="none"/>
              </w:rPr>
            </w:pPr>
            <w:r>
              <w:rPr>
                <w:rFonts w:cs="Times New Roman"/>
                <w:color w:val="000000"/>
                <w:kern w:val="0"/>
                <w:sz w:val="24"/>
                <w14:ligatures w14:val="none"/>
              </w:rPr>
              <w:t xml:space="preserve">1.3 </w:t>
            </w:r>
            <w:r>
              <w:rPr>
                <w:rFonts w:hint="eastAsia" w:cs="Times New Roman"/>
                <w:color w:val="000000"/>
                <w:kern w:val="0"/>
                <w:sz w:val="24"/>
                <w14:ligatures w14:val="none"/>
              </w:rPr>
              <w:t>供应商具有中国网络安全审查技术与认证中心颁发的信息系统安全风险评估服务资质，得</w:t>
            </w:r>
            <w:r>
              <w:rPr>
                <w:rFonts w:cs="Times New Roman"/>
                <w:color w:val="000000"/>
                <w:kern w:val="0"/>
                <w:sz w:val="24"/>
                <w14:ligatures w14:val="none"/>
              </w:rPr>
              <w:t>2</w:t>
            </w:r>
            <w:r>
              <w:rPr>
                <w:rFonts w:hint="eastAsia" w:cs="Times New Roman"/>
                <w:color w:val="000000"/>
                <w:kern w:val="0"/>
                <w:sz w:val="24"/>
                <w14:ligatures w14:val="none"/>
              </w:rPr>
              <w:t>分</w:t>
            </w:r>
            <w:r>
              <w:rPr>
                <w:rFonts w:cs="Times New Roman"/>
                <w:color w:val="000000"/>
                <w:kern w:val="0"/>
                <w:sz w:val="24"/>
                <w14:ligatures w14:val="none"/>
              </w:rPr>
              <w:t>（备注：需提供资质证书复印件并加盖公章）</w:t>
            </w:r>
          </w:p>
        </w:tc>
        <w:tc>
          <w:tcPr>
            <w:tcW w:w="446" w:type="pct"/>
            <w:shd w:val="clear" w:color="auto" w:fill="auto"/>
            <w:vAlign w:val="center"/>
          </w:tcPr>
          <w:p w14:paraId="7D9706C8">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2</w:t>
            </w:r>
          </w:p>
        </w:tc>
      </w:tr>
      <w:tr w14:paraId="4BC0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pct"/>
            <w:vMerge w:val="continue"/>
            <w:shd w:val="clear" w:color="auto" w:fill="auto"/>
            <w:vAlign w:val="center"/>
          </w:tcPr>
          <w:p w14:paraId="6F147DAB">
            <w:pPr>
              <w:widowControl/>
              <w:spacing w:line="240" w:lineRule="auto"/>
              <w:rPr>
                <w:rFonts w:cs="Times New Roman"/>
                <w:color w:val="000000"/>
                <w:kern w:val="0"/>
                <w:sz w:val="24"/>
                <w14:ligatures w14:val="none"/>
              </w:rPr>
            </w:pPr>
          </w:p>
        </w:tc>
        <w:tc>
          <w:tcPr>
            <w:tcW w:w="3948" w:type="pct"/>
            <w:shd w:val="clear" w:color="auto" w:fill="auto"/>
            <w:vAlign w:val="center"/>
          </w:tcPr>
          <w:p w14:paraId="00260AC0">
            <w:pPr>
              <w:widowControl/>
              <w:spacing w:line="240" w:lineRule="auto"/>
              <w:jc w:val="both"/>
              <w:rPr>
                <w:rFonts w:cs="Times New Roman"/>
                <w:color w:val="000000"/>
                <w:kern w:val="0"/>
                <w:sz w:val="24"/>
                <w14:ligatures w14:val="none"/>
              </w:rPr>
            </w:pPr>
            <w:r>
              <w:rPr>
                <w:rFonts w:cs="Times New Roman"/>
                <w:color w:val="000000"/>
                <w:kern w:val="0"/>
                <w:sz w:val="24"/>
                <w14:ligatures w14:val="none"/>
              </w:rPr>
              <w:t>1.</w:t>
            </w:r>
            <w:r>
              <w:rPr>
                <w:rFonts w:hint="eastAsia" w:cs="Times New Roman"/>
                <w:color w:val="000000"/>
                <w:kern w:val="0"/>
                <w:sz w:val="24"/>
                <w14:ligatures w14:val="none"/>
              </w:rPr>
              <w:t>4供应商具有CS-信息系统建设和服务能力等级证书二级及以上，得</w:t>
            </w:r>
            <w:r>
              <w:rPr>
                <w:rFonts w:cs="Times New Roman"/>
                <w:color w:val="000000"/>
                <w:kern w:val="0"/>
                <w:sz w:val="24"/>
                <w14:ligatures w14:val="none"/>
              </w:rPr>
              <w:t>2</w:t>
            </w:r>
            <w:r>
              <w:rPr>
                <w:rFonts w:hint="eastAsia" w:cs="Times New Roman"/>
                <w:color w:val="000000"/>
                <w:kern w:val="0"/>
                <w:sz w:val="24"/>
                <w14:ligatures w14:val="none"/>
              </w:rPr>
              <w:t>分。</w:t>
            </w:r>
            <w:r>
              <w:rPr>
                <w:rFonts w:cs="Times New Roman"/>
                <w:color w:val="000000"/>
                <w:kern w:val="0"/>
                <w:sz w:val="24"/>
                <w14:ligatures w14:val="none"/>
              </w:rPr>
              <w:t>（备注：需提供资质证书复印件并加盖公章）</w:t>
            </w:r>
          </w:p>
        </w:tc>
        <w:tc>
          <w:tcPr>
            <w:tcW w:w="446" w:type="pct"/>
            <w:shd w:val="clear" w:color="auto" w:fill="auto"/>
            <w:vAlign w:val="center"/>
          </w:tcPr>
          <w:p w14:paraId="4E772484">
            <w:pPr>
              <w:widowControl/>
              <w:spacing w:line="240" w:lineRule="auto"/>
              <w:jc w:val="center"/>
              <w:rPr>
                <w:rFonts w:cs="Times New Roman"/>
                <w:color w:val="000000"/>
                <w:kern w:val="0"/>
                <w:sz w:val="24"/>
                <w14:ligatures w14:val="none"/>
              </w:rPr>
            </w:pPr>
            <w:r>
              <w:rPr>
                <w:szCs w:val="22"/>
              </w:rPr>
              <w:t>2</w:t>
            </w:r>
          </w:p>
        </w:tc>
      </w:tr>
      <w:tr w14:paraId="6840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6" w:type="pct"/>
            <w:shd w:val="clear" w:color="auto" w:fill="auto"/>
            <w:vAlign w:val="center"/>
          </w:tcPr>
          <w:p w14:paraId="0F646B10">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2.业绩（6分）</w:t>
            </w:r>
          </w:p>
        </w:tc>
        <w:tc>
          <w:tcPr>
            <w:tcW w:w="3948" w:type="pct"/>
            <w:shd w:val="clear" w:color="auto" w:fill="auto"/>
            <w:vAlign w:val="center"/>
          </w:tcPr>
          <w:p w14:paraId="1A6BFF69">
            <w:pPr>
              <w:widowControl/>
              <w:spacing w:line="240" w:lineRule="auto"/>
              <w:jc w:val="both"/>
              <w:rPr>
                <w:rFonts w:cs="Times New Roman"/>
                <w:color w:val="000000"/>
                <w:kern w:val="0"/>
                <w:sz w:val="24"/>
                <w14:ligatures w14:val="none"/>
              </w:rPr>
            </w:pPr>
            <w:r>
              <w:rPr>
                <w:rFonts w:cs="Times New Roman"/>
                <w:color w:val="000000"/>
                <w:kern w:val="0"/>
                <w:sz w:val="24"/>
                <w14:ligatures w14:val="none"/>
              </w:rPr>
              <w:t>2.1</w:t>
            </w:r>
            <w:r>
              <w:rPr>
                <w:rFonts w:hint="eastAsia" w:cs="Times New Roman"/>
                <w:color w:val="000000"/>
                <w:kern w:val="0"/>
                <w:sz w:val="24"/>
                <w14:ligatures w14:val="none"/>
              </w:rPr>
              <w:t xml:space="preserve"> </w:t>
            </w:r>
            <w:r>
              <w:rPr>
                <w:rFonts w:cs="Times New Roman"/>
                <w:color w:val="000000"/>
                <w:kern w:val="0"/>
                <w:sz w:val="24"/>
                <w14:ligatures w14:val="none"/>
              </w:rPr>
              <w:t>供应商自202</w:t>
            </w:r>
            <w:r>
              <w:rPr>
                <w:rFonts w:hint="eastAsia" w:cs="Times New Roman"/>
                <w:color w:val="000000"/>
                <w:kern w:val="0"/>
                <w:sz w:val="24"/>
                <w14:ligatures w14:val="none"/>
              </w:rPr>
              <w:t>1</w:t>
            </w:r>
            <w:r>
              <w:rPr>
                <w:rFonts w:cs="Times New Roman"/>
                <w:color w:val="000000"/>
                <w:kern w:val="0"/>
                <w:sz w:val="24"/>
                <w14:ligatures w14:val="none"/>
              </w:rPr>
              <w:t>年1月1日以来（以合同签订日期为准）承担过</w:t>
            </w:r>
            <w:r>
              <w:rPr>
                <w:rFonts w:hint="eastAsia" w:cs="Times New Roman"/>
                <w:color w:val="000000"/>
                <w:kern w:val="0"/>
                <w:sz w:val="24"/>
                <w14:ligatures w14:val="none"/>
              </w:rPr>
              <w:t>商用密码相关建设或服务</w:t>
            </w:r>
            <w:r>
              <w:rPr>
                <w:rFonts w:cs="Times New Roman"/>
                <w:color w:val="000000"/>
                <w:kern w:val="0"/>
                <w:sz w:val="24"/>
                <w14:ligatures w14:val="none"/>
              </w:rPr>
              <w:t>项目</w:t>
            </w:r>
            <w:r>
              <w:rPr>
                <w:rFonts w:hint="eastAsia" w:cs="Times New Roman"/>
                <w:color w:val="000000"/>
                <w:kern w:val="0"/>
                <w:sz w:val="24"/>
                <w14:ligatures w14:val="none"/>
              </w:rPr>
              <w:t>的</w:t>
            </w:r>
            <w:r>
              <w:rPr>
                <w:rFonts w:cs="Times New Roman"/>
                <w:color w:val="000000"/>
                <w:kern w:val="0"/>
                <w:sz w:val="24"/>
                <w14:ligatures w14:val="none"/>
              </w:rPr>
              <w:t>，每承担一个得2分，本项最高得6分。（备注：提供合同复印件并加盖单位公章）</w:t>
            </w:r>
          </w:p>
        </w:tc>
        <w:tc>
          <w:tcPr>
            <w:tcW w:w="446" w:type="pct"/>
            <w:shd w:val="clear" w:color="auto" w:fill="auto"/>
            <w:vAlign w:val="center"/>
          </w:tcPr>
          <w:p w14:paraId="3C321445">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6</w:t>
            </w:r>
          </w:p>
        </w:tc>
      </w:tr>
      <w:tr w14:paraId="0D98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6" w:type="pct"/>
            <w:vMerge w:val="restart"/>
            <w:shd w:val="clear" w:color="auto" w:fill="auto"/>
            <w:vAlign w:val="center"/>
          </w:tcPr>
          <w:p w14:paraId="303B8D2C">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3.人员资质（10分）</w:t>
            </w:r>
          </w:p>
        </w:tc>
        <w:tc>
          <w:tcPr>
            <w:tcW w:w="3948" w:type="pct"/>
            <w:shd w:val="clear" w:color="auto" w:fill="auto"/>
            <w:vAlign w:val="center"/>
          </w:tcPr>
          <w:p w14:paraId="77A3A1C1">
            <w:pPr>
              <w:widowControl/>
              <w:spacing w:line="240" w:lineRule="auto"/>
              <w:jc w:val="both"/>
              <w:rPr>
                <w:rFonts w:cs="Times New Roman"/>
                <w:color w:val="000000"/>
                <w:kern w:val="0"/>
                <w:sz w:val="24"/>
                <w14:ligatures w14:val="none"/>
              </w:rPr>
            </w:pPr>
            <w:r>
              <w:rPr>
                <w:rFonts w:cs="Times New Roman"/>
                <w:color w:val="000000"/>
                <w:kern w:val="0"/>
                <w:sz w:val="24"/>
                <w14:ligatures w14:val="none"/>
              </w:rPr>
              <w:t>3.1 拟派</w:t>
            </w:r>
            <w:r>
              <w:rPr>
                <w:rFonts w:hint="eastAsia" w:cs="Times New Roman"/>
                <w:color w:val="000000"/>
                <w:kern w:val="0"/>
                <w:sz w:val="24"/>
                <w14:ligatures w14:val="none"/>
              </w:rPr>
              <w:t>项目经理具有正高级工程师职称（数字经济（电子信息）工程专业）</w:t>
            </w:r>
            <w:r>
              <w:rPr>
                <w:rFonts w:cs="Times New Roman"/>
                <w:color w:val="000000"/>
                <w:kern w:val="0"/>
                <w:sz w:val="24"/>
                <w14:ligatures w14:val="none"/>
              </w:rPr>
              <w:t>，</w:t>
            </w:r>
            <w:r>
              <w:rPr>
                <w:rFonts w:hint="eastAsia" w:cs="Times New Roman"/>
                <w:color w:val="000000"/>
                <w:kern w:val="0"/>
                <w:sz w:val="24"/>
                <w14:ligatures w14:val="none"/>
              </w:rPr>
              <w:t>得2分，具有高级工程师职称（数字经济（电子信息）工程专业）得1分</w:t>
            </w:r>
            <w:r>
              <w:rPr>
                <w:rFonts w:cs="Times New Roman"/>
                <w:color w:val="000000"/>
                <w:kern w:val="0"/>
                <w:sz w:val="24"/>
                <w14:ligatures w14:val="none"/>
              </w:rPr>
              <w:t>，最高得2分。（注：提供</w:t>
            </w:r>
            <w:r>
              <w:rPr>
                <w:rFonts w:hint="eastAsia" w:cs="Times New Roman"/>
                <w:color w:val="000000"/>
                <w:kern w:val="0"/>
                <w:sz w:val="24"/>
                <w14:ligatures w14:val="none"/>
              </w:rPr>
              <w:t>证书复印件及近半年内任意一个月供应商为其缴纳的社保证明</w:t>
            </w:r>
            <w:r>
              <w:rPr>
                <w:rFonts w:cs="Times New Roman"/>
                <w:color w:val="000000"/>
                <w:kern w:val="0"/>
                <w:sz w:val="24"/>
                <w14:ligatures w14:val="none"/>
              </w:rPr>
              <w:t>并加盖公章，不提供不得分。）</w:t>
            </w:r>
          </w:p>
        </w:tc>
        <w:tc>
          <w:tcPr>
            <w:tcW w:w="446" w:type="pct"/>
            <w:shd w:val="clear" w:color="auto" w:fill="auto"/>
            <w:vAlign w:val="center"/>
          </w:tcPr>
          <w:p w14:paraId="5B8161F9">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2</w:t>
            </w:r>
          </w:p>
        </w:tc>
      </w:tr>
      <w:tr w14:paraId="3104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6" w:type="pct"/>
            <w:vMerge w:val="continue"/>
            <w:shd w:val="clear" w:color="auto" w:fill="auto"/>
            <w:vAlign w:val="center"/>
          </w:tcPr>
          <w:p w14:paraId="3CC2DBAC">
            <w:pPr>
              <w:widowControl/>
              <w:spacing w:line="240" w:lineRule="auto"/>
              <w:jc w:val="center"/>
              <w:rPr>
                <w:rFonts w:cs="Times New Roman"/>
                <w:color w:val="000000"/>
                <w:kern w:val="0"/>
                <w:sz w:val="24"/>
                <w14:ligatures w14:val="none"/>
              </w:rPr>
            </w:pPr>
          </w:p>
        </w:tc>
        <w:tc>
          <w:tcPr>
            <w:tcW w:w="3948" w:type="pct"/>
            <w:shd w:val="clear" w:color="auto" w:fill="auto"/>
            <w:vAlign w:val="center"/>
          </w:tcPr>
          <w:p w14:paraId="1A722A9B">
            <w:pPr>
              <w:widowControl/>
              <w:spacing w:line="240" w:lineRule="auto"/>
              <w:jc w:val="both"/>
              <w:rPr>
                <w:rFonts w:cs="Times New Roman"/>
                <w:color w:val="000000"/>
                <w:kern w:val="0"/>
                <w:sz w:val="24"/>
                <w14:ligatures w14:val="none"/>
              </w:rPr>
            </w:pPr>
            <w:r>
              <w:rPr>
                <w:rFonts w:cs="Times New Roman"/>
                <w:color w:val="000000"/>
                <w:kern w:val="0"/>
                <w:sz w:val="24"/>
                <w14:ligatures w14:val="none"/>
              </w:rPr>
              <w:t>3.1 拟派</w:t>
            </w:r>
            <w:r>
              <w:rPr>
                <w:rFonts w:hint="eastAsia" w:cs="Times New Roman"/>
                <w:color w:val="000000"/>
                <w:kern w:val="0"/>
                <w:sz w:val="24"/>
                <w14:ligatures w14:val="none"/>
              </w:rPr>
              <w:t>项目经理具有ITSS项目经理证书</w:t>
            </w:r>
            <w:r>
              <w:rPr>
                <w:rFonts w:cs="Times New Roman"/>
                <w:color w:val="000000"/>
                <w:kern w:val="0"/>
                <w:sz w:val="24"/>
                <w14:ligatures w14:val="none"/>
              </w:rPr>
              <w:t>，</w:t>
            </w:r>
            <w:r>
              <w:rPr>
                <w:rFonts w:hint="eastAsia" w:cs="Times New Roman"/>
                <w:color w:val="000000"/>
                <w:kern w:val="0"/>
                <w:sz w:val="24"/>
                <w14:ligatures w14:val="none"/>
              </w:rPr>
              <w:t>得2分，具有ITSS服务工程师证书得1分</w:t>
            </w:r>
            <w:r>
              <w:rPr>
                <w:rFonts w:cs="Times New Roman"/>
                <w:color w:val="000000"/>
                <w:kern w:val="0"/>
                <w:sz w:val="24"/>
                <w14:ligatures w14:val="none"/>
              </w:rPr>
              <w:t>，最高得2分。（注：提供</w:t>
            </w:r>
            <w:r>
              <w:rPr>
                <w:rFonts w:hint="eastAsia" w:cs="Times New Roman"/>
                <w:color w:val="000000"/>
                <w:kern w:val="0"/>
                <w:sz w:val="24"/>
                <w14:ligatures w14:val="none"/>
              </w:rPr>
              <w:t>证书复印件及近半年内任意一个月供应商为其缴纳的社保证明</w:t>
            </w:r>
            <w:r>
              <w:rPr>
                <w:rFonts w:cs="Times New Roman"/>
                <w:color w:val="000000"/>
                <w:kern w:val="0"/>
                <w:sz w:val="24"/>
                <w14:ligatures w14:val="none"/>
              </w:rPr>
              <w:t>并加盖公章，不提供不得分。）</w:t>
            </w:r>
          </w:p>
        </w:tc>
        <w:tc>
          <w:tcPr>
            <w:tcW w:w="446" w:type="pct"/>
            <w:shd w:val="clear" w:color="auto" w:fill="auto"/>
            <w:vAlign w:val="center"/>
          </w:tcPr>
          <w:p w14:paraId="28D93CF9">
            <w:pPr>
              <w:widowControl/>
              <w:spacing w:line="240" w:lineRule="auto"/>
              <w:jc w:val="center"/>
              <w:rPr>
                <w:rFonts w:cs="Times New Roman"/>
                <w:color w:val="000000"/>
                <w:kern w:val="0"/>
                <w:sz w:val="24"/>
                <w14:ligatures w14:val="none"/>
              </w:rPr>
            </w:pPr>
            <w:r>
              <w:rPr>
                <w:rFonts w:hint="eastAsia" w:cs="Times New Roman"/>
                <w:color w:val="000000"/>
                <w:kern w:val="0"/>
                <w:sz w:val="24"/>
                <w14:ligatures w14:val="none"/>
              </w:rPr>
              <w:t>2</w:t>
            </w:r>
          </w:p>
        </w:tc>
      </w:tr>
      <w:tr w14:paraId="130B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06" w:type="pct"/>
            <w:vMerge w:val="continue"/>
            <w:shd w:val="clear" w:color="auto" w:fill="auto"/>
            <w:vAlign w:val="center"/>
          </w:tcPr>
          <w:p w14:paraId="2AAE610F">
            <w:pPr>
              <w:widowControl/>
              <w:spacing w:line="240" w:lineRule="auto"/>
              <w:rPr>
                <w:rFonts w:cs="Times New Roman"/>
                <w:color w:val="000000"/>
                <w:kern w:val="0"/>
                <w:sz w:val="24"/>
                <w14:ligatures w14:val="none"/>
              </w:rPr>
            </w:pPr>
          </w:p>
        </w:tc>
        <w:tc>
          <w:tcPr>
            <w:tcW w:w="3948" w:type="pct"/>
            <w:shd w:val="clear" w:color="auto" w:fill="auto"/>
            <w:vAlign w:val="center"/>
          </w:tcPr>
          <w:p w14:paraId="7ECE4833">
            <w:pPr>
              <w:widowControl/>
              <w:spacing w:line="240" w:lineRule="auto"/>
              <w:jc w:val="both"/>
              <w:rPr>
                <w:rFonts w:cs="Times New Roman"/>
                <w:color w:val="000000"/>
                <w:kern w:val="0"/>
                <w:sz w:val="24"/>
                <w14:ligatures w14:val="none"/>
              </w:rPr>
            </w:pPr>
            <w:r>
              <w:rPr>
                <w:rFonts w:cs="Times New Roman"/>
                <w:color w:val="000000"/>
                <w:kern w:val="0"/>
                <w:sz w:val="24"/>
                <w14:ligatures w14:val="none"/>
              </w:rPr>
              <w:t>3.2 拟派</w:t>
            </w:r>
            <w:r>
              <w:rPr>
                <w:rFonts w:hint="eastAsia" w:cs="Times New Roman"/>
                <w:color w:val="000000"/>
                <w:kern w:val="0"/>
                <w:sz w:val="24"/>
                <w14:ligatures w14:val="none"/>
              </w:rPr>
              <w:t>技术</w:t>
            </w:r>
            <w:r>
              <w:rPr>
                <w:rFonts w:cs="Times New Roman"/>
                <w:color w:val="000000"/>
                <w:kern w:val="0"/>
                <w:sz w:val="24"/>
                <w14:ligatures w14:val="none"/>
              </w:rPr>
              <w:t>负责人具有</w:t>
            </w:r>
            <w:r>
              <w:rPr>
                <w:rFonts w:hint="eastAsia" w:cs="Times New Roman"/>
                <w:color w:val="000000"/>
                <w:kern w:val="0"/>
                <w:sz w:val="24"/>
                <w14:ligatures w14:val="none"/>
              </w:rPr>
              <w:t>高级工程师职称（数字经济（电子信息）工程专业）、密码技术应用员（四级及以上）</w:t>
            </w:r>
            <w:r>
              <w:rPr>
                <w:rFonts w:cs="Times New Roman"/>
                <w:color w:val="000000"/>
                <w:kern w:val="0"/>
                <w:sz w:val="24"/>
                <w14:ligatures w14:val="none"/>
              </w:rPr>
              <w:t>的，</w:t>
            </w:r>
            <w:r>
              <w:rPr>
                <w:rFonts w:hint="eastAsia" w:cs="Times New Roman"/>
                <w:color w:val="000000"/>
                <w:kern w:val="0"/>
                <w:sz w:val="24"/>
                <w14:ligatures w14:val="none"/>
              </w:rPr>
              <w:t>有一个得1分，最高</w:t>
            </w:r>
            <w:r>
              <w:rPr>
                <w:rFonts w:cs="Times New Roman"/>
                <w:color w:val="000000"/>
                <w:kern w:val="0"/>
                <w:sz w:val="24"/>
                <w14:ligatures w14:val="none"/>
              </w:rPr>
              <w:t>得2分</w:t>
            </w:r>
            <w:r>
              <w:rPr>
                <w:rFonts w:hint="eastAsia" w:cs="Times New Roman"/>
                <w:color w:val="000000"/>
                <w:kern w:val="0"/>
                <w:sz w:val="24"/>
                <w14:ligatures w14:val="none"/>
              </w:rPr>
              <w:t>。</w:t>
            </w:r>
            <w:r>
              <w:rPr>
                <w:rFonts w:cs="Times New Roman"/>
                <w:color w:val="000000"/>
                <w:kern w:val="0"/>
                <w:sz w:val="24"/>
                <w14:ligatures w14:val="none"/>
              </w:rPr>
              <w:t>（</w:t>
            </w:r>
            <w:r>
              <w:rPr>
                <w:rFonts w:hint="eastAsia" w:cs="Times New Roman"/>
                <w:color w:val="000000"/>
                <w:kern w:val="0"/>
                <w:sz w:val="24"/>
                <w14:ligatures w14:val="none"/>
              </w:rPr>
              <w:t>提供证书复印件及近半年内任意一个月供应商为其缴纳的社保证明并加盖公章，不提供不得分。</w:t>
            </w:r>
            <w:r>
              <w:rPr>
                <w:rFonts w:cs="Times New Roman"/>
                <w:color w:val="000000"/>
                <w:kern w:val="0"/>
                <w:sz w:val="24"/>
                <w14:ligatures w14:val="none"/>
              </w:rPr>
              <w:t>）</w:t>
            </w:r>
          </w:p>
        </w:tc>
        <w:tc>
          <w:tcPr>
            <w:tcW w:w="446" w:type="pct"/>
            <w:shd w:val="clear" w:color="auto" w:fill="auto"/>
            <w:vAlign w:val="center"/>
          </w:tcPr>
          <w:p w14:paraId="4AB4BEDE">
            <w:pPr>
              <w:widowControl/>
              <w:spacing w:line="240" w:lineRule="auto"/>
              <w:jc w:val="center"/>
              <w:rPr>
                <w:rFonts w:cs="Times New Roman"/>
                <w:color w:val="000000"/>
                <w:kern w:val="0"/>
                <w:sz w:val="24"/>
                <w14:ligatures w14:val="none"/>
              </w:rPr>
            </w:pPr>
            <w:r>
              <w:rPr>
                <w:rFonts w:cs="Times New Roman"/>
                <w:color w:val="000000"/>
                <w:kern w:val="0"/>
                <w:sz w:val="24"/>
                <w14:ligatures w14:val="none"/>
              </w:rPr>
              <w:t>2</w:t>
            </w:r>
          </w:p>
        </w:tc>
      </w:tr>
      <w:tr w14:paraId="2A8C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6" w:type="pct"/>
            <w:vMerge w:val="continue"/>
            <w:shd w:val="clear" w:color="auto" w:fill="auto"/>
            <w:vAlign w:val="center"/>
          </w:tcPr>
          <w:p w14:paraId="2E9794AB">
            <w:pPr>
              <w:widowControl/>
              <w:spacing w:line="240" w:lineRule="auto"/>
              <w:rPr>
                <w:rFonts w:cs="Times New Roman"/>
                <w:color w:val="000000"/>
                <w:kern w:val="0"/>
                <w:sz w:val="24"/>
                <w14:ligatures w14:val="none"/>
              </w:rPr>
            </w:pPr>
          </w:p>
        </w:tc>
        <w:tc>
          <w:tcPr>
            <w:tcW w:w="3948" w:type="pct"/>
            <w:shd w:val="clear" w:color="auto" w:fill="auto"/>
            <w:vAlign w:val="center"/>
          </w:tcPr>
          <w:p w14:paraId="082F3187">
            <w:pPr>
              <w:widowControl/>
              <w:spacing w:line="240" w:lineRule="auto"/>
              <w:jc w:val="both"/>
              <w:rPr>
                <w:rFonts w:cs="Times New Roman"/>
                <w:color w:val="000000"/>
                <w:kern w:val="0"/>
                <w:sz w:val="24"/>
                <w14:ligatures w14:val="none"/>
              </w:rPr>
            </w:pPr>
            <w:r>
              <w:rPr>
                <w:rFonts w:cs="Times New Roman"/>
                <w:color w:val="000000"/>
                <w:kern w:val="0"/>
                <w:sz w:val="24"/>
                <w14:ligatures w14:val="none"/>
              </w:rPr>
              <w:t>3.3 拟派的项目组成员（除项目</w:t>
            </w:r>
            <w:r>
              <w:rPr>
                <w:rFonts w:hint="eastAsia" w:cs="Times New Roman"/>
                <w:color w:val="000000"/>
                <w:kern w:val="0"/>
                <w:sz w:val="24"/>
                <w14:ligatures w14:val="none"/>
              </w:rPr>
              <w:t>经理、技术</w:t>
            </w:r>
            <w:r>
              <w:rPr>
                <w:rFonts w:cs="Times New Roman"/>
                <w:color w:val="000000"/>
                <w:kern w:val="0"/>
                <w:sz w:val="24"/>
                <w14:ligatures w14:val="none"/>
              </w:rPr>
              <w:t>负责人外），有</w:t>
            </w:r>
            <w:r>
              <w:rPr>
                <w:rFonts w:hint="eastAsia" w:cs="Times New Roman"/>
                <w:color w:val="000000"/>
                <w:kern w:val="0"/>
                <w:sz w:val="24"/>
                <w14:ligatures w14:val="none"/>
              </w:rPr>
              <w:t>CCRC-DSA 数据安全评估师证书</w:t>
            </w:r>
            <w:r>
              <w:rPr>
                <w:rFonts w:cs="Times New Roman"/>
                <w:color w:val="000000"/>
                <w:kern w:val="0"/>
                <w:sz w:val="24"/>
                <w14:ligatures w14:val="none"/>
              </w:rPr>
              <w:t>，</w:t>
            </w:r>
            <w:r>
              <w:rPr>
                <w:rFonts w:hint="eastAsia" w:cs="Times New Roman"/>
                <w:color w:val="000000"/>
                <w:kern w:val="0"/>
                <w:sz w:val="24"/>
                <w14:ligatures w14:val="none"/>
              </w:rPr>
              <w:t>有一个得1分，</w:t>
            </w:r>
            <w:r>
              <w:rPr>
                <w:rFonts w:cs="Times New Roman"/>
                <w:color w:val="000000"/>
                <w:kern w:val="0"/>
                <w:sz w:val="24"/>
                <w14:ligatures w14:val="none"/>
              </w:rPr>
              <w:t>本项最高得</w:t>
            </w:r>
            <w:r>
              <w:rPr>
                <w:rFonts w:hint="eastAsia" w:cs="Times New Roman"/>
                <w:color w:val="000000"/>
                <w:kern w:val="0"/>
                <w:sz w:val="24"/>
                <w14:ligatures w14:val="none"/>
              </w:rPr>
              <w:t>2</w:t>
            </w:r>
            <w:r>
              <w:rPr>
                <w:rFonts w:cs="Times New Roman"/>
                <w:color w:val="000000"/>
                <w:kern w:val="0"/>
                <w:sz w:val="24"/>
                <w14:ligatures w14:val="none"/>
              </w:rPr>
              <w:t>分。（</w:t>
            </w:r>
            <w:r>
              <w:rPr>
                <w:rFonts w:hint="eastAsia" w:cs="Times New Roman"/>
                <w:color w:val="000000"/>
                <w:kern w:val="0"/>
                <w:sz w:val="24"/>
                <w14:ligatures w14:val="none"/>
              </w:rPr>
              <w:t>提供证书复印件及近半年内任意一个月供应商为其缴纳的社保证明并加盖公章，不提供不得分。</w:t>
            </w:r>
            <w:r>
              <w:rPr>
                <w:rFonts w:cs="Times New Roman"/>
                <w:color w:val="000000"/>
                <w:kern w:val="0"/>
                <w:sz w:val="24"/>
                <w14:ligatures w14:val="none"/>
              </w:rPr>
              <w:t>）</w:t>
            </w:r>
          </w:p>
        </w:tc>
        <w:tc>
          <w:tcPr>
            <w:tcW w:w="446" w:type="pct"/>
            <w:shd w:val="clear" w:color="auto" w:fill="auto"/>
            <w:vAlign w:val="center"/>
          </w:tcPr>
          <w:p w14:paraId="158BAD83">
            <w:pPr>
              <w:widowControl/>
              <w:spacing w:line="240" w:lineRule="auto"/>
              <w:jc w:val="center"/>
              <w:rPr>
                <w:rFonts w:cs="Times New Roman"/>
                <w:color w:val="000000"/>
                <w:kern w:val="0"/>
                <w:sz w:val="24"/>
                <w14:ligatures w14:val="none"/>
              </w:rPr>
            </w:pPr>
            <w:r>
              <w:rPr>
                <w:rFonts w:hint="eastAsia" w:cs="Times New Roman"/>
                <w:color w:val="000000"/>
                <w:kern w:val="0"/>
                <w:sz w:val="24"/>
                <w14:ligatures w14:val="none"/>
              </w:rPr>
              <w:t>2</w:t>
            </w:r>
          </w:p>
        </w:tc>
      </w:tr>
      <w:tr w14:paraId="4C46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6" w:type="pct"/>
            <w:vMerge w:val="continue"/>
            <w:shd w:val="clear" w:color="auto" w:fill="auto"/>
            <w:vAlign w:val="center"/>
          </w:tcPr>
          <w:p w14:paraId="0785BEFD">
            <w:pPr>
              <w:widowControl/>
              <w:spacing w:line="240" w:lineRule="auto"/>
              <w:rPr>
                <w:rFonts w:cs="Times New Roman"/>
                <w:color w:val="000000"/>
                <w:kern w:val="0"/>
                <w:sz w:val="24"/>
                <w14:ligatures w14:val="none"/>
              </w:rPr>
            </w:pPr>
          </w:p>
        </w:tc>
        <w:tc>
          <w:tcPr>
            <w:tcW w:w="3948" w:type="pct"/>
            <w:shd w:val="clear" w:color="auto" w:fill="auto"/>
            <w:vAlign w:val="center"/>
          </w:tcPr>
          <w:p w14:paraId="30FC9C32">
            <w:pPr>
              <w:widowControl/>
              <w:spacing w:line="240" w:lineRule="auto"/>
              <w:jc w:val="both"/>
              <w:rPr>
                <w:rFonts w:cs="Times New Roman"/>
                <w:color w:val="000000"/>
                <w:kern w:val="0"/>
                <w:sz w:val="24"/>
                <w14:ligatures w14:val="none"/>
              </w:rPr>
            </w:pPr>
            <w:r>
              <w:rPr>
                <w:rFonts w:cs="Times New Roman"/>
                <w:color w:val="000000"/>
                <w:kern w:val="0"/>
                <w:sz w:val="24"/>
                <w14:ligatures w14:val="none"/>
              </w:rPr>
              <w:t>3.3 拟派的项目组成员（除项目</w:t>
            </w:r>
            <w:r>
              <w:rPr>
                <w:rFonts w:hint="eastAsia" w:cs="Times New Roman"/>
                <w:color w:val="000000"/>
                <w:kern w:val="0"/>
                <w:sz w:val="24"/>
                <w14:ligatures w14:val="none"/>
              </w:rPr>
              <w:t>经理、技术</w:t>
            </w:r>
            <w:r>
              <w:rPr>
                <w:rFonts w:cs="Times New Roman"/>
                <w:color w:val="000000"/>
                <w:kern w:val="0"/>
                <w:sz w:val="24"/>
                <w14:ligatures w14:val="none"/>
              </w:rPr>
              <w:t>负责人外），有</w:t>
            </w:r>
            <w:r>
              <w:rPr>
                <w:rFonts w:hint="eastAsia" w:cs="Times New Roman"/>
                <w:color w:val="000000"/>
                <w:kern w:val="0"/>
                <w:sz w:val="24"/>
                <w14:ligatures w14:val="none"/>
              </w:rPr>
              <w:t>CCRC-DSO 数据安全官证书</w:t>
            </w:r>
            <w:r>
              <w:rPr>
                <w:rFonts w:cs="Times New Roman"/>
                <w:color w:val="000000"/>
                <w:kern w:val="0"/>
                <w:sz w:val="24"/>
                <w14:ligatures w14:val="none"/>
              </w:rPr>
              <w:t>，</w:t>
            </w:r>
            <w:r>
              <w:rPr>
                <w:rFonts w:hint="eastAsia" w:cs="Times New Roman"/>
                <w:color w:val="000000"/>
                <w:kern w:val="0"/>
                <w:sz w:val="24"/>
                <w14:ligatures w14:val="none"/>
              </w:rPr>
              <w:t>有一个得1分，</w:t>
            </w:r>
            <w:r>
              <w:rPr>
                <w:rFonts w:cs="Times New Roman"/>
                <w:color w:val="000000"/>
                <w:kern w:val="0"/>
                <w:sz w:val="24"/>
                <w14:ligatures w14:val="none"/>
              </w:rPr>
              <w:t>本项最高得</w:t>
            </w:r>
            <w:r>
              <w:rPr>
                <w:rFonts w:hint="eastAsia" w:cs="Times New Roman"/>
                <w:color w:val="000000"/>
                <w:kern w:val="0"/>
                <w:sz w:val="24"/>
                <w14:ligatures w14:val="none"/>
              </w:rPr>
              <w:t>2</w:t>
            </w:r>
            <w:r>
              <w:rPr>
                <w:rFonts w:cs="Times New Roman"/>
                <w:color w:val="000000"/>
                <w:kern w:val="0"/>
                <w:sz w:val="24"/>
                <w14:ligatures w14:val="none"/>
              </w:rPr>
              <w:t>分。（</w:t>
            </w:r>
            <w:r>
              <w:rPr>
                <w:rFonts w:hint="eastAsia" w:cs="Times New Roman"/>
                <w:color w:val="000000"/>
                <w:kern w:val="0"/>
                <w:sz w:val="24"/>
                <w14:ligatures w14:val="none"/>
              </w:rPr>
              <w:t>提供证书复印件及近半年内任意一个月供应商为其缴纳的社保证明并加盖公章，不提供不得分。</w:t>
            </w:r>
            <w:r>
              <w:rPr>
                <w:rFonts w:cs="Times New Roman"/>
                <w:color w:val="000000"/>
                <w:kern w:val="0"/>
                <w:sz w:val="24"/>
                <w14:ligatures w14:val="none"/>
              </w:rPr>
              <w:t>）</w:t>
            </w:r>
          </w:p>
        </w:tc>
        <w:tc>
          <w:tcPr>
            <w:tcW w:w="446" w:type="pct"/>
            <w:shd w:val="clear" w:color="auto" w:fill="auto"/>
            <w:vAlign w:val="center"/>
          </w:tcPr>
          <w:p w14:paraId="6600EB0D">
            <w:pPr>
              <w:widowControl/>
              <w:spacing w:line="240" w:lineRule="auto"/>
              <w:jc w:val="center"/>
              <w:rPr>
                <w:rFonts w:cs="Times New Roman"/>
                <w:color w:val="000000"/>
                <w:kern w:val="0"/>
                <w:sz w:val="24"/>
                <w14:ligatures w14:val="none"/>
              </w:rPr>
            </w:pPr>
            <w:r>
              <w:rPr>
                <w:rFonts w:hint="eastAsia" w:cs="Times New Roman"/>
                <w:color w:val="000000"/>
                <w:kern w:val="0"/>
                <w:sz w:val="24"/>
                <w14:ligatures w14:val="none"/>
              </w:rPr>
              <w:t>2</w:t>
            </w:r>
          </w:p>
        </w:tc>
      </w:tr>
      <w:tr w14:paraId="4898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6" w:type="pct"/>
            <w:vMerge w:val="restart"/>
            <w:shd w:val="clear" w:color="auto" w:fill="auto"/>
            <w:vAlign w:val="center"/>
          </w:tcPr>
          <w:p w14:paraId="4EC50B5A">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4.</w:t>
            </w:r>
            <w:r>
              <w:rPr>
                <w:rFonts w:ascii="华文仿宋" w:hAnsi="华文仿宋" w:eastAsia="华文仿宋" w:cs="Times New Roman"/>
                <w:color w:val="000000"/>
                <w:kern w:val="0"/>
                <w:sz w:val="24"/>
                <w14:ligatures w14:val="none"/>
              </w:rPr>
              <w:t>服务方案（</w:t>
            </w:r>
            <w:r>
              <w:rPr>
                <w:rFonts w:hint="eastAsia" w:eastAsia="等线" w:cs="Times New Roman"/>
                <w:color w:val="000000"/>
                <w:kern w:val="0"/>
                <w:sz w:val="24"/>
                <w14:ligatures w14:val="none"/>
              </w:rPr>
              <w:t>4</w:t>
            </w:r>
            <w:r>
              <w:rPr>
                <w:rFonts w:eastAsia="等线" w:cs="Times New Roman"/>
                <w:color w:val="000000"/>
                <w:kern w:val="0"/>
                <w:sz w:val="24"/>
                <w14:ligatures w14:val="none"/>
              </w:rPr>
              <w:t>3</w:t>
            </w:r>
            <w:r>
              <w:rPr>
                <w:rFonts w:ascii="华文仿宋" w:hAnsi="华文仿宋" w:eastAsia="华文仿宋" w:cs="Times New Roman"/>
                <w:color w:val="000000"/>
                <w:kern w:val="0"/>
                <w:sz w:val="24"/>
                <w14:ligatures w14:val="none"/>
              </w:rPr>
              <w:t>分）</w:t>
            </w:r>
          </w:p>
        </w:tc>
        <w:tc>
          <w:tcPr>
            <w:tcW w:w="3948" w:type="pct"/>
            <w:shd w:val="clear" w:color="auto" w:fill="auto"/>
            <w:vAlign w:val="center"/>
          </w:tcPr>
          <w:p w14:paraId="785149B1">
            <w:pPr>
              <w:widowControl/>
              <w:spacing w:line="240" w:lineRule="auto"/>
              <w:jc w:val="both"/>
              <w:rPr>
                <w:rFonts w:hint="eastAsia" w:ascii="Times New Roman" w:hAnsi="Times New Roman" w:eastAsia="方正仿宋_GBK" w:cs="Times New Roman"/>
                <w:color w:val="000000"/>
                <w:kern w:val="0"/>
                <w:sz w:val="24"/>
                <w14:ligatures w14:val="none"/>
              </w:rPr>
            </w:pPr>
            <w:r>
              <w:rPr>
                <w:rFonts w:hint="eastAsia" w:ascii="Times New Roman" w:hAnsi="Times New Roman" w:eastAsia="方正仿宋_GBK" w:cs="Times New Roman"/>
                <w:color w:val="000000"/>
                <w:kern w:val="0"/>
                <w:sz w:val="24"/>
                <w14:ligatures w14:val="none"/>
              </w:rPr>
              <w:t>4.1密码应用建设方案（9分）：密码应用方案对采购人信息系统现状及密码应用服务平台建设需求有充分认识和理解，分析科学深入，对于平台建设服务重点、难点具有明确合理的应对措施得9分。密码应用方案对信息系统现状及密码应用服务平台建设需求不够充分，分析不够科学深入，对于平台建设服务重点、难点的应对措施考虑不全面，得7分。密码应用方案对信息系统现状及密码应用服务建设需求没有认识和理解，分析浅显，对于平台建设服务重点、难点未做考虑，得5分。未提供密码应用方案或密码应用方案与项目严重不符，本项得0分。。</w:t>
            </w:r>
          </w:p>
        </w:tc>
        <w:tc>
          <w:tcPr>
            <w:tcW w:w="446" w:type="pct"/>
            <w:shd w:val="clear" w:color="auto" w:fill="auto"/>
            <w:vAlign w:val="center"/>
          </w:tcPr>
          <w:p w14:paraId="61850EE0">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9</w:t>
            </w:r>
          </w:p>
        </w:tc>
      </w:tr>
      <w:tr w14:paraId="26A2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6" w:type="pct"/>
            <w:vMerge w:val="continue"/>
            <w:shd w:val="clear" w:color="auto" w:fill="auto"/>
            <w:vAlign w:val="center"/>
          </w:tcPr>
          <w:p w14:paraId="1D686F3E">
            <w:pPr>
              <w:widowControl/>
              <w:spacing w:line="240" w:lineRule="auto"/>
              <w:rPr>
                <w:rFonts w:eastAsia="等线" w:cs="Times New Roman"/>
                <w:color w:val="000000"/>
                <w:kern w:val="0"/>
                <w:sz w:val="24"/>
                <w14:ligatures w14:val="none"/>
              </w:rPr>
            </w:pPr>
          </w:p>
        </w:tc>
        <w:tc>
          <w:tcPr>
            <w:tcW w:w="3948" w:type="pct"/>
            <w:shd w:val="clear" w:color="auto" w:fill="auto"/>
            <w:vAlign w:val="center"/>
          </w:tcPr>
          <w:p w14:paraId="4A80563E">
            <w:pPr>
              <w:widowControl/>
              <w:spacing w:line="240" w:lineRule="auto"/>
              <w:jc w:val="both"/>
              <w:rPr>
                <w:rFonts w:hint="eastAsia" w:ascii="Times New Roman" w:hAnsi="Times New Roman" w:eastAsia="方正仿宋_GBK" w:cs="Times New Roman"/>
                <w:color w:val="000000"/>
                <w:kern w:val="0"/>
                <w:sz w:val="24"/>
                <w14:ligatures w14:val="none"/>
              </w:rPr>
            </w:pPr>
            <w:r>
              <w:rPr>
                <w:rFonts w:hint="eastAsia" w:ascii="Times New Roman" w:hAnsi="Times New Roman" w:eastAsia="方正仿宋_GBK" w:cs="Times New Roman"/>
                <w:color w:val="000000"/>
                <w:kern w:val="0"/>
                <w:sz w:val="24"/>
                <w14:ligatures w14:val="none"/>
              </w:rPr>
              <w:t>4.2实施方案（9分）：实施方案全面，具有合理的服务体系、组织架构，具有明确的进度控制、风险控制管理、质量保障措施、信息安全管理措施、文档管理措施，得9分。实施方案不够全面，服务体系、组织架构不够合理，进度控制、风险控制管理、质量保障措施、信息安全管理措施、文档管理措施不全，得7分。实施方案不全面，服务体系、组织架构不合理，进度控制、风险控制管理、质量保障措施、信息安全管理措施、文档管理措施缺漏较多，得5分。未提供实施方案或方案与项目严重不符，本项得0分。</w:t>
            </w:r>
          </w:p>
        </w:tc>
        <w:tc>
          <w:tcPr>
            <w:tcW w:w="446" w:type="pct"/>
            <w:shd w:val="clear" w:color="auto" w:fill="auto"/>
            <w:vAlign w:val="center"/>
          </w:tcPr>
          <w:p w14:paraId="3879759F">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9</w:t>
            </w:r>
          </w:p>
        </w:tc>
      </w:tr>
      <w:tr w14:paraId="70D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06" w:type="pct"/>
            <w:vMerge w:val="continue"/>
            <w:shd w:val="clear" w:color="auto" w:fill="auto"/>
            <w:vAlign w:val="center"/>
          </w:tcPr>
          <w:p w14:paraId="33D4BECB">
            <w:pPr>
              <w:widowControl/>
              <w:spacing w:line="240" w:lineRule="auto"/>
              <w:rPr>
                <w:rFonts w:eastAsia="等线" w:cs="Times New Roman"/>
                <w:color w:val="000000"/>
                <w:kern w:val="0"/>
                <w:sz w:val="24"/>
                <w14:ligatures w14:val="none"/>
              </w:rPr>
            </w:pPr>
          </w:p>
        </w:tc>
        <w:tc>
          <w:tcPr>
            <w:tcW w:w="3948" w:type="pct"/>
            <w:shd w:val="clear" w:color="auto" w:fill="auto"/>
            <w:vAlign w:val="center"/>
          </w:tcPr>
          <w:p w14:paraId="03A85388">
            <w:pPr>
              <w:widowControl/>
              <w:spacing w:line="240" w:lineRule="auto"/>
              <w:jc w:val="both"/>
              <w:rPr>
                <w:rFonts w:hint="eastAsia" w:eastAsia="方正仿宋_GBK" w:cs="Times New Roman"/>
                <w:color w:val="000000"/>
                <w:kern w:val="0"/>
                <w:sz w:val="24"/>
                <w14:ligatures w14:val="none"/>
              </w:rPr>
            </w:pPr>
            <w:r>
              <w:rPr>
                <w:rFonts w:hint="eastAsia" w:eastAsia="方正仿宋_GBK" w:cs="Times New Roman"/>
                <w:color w:val="000000"/>
                <w:kern w:val="0"/>
                <w:sz w:val="24"/>
                <w14:ligatures w14:val="none"/>
              </w:rPr>
              <w:t xml:space="preserve">4.3 </w:t>
            </w:r>
            <w:r>
              <w:rPr>
                <w:rFonts w:hint="eastAsia" w:ascii="Times New Roman" w:hAnsi="Times New Roman" w:eastAsia="方正仿宋_GBK" w:cs="Times New Roman"/>
                <w:color w:val="000000"/>
                <w:kern w:val="0"/>
                <w:sz w:val="24"/>
                <w14:ligatures w14:val="none"/>
              </w:rPr>
              <w:t>应急预案设计（9分）：应急预案需能根据不同场景（包括密码系统故障、硬件故障、网络故障、服务器故障、网络攻击事件、信息破坏事件、灾难性事件等）提供相应的应急措施、服务响应及应急保障。应急预案细化全面，应急措施科学合理，服务响应及时高效，应急保障人力及物资安排合理，得9分。应急预案较全面，应急措施恰当，服务响应较及时，具有基本的应急保障人力及物资安排，得7分。应急预案不够全面，应急措施不够恰当，服务响应时间滞后，未考虑人力及物资安排或安排不合理，得5分。未提供应急预案或预案与项目严重不符，本项得0分。</w:t>
            </w:r>
          </w:p>
        </w:tc>
        <w:tc>
          <w:tcPr>
            <w:tcW w:w="446" w:type="pct"/>
            <w:shd w:val="clear" w:color="auto" w:fill="auto"/>
            <w:vAlign w:val="center"/>
          </w:tcPr>
          <w:p w14:paraId="6B993D74">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9</w:t>
            </w:r>
          </w:p>
        </w:tc>
      </w:tr>
      <w:tr w14:paraId="79C4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6" w:type="pct"/>
            <w:vMerge w:val="continue"/>
            <w:shd w:val="clear" w:color="auto" w:fill="auto"/>
            <w:vAlign w:val="center"/>
          </w:tcPr>
          <w:p w14:paraId="15BF1B1A">
            <w:pPr>
              <w:widowControl/>
              <w:spacing w:line="240" w:lineRule="auto"/>
              <w:rPr>
                <w:rFonts w:eastAsia="等线" w:cs="Times New Roman"/>
                <w:color w:val="000000"/>
                <w:kern w:val="0"/>
                <w:sz w:val="24"/>
                <w14:ligatures w14:val="none"/>
              </w:rPr>
            </w:pPr>
          </w:p>
        </w:tc>
        <w:tc>
          <w:tcPr>
            <w:tcW w:w="3948" w:type="pct"/>
            <w:shd w:val="clear" w:color="auto" w:fill="auto"/>
            <w:vAlign w:val="center"/>
          </w:tcPr>
          <w:p w14:paraId="5F7F6B37">
            <w:pPr>
              <w:widowControl/>
              <w:spacing w:line="240" w:lineRule="auto"/>
              <w:jc w:val="both"/>
              <w:rPr>
                <w:rFonts w:hint="eastAsia" w:eastAsia="方正仿宋_GBK" w:cs="Times New Roman"/>
                <w:color w:val="000000"/>
                <w:kern w:val="0"/>
                <w:sz w:val="24"/>
                <w14:ligatures w14:val="none"/>
              </w:rPr>
            </w:pPr>
            <w:r>
              <w:rPr>
                <w:rFonts w:hint="eastAsia" w:eastAsia="方正仿宋_GBK" w:cs="Times New Roman"/>
                <w:color w:val="000000"/>
                <w:kern w:val="0"/>
                <w:sz w:val="24"/>
                <w14:ligatures w14:val="none"/>
              </w:rPr>
              <w:t>4.4</w:t>
            </w:r>
            <w:r>
              <w:rPr>
                <w:rFonts w:hint="eastAsia" w:ascii="Times New Roman" w:hAnsi="Times New Roman" w:eastAsia="方正仿宋_GBK" w:cs="Times New Roman"/>
                <w:color w:val="000000"/>
                <w:kern w:val="0"/>
                <w:sz w:val="24"/>
                <w14:ligatures w14:val="none"/>
              </w:rPr>
              <w:t>售后服务（9分）：对售后服务方案（包含售后服务方案、售后内容、用户需求符合性、服务时间响应等）进行评价。方案清晰、合理、详细、全面、针对性强、可行性强得9分，方案清晰、合理、详细、全面得7分，方案基本满足招标文件要求得5分。未提供方案或方案与项目严重不符，本项得0分</w:t>
            </w:r>
          </w:p>
        </w:tc>
        <w:tc>
          <w:tcPr>
            <w:tcW w:w="446" w:type="pct"/>
            <w:shd w:val="clear" w:color="auto" w:fill="auto"/>
            <w:vAlign w:val="center"/>
          </w:tcPr>
          <w:p w14:paraId="364114B7">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9</w:t>
            </w:r>
          </w:p>
        </w:tc>
      </w:tr>
      <w:tr w14:paraId="38E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6" w:type="pct"/>
            <w:vMerge w:val="continue"/>
            <w:shd w:val="clear" w:color="auto" w:fill="auto"/>
            <w:vAlign w:val="center"/>
          </w:tcPr>
          <w:p w14:paraId="057C6C23">
            <w:pPr>
              <w:widowControl/>
              <w:spacing w:line="240" w:lineRule="auto"/>
              <w:rPr>
                <w:rFonts w:eastAsia="等线" w:cs="Times New Roman"/>
                <w:color w:val="000000"/>
                <w:kern w:val="0"/>
                <w:sz w:val="24"/>
                <w14:ligatures w14:val="none"/>
              </w:rPr>
            </w:pPr>
          </w:p>
        </w:tc>
        <w:tc>
          <w:tcPr>
            <w:tcW w:w="3948" w:type="pct"/>
            <w:shd w:val="clear" w:color="auto" w:fill="auto"/>
            <w:vAlign w:val="center"/>
          </w:tcPr>
          <w:p w14:paraId="114D1E9C">
            <w:pPr>
              <w:widowControl/>
              <w:spacing w:line="240" w:lineRule="auto"/>
              <w:jc w:val="both"/>
              <w:rPr>
                <w:rFonts w:hint="eastAsia" w:eastAsia="方正仿宋_GBK" w:cs="Times New Roman"/>
                <w:color w:val="000000"/>
                <w:kern w:val="0"/>
                <w:sz w:val="24"/>
                <w14:ligatures w14:val="none"/>
              </w:rPr>
            </w:pPr>
            <w:r>
              <w:rPr>
                <w:rFonts w:hint="eastAsia" w:eastAsia="方正仿宋_GBK" w:cs="Times New Roman"/>
                <w:color w:val="000000"/>
                <w:kern w:val="0"/>
                <w:sz w:val="24"/>
                <w14:ligatures w14:val="none"/>
              </w:rPr>
              <w:t>4.5</w:t>
            </w:r>
            <w:r>
              <w:rPr>
                <w:rFonts w:hint="eastAsia" w:ascii="Times New Roman" w:hAnsi="Times New Roman" w:eastAsia="方正仿宋_GBK" w:cs="Times New Roman"/>
                <w:color w:val="000000"/>
                <w:kern w:val="0"/>
                <w:sz w:val="24"/>
                <w14:ligatures w14:val="none"/>
              </w:rPr>
              <w:t>培训服务（6分）：对培训方案（包括但不限于培训内容、培训计划、培训团队、培训时间等）进行评价。方案清晰、合理、详细、全面、针对性强、可行性强得6分，方案清晰、合理、详细、全面得4分，方案基本满足招标文件要求得2分。未提供方案或方案与项目严重不符，本项得0分。</w:t>
            </w:r>
          </w:p>
        </w:tc>
        <w:tc>
          <w:tcPr>
            <w:tcW w:w="446" w:type="pct"/>
            <w:shd w:val="clear" w:color="auto" w:fill="auto"/>
            <w:vAlign w:val="center"/>
          </w:tcPr>
          <w:p w14:paraId="569BFA5F">
            <w:pPr>
              <w:widowControl/>
              <w:spacing w:line="240" w:lineRule="auto"/>
              <w:jc w:val="center"/>
              <w:rPr>
                <w:rFonts w:eastAsia="等线" w:cs="Times New Roman"/>
                <w:color w:val="000000"/>
                <w:kern w:val="0"/>
                <w:sz w:val="24"/>
                <w14:ligatures w14:val="none"/>
              </w:rPr>
            </w:pPr>
            <w:r>
              <w:rPr>
                <w:rFonts w:eastAsia="等线" w:cs="Times New Roman"/>
                <w:color w:val="000000"/>
                <w:kern w:val="0"/>
                <w:sz w:val="24"/>
                <w14:ligatures w14:val="none"/>
              </w:rPr>
              <w:t>6</w:t>
            </w:r>
          </w:p>
        </w:tc>
      </w:tr>
    </w:tbl>
    <w:p w14:paraId="0B49966C">
      <w:pPr>
        <w:rPr>
          <w:rFonts w:cs="Times New Roman"/>
        </w:rPr>
        <w:sectPr>
          <w:pgSz w:w="11906" w:h="16838"/>
          <w:pgMar w:top="1474" w:right="1474" w:bottom="1418" w:left="1474" w:header="851" w:footer="992" w:gutter="0"/>
          <w:cols w:space="425" w:num="1"/>
          <w:docGrid w:linePitch="381" w:charSpace="0"/>
        </w:sectPr>
      </w:pPr>
    </w:p>
    <w:p w14:paraId="211C734B">
      <w:pPr>
        <w:pStyle w:val="4"/>
        <w:rPr>
          <w:rFonts w:ascii="Times New Roman" w:hAnsi="Times New Roman" w:cs="Times New Roman"/>
        </w:rPr>
      </w:pPr>
      <w:r>
        <w:rPr>
          <w:rFonts w:ascii="Times New Roman" w:hAnsi="Times New Roman" w:cs="Times New Roman"/>
        </w:rPr>
        <w:t>（十）确定成交供应商：</w:t>
      </w:r>
    </w:p>
    <w:p w14:paraId="5B7FD7B7">
      <w:pPr>
        <w:ind w:firstLine="560" w:firstLineChars="200"/>
        <w:jc w:val="both"/>
        <w:rPr>
          <w:rFonts w:cs="Times New Roman"/>
          <w:szCs w:val="28"/>
          <w14:ligatures w14:val="none"/>
        </w:rPr>
      </w:pPr>
      <w:r>
        <w:rPr>
          <w:rFonts w:cs="Times New Roman"/>
          <w:bCs/>
          <w:szCs w:val="28"/>
          <w14:ligatures w14:val="none"/>
        </w:rPr>
        <w:t>1．谈判小组对通过资格性检查和符合性检查的有效响应文件，根据成交标准确定成交供应商。</w:t>
      </w:r>
    </w:p>
    <w:p w14:paraId="52836EA8">
      <w:pPr>
        <w:ind w:firstLine="560" w:firstLineChars="200"/>
        <w:jc w:val="both"/>
        <w:rPr>
          <w:rFonts w:cs="Times New Roman"/>
          <w:szCs w:val="28"/>
          <w14:ligatures w14:val="none"/>
        </w:rPr>
      </w:pPr>
      <w:r>
        <w:rPr>
          <w:rFonts w:cs="Times New Roman"/>
          <w:bCs/>
          <w:szCs w:val="28"/>
          <w14:ligatures w14:val="none"/>
        </w:rPr>
        <w:t>2．无锡市生态环境局将评审结果通知所有参加谈判的未成交供应商，并在无锡市生态环境局网站上发布成交公告。无锡市生态环境局和谈判小组对未成交原因不做解释。如有质疑，应在法定质疑期限内，即</w:t>
      </w:r>
      <w:r>
        <w:rPr>
          <w:rFonts w:cs="Times New Roman"/>
          <w:szCs w:val="28"/>
          <w14:ligatures w14:val="none"/>
        </w:rPr>
        <w:t>成交公告</w:t>
      </w:r>
      <w:r>
        <w:rPr>
          <w:rFonts w:cs="Times New Roman"/>
          <w:bCs/>
          <w:szCs w:val="28"/>
          <w14:ligatures w14:val="none"/>
        </w:rPr>
        <w:t>发布</w:t>
      </w:r>
      <w:r>
        <w:rPr>
          <w:rFonts w:cs="Times New Roman"/>
          <w:szCs w:val="28"/>
          <w14:ligatures w14:val="none"/>
        </w:rPr>
        <w:t>之日起7个工作日</w:t>
      </w:r>
      <w:r>
        <w:rPr>
          <w:rFonts w:cs="Times New Roman"/>
          <w:bCs/>
          <w:szCs w:val="28"/>
          <w14:ligatures w14:val="none"/>
        </w:rPr>
        <w:t>内，以书面形式送达无锡市生态环境局。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无锡市生态环境局将在收到符合上述要求的书面质疑后7个工作日内，对质疑内容做出答复</w:t>
      </w:r>
      <w:r>
        <w:rPr>
          <w:rFonts w:cs="Times New Roman"/>
          <w:szCs w:val="28"/>
          <w14:ligatures w14:val="none"/>
        </w:rPr>
        <w:t>（但答复内容不涉及商业秘密）</w:t>
      </w:r>
      <w:r>
        <w:rPr>
          <w:rFonts w:cs="Times New Roman"/>
          <w:bCs/>
          <w:szCs w:val="28"/>
          <w14:ligatures w14:val="none"/>
        </w:rPr>
        <w:t>。供应商在前述质疑期限外送达的质疑函或前述质疑期限内送达但不符合上述要求的质疑函均为无效质疑，无锡市生态环境局对无效质疑不予受理。</w:t>
      </w:r>
    </w:p>
    <w:p w14:paraId="17390172">
      <w:pPr>
        <w:ind w:firstLine="560" w:firstLineChars="200"/>
        <w:jc w:val="both"/>
        <w:rPr>
          <w:rFonts w:cs="Times New Roman"/>
          <w:szCs w:val="28"/>
          <w14:ligatures w14:val="none"/>
        </w:rPr>
      </w:pPr>
      <w:r>
        <w:rPr>
          <w:rFonts w:cs="Times New Roman"/>
          <w:bCs/>
          <w:szCs w:val="28"/>
          <w14:ligatures w14:val="none"/>
        </w:rPr>
        <w:t>3．无锡市生态环境局向成交方发成交通知书。</w:t>
      </w:r>
    </w:p>
    <w:p w14:paraId="00F920CD">
      <w:pPr>
        <w:ind w:firstLine="560" w:firstLineChars="200"/>
        <w:jc w:val="both"/>
        <w:rPr>
          <w:rFonts w:cs="Times New Roman"/>
          <w:szCs w:val="28"/>
          <w14:ligatures w14:val="none"/>
        </w:rPr>
      </w:pPr>
      <w:r>
        <w:rPr>
          <w:rFonts w:cs="Times New Roman"/>
          <w:bCs/>
          <w:szCs w:val="28"/>
          <w14:ligatures w14:val="none"/>
        </w:rPr>
        <w:t>4．未成交供应商的响应文件正本、成交单位的响应文件正本及副本（一份）留存，其余响应文件副本退还各报价供应商。</w:t>
      </w:r>
    </w:p>
    <w:p w14:paraId="706BF64B">
      <w:pPr>
        <w:pStyle w:val="4"/>
        <w:rPr>
          <w:rFonts w:ascii="Times New Roman" w:hAnsi="Times New Roman" w:cs="Times New Roman"/>
        </w:rPr>
      </w:pPr>
      <w:r>
        <w:rPr>
          <w:rFonts w:ascii="Times New Roman" w:hAnsi="Times New Roman" w:cs="Times New Roman"/>
        </w:rPr>
        <w:t>（十一）采购终止：</w:t>
      </w:r>
    </w:p>
    <w:p w14:paraId="78D48053">
      <w:pPr>
        <w:ind w:firstLine="560" w:firstLineChars="200"/>
        <w:jc w:val="both"/>
        <w:rPr>
          <w:rFonts w:cs="Times New Roman"/>
          <w:bCs/>
          <w:szCs w:val="28"/>
          <w14:ligatures w14:val="none"/>
        </w:rPr>
      </w:pPr>
      <w:r>
        <w:rPr>
          <w:rFonts w:cs="Times New Roman"/>
          <w:bCs/>
          <w:szCs w:val="28"/>
          <w14:ligatures w14:val="none"/>
        </w:rPr>
        <w:t>出现下列情况之一的，本次采购活动终止：</w:t>
      </w:r>
    </w:p>
    <w:p w14:paraId="0B4BD6E2">
      <w:pPr>
        <w:ind w:firstLine="560" w:firstLineChars="200"/>
        <w:jc w:val="both"/>
        <w:rPr>
          <w:rFonts w:cs="Times New Roman"/>
          <w:bCs/>
          <w:szCs w:val="28"/>
          <w14:ligatures w14:val="none"/>
        </w:rPr>
      </w:pPr>
      <w:r>
        <w:rPr>
          <w:rFonts w:cs="Times New Roman"/>
          <w:bCs/>
          <w:szCs w:val="28"/>
          <w14:ligatures w14:val="none"/>
        </w:rPr>
        <w:t>1．因情况变化，不再符合规定的采购方式适用情形的；</w:t>
      </w:r>
    </w:p>
    <w:p w14:paraId="777F50C6">
      <w:pPr>
        <w:ind w:firstLine="560" w:firstLineChars="200"/>
        <w:jc w:val="both"/>
        <w:rPr>
          <w:rFonts w:cs="Times New Roman"/>
          <w:bCs/>
          <w:szCs w:val="28"/>
          <w14:ligatures w14:val="none"/>
        </w:rPr>
      </w:pPr>
      <w:r>
        <w:rPr>
          <w:rFonts w:cs="Times New Roman"/>
          <w:bCs/>
          <w:szCs w:val="28"/>
          <w14:ligatures w14:val="none"/>
        </w:rPr>
        <w:t>2．出现影响采购公正的违法、违规行为的。</w:t>
      </w:r>
    </w:p>
    <w:p w14:paraId="6A4AB05E">
      <w:pPr>
        <w:pStyle w:val="4"/>
        <w:rPr>
          <w:rFonts w:ascii="Times New Roman" w:hAnsi="Times New Roman" w:cs="Times New Roman"/>
        </w:rPr>
      </w:pPr>
      <w:r>
        <w:rPr>
          <w:rFonts w:ascii="Times New Roman" w:hAnsi="Times New Roman" w:cs="Times New Roman"/>
        </w:rPr>
        <w:t>（十二）签订、履行合同：</w:t>
      </w:r>
    </w:p>
    <w:p w14:paraId="4E5CEA7A">
      <w:pPr>
        <w:ind w:firstLine="560" w:firstLineChars="200"/>
        <w:jc w:val="both"/>
        <w:rPr>
          <w:rFonts w:cs="Times New Roman"/>
          <w:bCs/>
          <w:szCs w:val="28"/>
          <w14:ligatures w14:val="none"/>
        </w:rPr>
      </w:pPr>
      <w:r>
        <w:rPr>
          <w:rFonts w:cs="Times New Roman"/>
          <w:bCs/>
          <w:szCs w:val="28"/>
          <w14:ligatures w14:val="none"/>
        </w:rPr>
        <w:t>采购人应当自成交通知书发出之日起三十日内，按照采购文件和成交供应商响应文件的约定，与成交供应商签订书面合同。</w:t>
      </w:r>
    </w:p>
    <w:p w14:paraId="5D9C2C7A">
      <w:pPr>
        <w:pStyle w:val="3"/>
        <w:rPr>
          <w:bCs/>
          <w:szCs w:val="28"/>
          <w14:ligatures w14:val="none"/>
        </w:rPr>
        <w:sectPr>
          <w:pgSz w:w="11906" w:h="16838"/>
          <w:pgMar w:top="1474" w:right="1474" w:bottom="1418" w:left="1474" w:header="851" w:footer="992" w:gutter="0"/>
          <w:cols w:space="425" w:num="1"/>
          <w:docGrid w:linePitch="381" w:charSpace="0"/>
        </w:sectPr>
      </w:pPr>
    </w:p>
    <w:p w14:paraId="4B631C36">
      <w:pPr>
        <w:pStyle w:val="3"/>
        <w:rPr>
          <w:bCs/>
        </w:rPr>
      </w:pPr>
      <w:bookmarkStart w:id="8" w:name="_Toc128388186"/>
      <w:bookmarkEnd w:id="8"/>
      <w:bookmarkStart w:id="9" w:name="_Toc184131031"/>
      <w:r>
        <w:rPr>
          <w:bCs/>
        </w:rPr>
        <w:t>三</w:t>
      </w:r>
      <w:r>
        <w:rPr>
          <w:rFonts w:hint="eastAsia"/>
          <w:bCs/>
        </w:rPr>
        <w:t>、</w:t>
      </w:r>
      <w:r>
        <w:t>项目技术要求和有关说明</w:t>
      </w:r>
      <w:bookmarkEnd w:id="9"/>
    </w:p>
    <w:p w14:paraId="343E1FEE">
      <w:pPr>
        <w:pStyle w:val="4"/>
      </w:pPr>
      <w:r>
        <w:t>（一）项目背景</w:t>
      </w:r>
    </w:p>
    <w:p w14:paraId="72FDA61B">
      <w:pPr>
        <w:ind w:firstLine="560" w:firstLineChars="200"/>
        <w:jc w:val="both"/>
        <w:rPr>
          <w:rFonts w:cs="Times New Roman"/>
          <w:bCs/>
          <w:szCs w:val="28"/>
          <w14:ligatures w14:val="none"/>
        </w:rPr>
      </w:pPr>
      <w:r>
        <w:rPr>
          <w:rFonts w:hint="eastAsia" w:cs="Times New Roman"/>
          <w:bCs/>
          <w:szCs w:val="28"/>
          <w14:ligatures w14:val="none"/>
        </w:rPr>
        <w:t>密码是保障网络与信息安全的核心技术和基础支撑,是解决网络与信息安全问题最有效、最可靠、最经济的手段。《密码法》的颁布实施,从法律层面为开展商用密码应用提供了根本遵循，《国家政务信息化项目建设管理办法》的颁布实施，进一步促进了商用密码的全面应用。</w:t>
      </w:r>
    </w:p>
    <w:p w14:paraId="4E5BBEE8">
      <w:pPr>
        <w:ind w:firstLine="560" w:firstLineChars="200"/>
        <w:jc w:val="both"/>
        <w:rPr>
          <w:rFonts w:cs="Times New Roman"/>
          <w:bCs/>
          <w:szCs w:val="28"/>
          <w14:ligatures w14:val="none"/>
        </w:rPr>
      </w:pPr>
      <w:r>
        <w:rPr>
          <w:rFonts w:hint="eastAsia" w:cs="Times New Roman"/>
          <w:bCs/>
          <w:szCs w:val="28"/>
          <w14:ligatures w14:val="none"/>
        </w:rPr>
        <w:t>为贯彻落实《中华人民共和国密码法》，响应国家及本省商用密码应用推进工作号召，满足密码相关国家标准和行业标准要求，无锡市生态环境局对现有业务系统进行合规性自查，密码应用工作与业务系统建设进行同步规划、同步建设、同步运行，确保商用密码应用合规、正确、有效，制定本方案。决定采购商用密码服务对现有部分业务系统商用密码应用防护。</w:t>
      </w:r>
    </w:p>
    <w:p w14:paraId="30B7B521">
      <w:pPr>
        <w:pStyle w:val="4"/>
      </w:pPr>
      <w:r>
        <w:t>（二）</w:t>
      </w:r>
      <w:r>
        <w:rPr>
          <w:rFonts w:hint="eastAsia"/>
        </w:rPr>
        <w:t>采购内容及要求</w:t>
      </w:r>
    </w:p>
    <w:p w14:paraId="12AC8D94">
      <w:pPr>
        <w:ind w:firstLine="562" w:firstLineChars="200"/>
        <w:jc w:val="both"/>
        <w:rPr>
          <w:rFonts w:cs="Times New Roman"/>
          <w:b/>
          <w:bCs/>
          <w:szCs w:val="28"/>
          <w14:ligatures w14:val="none"/>
        </w:rPr>
      </w:pPr>
      <w:r>
        <w:rPr>
          <w:rFonts w:cs="Times New Roman"/>
          <w:b/>
          <w:bCs/>
          <w:szCs w:val="28"/>
          <w14:ligatures w14:val="none"/>
        </w:rPr>
        <w:t>1.</w:t>
      </w:r>
      <w:r>
        <w:rPr>
          <w:rFonts w:hint="eastAsia" w:cs="Times New Roman"/>
          <w:b/>
          <w:bCs/>
          <w:szCs w:val="28"/>
          <w14:ligatures w14:val="none"/>
        </w:rPr>
        <w:t>采购</w:t>
      </w:r>
      <w:r>
        <w:rPr>
          <w:rFonts w:cs="Times New Roman"/>
          <w:b/>
          <w:bCs/>
          <w:szCs w:val="28"/>
          <w14:ligatures w14:val="none"/>
        </w:rPr>
        <w:t>内容</w:t>
      </w:r>
    </w:p>
    <w:p w14:paraId="52025E09">
      <w:pPr>
        <w:ind w:firstLine="560" w:firstLineChars="200"/>
        <w:jc w:val="both"/>
        <w:rPr>
          <w:rFonts w:cs="Times New Roman"/>
          <w:bCs/>
          <w:szCs w:val="28"/>
          <w14:ligatures w14:val="none"/>
        </w:rPr>
      </w:pPr>
      <w:r>
        <w:rPr>
          <w:rFonts w:hint="eastAsia" w:cs="Times New Roman"/>
          <w:bCs/>
          <w:szCs w:val="28"/>
          <w14:ligatures w14:val="none"/>
        </w:rPr>
        <w:t>采购人的应用系统计划使用一套国产密码服务体系，通过主动式性能管理了解密码设备的日常运行状态，快速发现、诊断和识别数据库的性能问题发生在什么地方，有针对性地进行性能优化。同时，密切注意业务系统的变化，及时找出性能瓶颈，主动预防可能发生的问题，确保应用系统高效运行。</w:t>
      </w:r>
    </w:p>
    <w:p w14:paraId="2442C642">
      <w:pPr>
        <w:ind w:firstLine="560" w:firstLineChars="200"/>
        <w:jc w:val="both"/>
        <w:rPr>
          <w:rFonts w:cs="Times New Roman"/>
          <w:bCs/>
          <w:szCs w:val="28"/>
          <w14:ligatures w14:val="none"/>
        </w:rPr>
      </w:pPr>
      <w:r>
        <w:rPr>
          <w:rFonts w:hint="eastAsia" w:cs="Times New Roman"/>
          <w:bCs/>
          <w:szCs w:val="28"/>
          <w14:ligatures w14:val="none"/>
        </w:rPr>
        <w:t>本次服务采购包含使用国产密码技术对相关业务应用进行密码应用保护，具体服务清单如下：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416"/>
        <w:gridCol w:w="3090"/>
        <w:gridCol w:w="1016"/>
        <w:gridCol w:w="901"/>
        <w:gridCol w:w="1738"/>
      </w:tblGrid>
      <w:tr w14:paraId="0AEB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F7A95D5">
            <w:pPr>
              <w:pStyle w:val="2"/>
              <w:jc w:val="center"/>
              <w:rPr>
                <w:rFonts w:hint="eastAsia"/>
                <w:b/>
                <w:bCs/>
                <w:sz w:val="28"/>
                <w:szCs w:val="28"/>
              </w:rPr>
            </w:pPr>
            <w:r>
              <w:rPr>
                <w:rFonts w:hint="eastAsia"/>
                <w:b/>
                <w:bCs/>
                <w:sz w:val="28"/>
                <w:szCs w:val="28"/>
              </w:rPr>
              <w:t>序号</w:t>
            </w:r>
          </w:p>
        </w:tc>
        <w:tc>
          <w:tcPr>
            <w:tcW w:w="772" w:type="pct"/>
            <w:vAlign w:val="center"/>
          </w:tcPr>
          <w:p w14:paraId="3CD2CE3E">
            <w:pPr>
              <w:pStyle w:val="2"/>
              <w:jc w:val="center"/>
              <w:rPr>
                <w:rFonts w:hint="eastAsia"/>
                <w:b/>
                <w:bCs/>
                <w:sz w:val="28"/>
                <w:szCs w:val="28"/>
              </w:rPr>
            </w:pPr>
            <w:r>
              <w:rPr>
                <w:rFonts w:hint="eastAsia"/>
                <w:b/>
                <w:bCs/>
                <w:sz w:val="28"/>
                <w:szCs w:val="28"/>
              </w:rPr>
              <w:t>服务名称</w:t>
            </w:r>
          </w:p>
        </w:tc>
        <w:tc>
          <w:tcPr>
            <w:tcW w:w="1684" w:type="pct"/>
            <w:vAlign w:val="center"/>
          </w:tcPr>
          <w:p w14:paraId="7E3EED65">
            <w:pPr>
              <w:pStyle w:val="2"/>
              <w:jc w:val="center"/>
              <w:rPr>
                <w:rFonts w:hint="eastAsia"/>
                <w:b/>
                <w:bCs/>
                <w:sz w:val="28"/>
                <w:szCs w:val="28"/>
              </w:rPr>
            </w:pPr>
            <w:r>
              <w:rPr>
                <w:rFonts w:hint="eastAsia"/>
                <w:b/>
                <w:bCs/>
                <w:sz w:val="28"/>
                <w:szCs w:val="28"/>
              </w:rPr>
              <w:t>服务内容</w:t>
            </w:r>
          </w:p>
        </w:tc>
        <w:tc>
          <w:tcPr>
            <w:tcW w:w="554" w:type="pct"/>
            <w:vAlign w:val="center"/>
          </w:tcPr>
          <w:p w14:paraId="075A205D">
            <w:pPr>
              <w:pStyle w:val="2"/>
              <w:jc w:val="center"/>
              <w:rPr>
                <w:rFonts w:hint="eastAsia"/>
                <w:b/>
                <w:bCs/>
                <w:sz w:val="28"/>
                <w:szCs w:val="28"/>
              </w:rPr>
            </w:pPr>
            <w:r>
              <w:rPr>
                <w:rFonts w:hint="eastAsia"/>
                <w:b/>
                <w:bCs/>
                <w:sz w:val="28"/>
                <w:szCs w:val="28"/>
              </w:rPr>
              <w:t>数量</w:t>
            </w:r>
          </w:p>
        </w:tc>
        <w:tc>
          <w:tcPr>
            <w:tcW w:w="491" w:type="pct"/>
            <w:vAlign w:val="center"/>
          </w:tcPr>
          <w:p w14:paraId="460BBB60">
            <w:pPr>
              <w:pStyle w:val="2"/>
              <w:jc w:val="center"/>
              <w:rPr>
                <w:rFonts w:hint="eastAsia"/>
                <w:b/>
                <w:bCs/>
                <w:sz w:val="28"/>
                <w:szCs w:val="28"/>
              </w:rPr>
            </w:pPr>
            <w:r>
              <w:rPr>
                <w:rFonts w:hint="eastAsia"/>
                <w:b/>
                <w:bCs/>
                <w:sz w:val="28"/>
                <w:szCs w:val="28"/>
              </w:rPr>
              <w:t>单位</w:t>
            </w:r>
          </w:p>
        </w:tc>
        <w:tc>
          <w:tcPr>
            <w:tcW w:w="947" w:type="pct"/>
            <w:vAlign w:val="center"/>
          </w:tcPr>
          <w:p w14:paraId="4F2649D4">
            <w:pPr>
              <w:pStyle w:val="2"/>
              <w:jc w:val="center"/>
              <w:rPr>
                <w:rFonts w:hint="eastAsia"/>
                <w:b/>
                <w:bCs/>
                <w:sz w:val="28"/>
                <w:szCs w:val="28"/>
              </w:rPr>
            </w:pPr>
            <w:r>
              <w:rPr>
                <w:rFonts w:hint="eastAsia"/>
                <w:b/>
                <w:bCs/>
                <w:sz w:val="28"/>
                <w:szCs w:val="28"/>
              </w:rPr>
              <w:t>备注</w:t>
            </w:r>
          </w:p>
        </w:tc>
      </w:tr>
      <w:tr w14:paraId="34F2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D187435">
            <w:pPr>
              <w:pStyle w:val="2"/>
              <w:jc w:val="center"/>
              <w:rPr>
                <w:rFonts w:hint="eastAsia"/>
                <w:sz w:val="28"/>
                <w:szCs w:val="28"/>
              </w:rPr>
            </w:pPr>
            <w:r>
              <w:rPr>
                <w:rFonts w:hint="eastAsia"/>
                <w:sz w:val="28"/>
                <w:szCs w:val="28"/>
              </w:rPr>
              <w:t>1</w:t>
            </w:r>
          </w:p>
        </w:tc>
        <w:tc>
          <w:tcPr>
            <w:tcW w:w="772" w:type="pct"/>
            <w:vAlign w:val="center"/>
          </w:tcPr>
          <w:p w14:paraId="2E2EFEAE">
            <w:pPr>
              <w:pStyle w:val="2"/>
              <w:jc w:val="center"/>
              <w:rPr>
                <w:rFonts w:hint="eastAsia"/>
                <w:sz w:val="28"/>
                <w:szCs w:val="28"/>
              </w:rPr>
            </w:pPr>
            <w:r>
              <w:rPr>
                <w:rFonts w:hint="eastAsia"/>
                <w:sz w:val="28"/>
                <w:szCs w:val="28"/>
              </w:rPr>
              <w:t>身份认证服务</w:t>
            </w:r>
          </w:p>
        </w:tc>
        <w:tc>
          <w:tcPr>
            <w:tcW w:w="1684" w:type="pct"/>
            <w:vAlign w:val="center"/>
          </w:tcPr>
          <w:p w14:paraId="5BED2290">
            <w:pPr>
              <w:pStyle w:val="2"/>
              <w:jc w:val="center"/>
              <w:rPr>
                <w:rFonts w:hint="eastAsia"/>
                <w:sz w:val="28"/>
                <w:szCs w:val="28"/>
              </w:rPr>
            </w:pPr>
            <w:r>
              <w:rPr>
                <w:rFonts w:hint="eastAsia"/>
                <w:sz w:val="28"/>
                <w:szCs w:val="28"/>
              </w:rPr>
              <w:t>提供对应用系统用户登录时的身份认证、符合GB</w:t>
            </w:r>
            <w:r>
              <w:rPr>
                <w:sz w:val="28"/>
                <w:szCs w:val="28"/>
              </w:rPr>
              <w:t xml:space="preserve">/T39786-2021 </w:t>
            </w:r>
            <w:r>
              <w:rPr>
                <w:rFonts w:hint="eastAsia"/>
                <w:sz w:val="28"/>
                <w:szCs w:val="28"/>
              </w:rPr>
              <w:t>《信息安全技术 信息系统密码应用基本要求》</w:t>
            </w:r>
          </w:p>
        </w:tc>
        <w:tc>
          <w:tcPr>
            <w:tcW w:w="554" w:type="pct"/>
            <w:vAlign w:val="center"/>
          </w:tcPr>
          <w:p w14:paraId="1A13B397">
            <w:pPr>
              <w:pStyle w:val="2"/>
              <w:jc w:val="center"/>
              <w:rPr>
                <w:rFonts w:hint="eastAsia"/>
                <w:sz w:val="28"/>
                <w:szCs w:val="28"/>
              </w:rPr>
            </w:pPr>
            <w:r>
              <w:rPr>
                <w:rFonts w:hint="eastAsia"/>
                <w:sz w:val="28"/>
                <w:szCs w:val="28"/>
              </w:rPr>
              <w:t>1</w:t>
            </w:r>
          </w:p>
        </w:tc>
        <w:tc>
          <w:tcPr>
            <w:tcW w:w="491" w:type="pct"/>
            <w:vAlign w:val="center"/>
          </w:tcPr>
          <w:p w14:paraId="2B7C25B0">
            <w:pPr>
              <w:pStyle w:val="2"/>
              <w:jc w:val="center"/>
              <w:rPr>
                <w:rFonts w:hint="eastAsia"/>
                <w:sz w:val="28"/>
                <w:szCs w:val="28"/>
              </w:rPr>
            </w:pPr>
            <w:r>
              <w:rPr>
                <w:rFonts w:hint="eastAsia"/>
                <w:sz w:val="28"/>
                <w:szCs w:val="28"/>
              </w:rPr>
              <w:t>项</w:t>
            </w:r>
          </w:p>
        </w:tc>
        <w:tc>
          <w:tcPr>
            <w:tcW w:w="947" w:type="pct"/>
            <w:vAlign w:val="center"/>
          </w:tcPr>
          <w:p w14:paraId="3353E7D9">
            <w:pPr>
              <w:pStyle w:val="2"/>
              <w:jc w:val="center"/>
              <w:rPr>
                <w:rFonts w:hint="eastAsia"/>
                <w:sz w:val="28"/>
                <w:szCs w:val="28"/>
              </w:rPr>
            </w:pPr>
          </w:p>
        </w:tc>
      </w:tr>
      <w:tr w14:paraId="312D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BD3763F">
            <w:pPr>
              <w:pStyle w:val="2"/>
              <w:jc w:val="center"/>
              <w:rPr>
                <w:rFonts w:hint="eastAsia"/>
                <w:sz w:val="28"/>
                <w:szCs w:val="28"/>
              </w:rPr>
            </w:pPr>
            <w:r>
              <w:rPr>
                <w:rFonts w:hint="eastAsia"/>
                <w:sz w:val="28"/>
                <w:szCs w:val="28"/>
              </w:rPr>
              <w:t>2</w:t>
            </w:r>
          </w:p>
        </w:tc>
        <w:tc>
          <w:tcPr>
            <w:tcW w:w="772" w:type="pct"/>
            <w:vAlign w:val="center"/>
          </w:tcPr>
          <w:p w14:paraId="0A6C2223">
            <w:pPr>
              <w:pStyle w:val="2"/>
              <w:jc w:val="center"/>
              <w:rPr>
                <w:rFonts w:hint="eastAsia"/>
                <w:sz w:val="28"/>
                <w:szCs w:val="28"/>
              </w:rPr>
            </w:pPr>
            <w:r>
              <w:rPr>
                <w:rFonts w:hint="eastAsia"/>
                <w:sz w:val="28"/>
                <w:szCs w:val="28"/>
              </w:rPr>
              <w:t>签名验签服务</w:t>
            </w:r>
          </w:p>
        </w:tc>
        <w:tc>
          <w:tcPr>
            <w:tcW w:w="1684" w:type="pct"/>
            <w:vAlign w:val="center"/>
          </w:tcPr>
          <w:p w14:paraId="7166449F">
            <w:pPr>
              <w:pStyle w:val="2"/>
              <w:jc w:val="center"/>
              <w:rPr>
                <w:rFonts w:hint="eastAsia"/>
                <w:sz w:val="28"/>
                <w:szCs w:val="28"/>
              </w:rPr>
            </w:pPr>
            <w:r>
              <w:rPr>
                <w:rFonts w:hint="eastAsia"/>
                <w:sz w:val="28"/>
                <w:szCs w:val="28"/>
              </w:rPr>
              <w:t>提供对应用系统中重要数据的完整性保护、不可否认性保护、符合GB/T39786-2021 《信息安全技术 信息系统密码应用基本要求》</w:t>
            </w:r>
          </w:p>
        </w:tc>
        <w:tc>
          <w:tcPr>
            <w:tcW w:w="554" w:type="pct"/>
            <w:vAlign w:val="center"/>
          </w:tcPr>
          <w:p w14:paraId="465C052E">
            <w:pPr>
              <w:pStyle w:val="2"/>
              <w:jc w:val="center"/>
              <w:rPr>
                <w:rFonts w:hint="eastAsia"/>
                <w:sz w:val="28"/>
                <w:szCs w:val="28"/>
              </w:rPr>
            </w:pPr>
            <w:r>
              <w:rPr>
                <w:rFonts w:hint="eastAsia"/>
                <w:sz w:val="28"/>
                <w:szCs w:val="28"/>
              </w:rPr>
              <w:t>1</w:t>
            </w:r>
          </w:p>
        </w:tc>
        <w:tc>
          <w:tcPr>
            <w:tcW w:w="491" w:type="pct"/>
            <w:vAlign w:val="center"/>
          </w:tcPr>
          <w:p w14:paraId="321D60CB">
            <w:pPr>
              <w:pStyle w:val="2"/>
              <w:jc w:val="center"/>
              <w:rPr>
                <w:rFonts w:hint="eastAsia"/>
                <w:sz w:val="28"/>
                <w:szCs w:val="28"/>
              </w:rPr>
            </w:pPr>
            <w:r>
              <w:rPr>
                <w:rFonts w:hint="eastAsia"/>
                <w:sz w:val="28"/>
                <w:szCs w:val="28"/>
              </w:rPr>
              <w:t>项</w:t>
            </w:r>
          </w:p>
        </w:tc>
        <w:tc>
          <w:tcPr>
            <w:tcW w:w="947" w:type="pct"/>
            <w:vAlign w:val="center"/>
          </w:tcPr>
          <w:p w14:paraId="7B637288">
            <w:pPr>
              <w:pStyle w:val="2"/>
              <w:jc w:val="center"/>
              <w:rPr>
                <w:rFonts w:hint="eastAsia"/>
                <w:sz w:val="28"/>
                <w:szCs w:val="28"/>
              </w:rPr>
            </w:pPr>
          </w:p>
        </w:tc>
      </w:tr>
      <w:tr w14:paraId="5C2F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FD3C06">
            <w:pPr>
              <w:pStyle w:val="2"/>
              <w:jc w:val="center"/>
              <w:rPr>
                <w:rFonts w:hint="eastAsia"/>
                <w:sz w:val="28"/>
                <w:szCs w:val="28"/>
              </w:rPr>
            </w:pPr>
            <w:r>
              <w:rPr>
                <w:rFonts w:hint="eastAsia"/>
                <w:sz w:val="28"/>
                <w:szCs w:val="28"/>
              </w:rPr>
              <w:t>3</w:t>
            </w:r>
          </w:p>
        </w:tc>
        <w:tc>
          <w:tcPr>
            <w:tcW w:w="772" w:type="pct"/>
            <w:vAlign w:val="center"/>
          </w:tcPr>
          <w:p w14:paraId="64F48B31">
            <w:pPr>
              <w:pStyle w:val="2"/>
              <w:jc w:val="center"/>
              <w:rPr>
                <w:rFonts w:hint="eastAsia"/>
                <w:sz w:val="28"/>
                <w:szCs w:val="28"/>
              </w:rPr>
            </w:pPr>
            <w:r>
              <w:rPr>
                <w:rFonts w:hint="eastAsia"/>
                <w:sz w:val="28"/>
                <w:szCs w:val="28"/>
              </w:rPr>
              <w:t>数据加解密服务</w:t>
            </w:r>
          </w:p>
        </w:tc>
        <w:tc>
          <w:tcPr>
            <w:tcW w:w="1684" w:type="pct"/>
            <w:vAlign w:val="center"/>
          </w:tcPr>
          <w:p w14:paraId="148CCEEA">
            <w:pPr>
              <w:pStyle w:val="2"/>
              <w:jc w:val="center"/>
              <w:rPr>
                <w:rFonts w:hint="eastAsia"/>
                <w:sz w:val="28"/>
                <w:szCs w:val="28"/>
              </w:rPr>
            </w:pPr>
            <w:r>
              <w:rPr>
                <w:rFonts w:hint="eastAsia"/>
                <w:sz w:val="28"/>
                <w:szCs w:val="28"/>
              </w:rPr>
              <w:t>提供对应用系统中重要数据的机密性保护、符合GB/T39786-2021 《信息安全技术 信息系统密码应用基本要求》</w:t>
            </w:r>
          </w:p>
        </w:tc>
        <w:tc>
          <w:tcPr>
            <w:tcW w:w="554" w:type="pct"/>
            <w:vAlign w:val="center"/>
          </w:tcPr>
          <w:p w14:paraId="4A52FBC3">
            <w:pPr>
              <w:pStyle w:val="2"/>
              <w:jc w:val="center"/>
              <w:rPr>
                <w:rFonts w:hint="eastAsia"/>
                <w:sz w:val="28"/>
                <w:szCs w:val="28"/>
              </w:rPr>
            </w:pPr>
            <w:r>
              <w:rPr>
                <w:rFonts w:hint="eastAsia"/>
                <w:sz w:val="28"/>
                <w:szCs w:val="28"/>
              </w:rPr>
              <w:t>1</w:t>
            </w:r>
          </w:p>
        </w:tc>
        <w:tc>
          <w:tcPr>
            <w:tcW w:w="491" w:type="pct"/>
            <w:vAlign w:val="center"/>
          </w:tcPr>
          <w:p w14:paraId="0D43919A">
            <w:pPr>
              <w:pStyle w:val="2"/>
              <w:jc w:val="center"/>
              <w:rPr>
                <w:rFonts w:hint="eastAsia"/>
                <w:sz w:val="28"/>
                <w:szCs w:val="28"/>
              </w:rPr>
            </w:pPr>
            <w:r>
              <w:rPr>
                <w:rFonts w:hint="eastAsia"/>
                <w:sz w:val="28"/>
                <w:szCs w:val="28"/>
              </w:rPr>
              <w:t>项</w:t>
            </w:r>
          </w:p>
        </w:tc>
        <w:tc>
          <w:tcPr>
            <w:tcW w:w="947" w:type="pct"/>
            <w:vAlign w:val="center"/>
          </w:tcPr>
          <w:p w14:paraId="78EAA100">
            <w:pPr>
              <w:pStyle w:val="2"/>
              <w:jc w:val="center"/>
              <w:rPr>
                <w:rFonts w:hint="eastAsia"/>
                <w:sz w:val="28"/>
                <w:szCs w:val="28"/>
              </w:rPr>
            </w:pPr>
          </w:p>
        </w:tc>
      </w:tr>
      <w:tr w14:paraId="055B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28760CC">
            <w:pPr>
              <w:pStyle w:val="2"/>
              <w:jc w:val="center"/>
              <w:rPr>
                <w:rFonts w:hint="eastAsia"/>
                <w:sz w:val="28"/>
                <w:szCs w:val="28"/>
              </w:rPr>
            </w:pPr>
            <w:r>
              <w:rPr>
                <w:rFonts w:hint="eastAsia"/>
                <w:sz w:val="28"/>
                <w:szCs w:val="28"/>
              </w:rPr>
              <w:t>4</w:t>
            </w:r>
          </w:p>
        </w:tc>
        <w:tc>
          <w:tcPr>
            <w:tcW w:w="772" w:type="pct"/>
            <w:vAlign w:val="center"/>
          </w:tcPr>
          <w:p w14:paraId="3E994189">
            <w:pPr>
              <w:pStyle w:val="2"/>
              <w:jc w:val="center"/>
              <w:rPr>
                <w:rFonts w:hint="eastAsia"/>
                <w:sz w:val="28"/>
                <w:szCs w:val="28"/>
              </w:rPr>
            </w:pPr>
            <w:r>
              <w:rPr>
                <w:rFonts w:hint="eastAsia"/>
                <w:sz w:val="28"/>
                <w:szCs w:val="28"/>
              </w:rPr>
              <w:t>安全隧道服务</w:t>
            </w:r>
          </w:p>
        </w:tc>
        <w:tc>
          <w:tcPr>
            <w:tcW w:w="1684" w:type="pct"/>
            <w:vAlign w:val="center"/>
          </w:tcPr>
          <w:p w14:paraId="1873ECEE">
            <w:pPr>
              <w:pStyle w:val="2"/>
              <w:jc w:val="center"/>
              <w:rPr>
                <w:rFonts w:hint="eastAsia"/>
                <w:sz w:val="28"/>
                <w:szCs w:val="28"/>
              </w:rPr>
            </w:pPr>
            <w:r>
              <w:rPr>
                <w:rFonts w:hint="eastAsia"/>
                <w:sz w:val="28"/>
                <w:szCs w:val="28"/>
              </w:rPr>
              <w:t>建立安全的数据传输通道、符合GB/T39786-2021 《信息安全技术 信息系统密码应用基本要求》</w:t>
            </w:r>
          </w:p>
        </w:tc>
        <w:tc>
          <w:tcPr>
            <w:tcW w:w="554" w:type="pct"/>
            <w:vAlign w:val="center"/>
          </w:tcPr>
          <w:p w14:paraId="1AA5CC7D">
            <w:pPr>
              <w:pStyle w:val="2"/>
              <w:jc w:val="center"/>
              <w:rPr>
                <w:rFonts w:hint="eastAsia"/>
                <w:sz w:val="28"/>
                <w:szCs w:val="28"/>
              </w:rPr>
            </w:pPr>
            <w:r>
              <w:rPr>
                <w:rFonts w:hint="eastAsia"/>
                <w:sz w:val="28"/>
                <w:szCs w:val="28"/>
              </w:rPr>
              <w:t>1</w:t>
            </w:r>
          </w:p>
        </w:tc>
        <w:tc>
          <w:tcPr>
            <w:tcW w:w="491" w:type="pct"/>
            <w:vAlign w:val="center"/>
          </w:tcPr>
          <w:p w14:paraId="4186A77E">
            <w:pPr>
              <w:pStyle w:val="2"/>
              <w:jc w:val="center"/>
              <w:rPr>
                <w:rFonts w:hint="eastAsia"/>
                <w:sz w:val="28"/>
                <w:szCs w:val="28"/>
              </w:rPr>
            </w:pPr>
            <w:r>
              <w:rPr>
                <w:rFonts w:hint="eastAsia"/>
                <w:sz w:val="28"/>
                <w:szCs w:val="28"/>
              </w:rPr>
              <w:t>项</w:t>
            </w:r>
          </w:p>
        </w:tc>
        <w:tc>
          <w:tcPr>
            <w:tcW w:w="947" w:type="pct"/>
            <w:vAlign w:val="center"/>
          </w:tcPr>
          <w:p w14:paraId="325516DE">
            <w:pPr>
              <w:pStyle w:val="2"/>
              <w:jc w:val="center"/>
              <w:rPr>
                <w:rFonts w:hint="eastAsia"/>
                <w:sz w:val="28"/>
                <w:szCs w:val="28"/>
              </w:rPr>
            </w:pPr>
          </w:p>
        </w:tc>
      </w:tr>
      <w:tr w14:paraId="3E92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F9524CC">
            <w:pPr>
              <w:pStyle w:val="2"/>
              <w:jc w:val="center"/>
              <w:rPr>
                <w:rFonts w:hint="eastAsia"/>
                <w:sz w:val="28"/>
                <w:szCs w:val="28"/>
              </w:rPr>
            </w:pPr>
            <w:r>
              <w:rPr>
                <w:rFonts w:hint="eastAsia"/>
                <w:sz w:val="28"/>
                <w:szCs w:val="28"/>
              </w:rPr>
              <w:t>5</w:t>
            </w:r>
          </w:p>
        </w:tc>
        <w:tc>
          <w:tcPr>
            <w:tcW w:w="772" w:type="pct"/>
            <w:vAlign w:val="center"/>
          </w:tcPr>
          <w:p w14:paraId="67B164F9">
            <w:pPr>
              <w:pStyle w:val="2"/>
              <w:jc w:val="center"/>
              <w:rPr>
                <w:rFonts w:hint="eastAsia"/>
                <w:sz w:val="28"/>
                <w:szCs w:val="28"/>
              </w:rPr>
            </w:pPr>
            <w:r>
              <w:rPr>
                <w:rFonts w:hint="eastAsia"/>
                <w:sz w:val="28"/>
                <w:szCs w:val="28"/>
              </w:rPr>
              <w:t>站点证书服务</w:t>
            </w:r>
          </w:p>
        </w:tc>
        <w:tc>
          <w:tcPr>
            <w:tcW w:w="1684" w:type="pct"/>
            <w:vAlign w:val="center"/>
          </w:tcPr>
          <w:p w14:paraId="1B7B8D82">
            <w:pPr>
              <w:pStyle w:val="2"/>
              <w:jc w:val="center"/>
              <w:rPr>
                <w:rFonts w:hint="eastAsia"/>
                <w:sz w:val="28"/>
                <w:szCs w:val="28"/>
              </w:rPr>
            </w:pPr>
            <w:r>
              <w:rPr>
                <w:rFonts w:hint="eastAsia"/>
                <w:sz w:val="28"/>
                <w:szCs w:val="28"/>
              </w:rPr>
              <w:t>基于HTTPS协议，建立安全的数据传输通道、符合GB/T39786-2021 《信息安全技术 信息系统密码应用基本要求》</w:t>
            </w:r>
          </w:p>
        </w:tc>
        <w:tc>
          <w:tcPr>
            <w:tcW w:w="554" w:type="pct"/>
            <w:vAlign w:val="center"/>
          </w:tcPr>
          <w:p w14:paraId="2C4BC360">
            <w:pPr>
              <w:pStyle w:val="2"/>
              <w:jc w:val="center"/>
              <w:rPr>
                <w:rFonts w:hint="eastAsia"/>
                <w:sz w:val="28"/>
                <w:szCs w:val="28"/>
              </w:rPr>
            </w:pPr>
            <w:r>
              <w:rPr>
                <w:rFonts w:hint="eastAsia"/>
                <w:sz w:val="28"/>
                <w:szCs w:val="28"/>
              </w:rPr>
              <w:t>1</w:t>
            </w:r>
          </w:p>
        </w:tc>
        <w:tc>
          <w:tcPr>
            <w:tcW w:w="491" w:type="pct"/>
            <w:vAlign w:val="center"/>
          </w:tcPr>
          <w:p w14:paraId="21405D66">
            <w:pPr>
              <w:pStyle w:val="2"/>
              <w:jc w:val="center"/>
              <w:rPr>
                <w:rFonts w:hint="eastAsia"/>
                <w:sz w:val="28"/>
                <w:szCs w:val="28"/>
              </w:rPr>
            </w:pPr>
            <w:r>
              <w:rPr>
                <w:rFonts w:hint="eastAsia"/>
                <w:sz w:val="28"/>
                <w:szCs w:val="28"/>
              </w:rPr>
              <w:t>项</w:t>
            </w:r>
          </w:p>
        </w:tc>
        <w:tc>
          <w:tcPr>
            <w:tcW w:w="947" w:type="pct"/>
            <w:vAlign w:val="center"/>
          </w:tcPr>
          <w:p w14:paraId="6DF08107">
            <w:pPr>
              <w:pStyle w:val="2"/>
              <w:jc w:val="center"/>
              <w:rPr>
                <w:rFonts w:hint="eastAsia"/>
                <w:sz w:val="28"/>
                <w:szCs w:val="28"/>
              </w:rPr>
            </w:pPr>
          </w:p>
        </w:tc>
      </w:tr>
      <w:tr w14:paraId="4E0B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F69A276">
            <w:pPr>
              <w:pStyle w:val="2"/>
              <w:jc w:val="center"/>
              <w:rPr>
                <w:rFonts w:hint="eastAsia"/>
                <w:sz w:val="28"/>
                <w:szCs w:val="28"/>
              </w:rPr>
            </w:pPr>
            <w:r>
              <w:rPr>
                <w:rFonts w:hint="eastAsia"/>
                <w:sz w:val="28"/>
                <w:szCs w:val="28"/>
              </w:rPr>
              <w:t>6</w:t>
            </w:r>
          </w:p>
        </w:tc>
        <w:tc>
          <w:tcPr>
            <w:tcW w:w="772" w:type="pct"/>
            <w:vAlign w:val="center"/>
          </w:tcPr>
          <w:p w14:paraId="528A67F3">
            <w:pPr>
              <w:pStyle w:val="2"/>
              <w:jc w:val="center"/>
              <w:rPr>
                <w:rFonts w:hint="eastAsia"/>
                <w:sz w:val="28"/>
                <w:szCs w:val="28"/>
              </w:rPr>
            </w:pPr>
            <w:r>
              <w:rPr>
                <w:rFonts w:hint="eastAsia"/>
                <w:sz w:val="28"/>
                <w:szCs w:val="28"/>
              </w:rPr>
              <w:t>国密浏览器服务</w:t>
            </w:r>
          </w:p>
        </w:tc>
        <w:tc>
          <w:tcPr>
            <w:tcW w:w="1684" w:type="pct"/>
            <w:vAlign w:val="center"/>
          </w:tcPr>
          <w:p w14:paraId="22C2C260">
            <w:pPr>
              <w:pStyle w:val="2"/>
              <w:jc w:val="center"/>
              <w:rPr>
                <w:rFonts w:hint="eastAsia"/>
                <w:sz w:val="28"/>
                <w:szCs w:val="28"/>
              </w:rPr>
            </w:pPr>
            <w:r>
              <w:rPr>
                <w:rFonts w:hint="eastAsia"/>
                <w:sz w:val="28"/>
                <w:szCs w:val="28"/>
              </w:rPr>
              <w:t>基于国密算法，建立安全的数据传输通道、符合GB/T39786-2021 《信息安全技术 信息系统密码应用基本要求》</w:t>
            </w:r>
          </w:p>
        </w:tc>
        <w:tc>
          <w:tcPr>
            <w:tcW w:w="554" w:type="pct"/>
            <w:vAlign w:val="center"/>
          </w:tcPr>
          <w:p w14:paraId="2D941CC4">
            <w:pPr>
              <w:pStyle w:val="2"/>
              <w:jc w:val="center"/>
              <w:rPr>
                <w:rFonts w:hint="eastAsia"/>
                <w:sz w:val="28"/>
                <w:szCs w:val="28"/>
              </w:rPr>
            </w:pPr>
            <w:r>
              <w:rPr>
                <w:rFonts w:hint="eastAsia"/>
                <w:sz w:val="28"/>
                <w:szCs w:val="28"/>
              </w:rPr>
              <w:t>1</w:t>
            </w:r>
          </w:p>
        </w:tc>
        <w:tc>
          <w:tcPr>
            <w:tcW w:w="491" w:type="pct"/>
            <w:vAlign w:val="center"/>
          </w:tcPr>
          <w:p w14:paraId="205B7345">
            <w:pPr>
              <w:pStyle w:val="2"/>
              <w:jc w:val="center"/>
              <w:rPr>
                <w:rFonts w:hint="eastAsia"/>
                <w:sz w:val="28"/>
                <w:szCs w:val="28"/>
              </w:rPr>
            </w:pPr>
            <w:r>
              <w:rPr>
                <w:rFonts w:hint="eastAsia"/>
                <w:sz w:val="28"/>
                <w:szCs w:val="28"/>
              </w:rPr>
              <w:t>项</w:t>
            </w:r>
          </w:p>
        </w:tc>
        <w:tc>
          <w:tcPr>
            <w:tcW w:w="947" w:type="pct"/>
            <w:vAlign w:val="center"/>
          </w:tcPr>
          <w:p w14:paraId="24A7A256">
            <w:pPr>
              <w:pStyle w:val="2"/>
              <w:jc w:val="center"/>
              <w:rPr>
                <w:rFonts w:hint="eastAsia"/>
                <w:sz w:val="28"/>
                <w:szCs w:val="28"/>
              </w:rPr>
            </w:pPr>
          </w:p>
        </w:tc>
      </w:tr>
      <w:tr w14:paraId="4478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B849E52">
            <w:pPr>
              <w:pStyle w:val="2"/>
              <w:jc w:val="center"/>
              <w:rPr>
                <w:rFonts w:hint="eastAsia"/>
                <w:sz w:val="28"/>
                <w:szCs w:val="28"/>
              </w:rPr>
            </w:pPr>
            <w:r>
              <w:rPr>
                <w:rFonts w:hint="eastAsia"/>
                <w:sz w:val="28"/>
                <w:szCs w:val="28"/>
              </w:rPr>
              <w:t>7</w:t>
            </w:r>
          </w:p>
        </w:tc>
        <w:tc>
          <w:tcPr>
            <w:tcW w:w="772" w:type="pct"/>
            <w:vAlign w:val="center"/>
          </w:tcPr>
          <w:p w14:paraId="09BA9851">
            <w:pPr>
              <w:pStyle w:val="2"/>
              <w:jc w:val="center"/>
              <w:rPr>
                <w:rFonts w:hint="eastAsia"/>
                <w:sz w:val="28"/>
                <w:szCs w:val="28"/>
              </w:rPr>
            </w:pPr>
            <w:r>
              <w:rPr>
                <w:rFonts w:hint="eastAsia"/>
                <w:sz w:val="28"/>
                <w:szCs w:val="28"/>
              </w:rPr>
              <w:t>智能密码钥匙服务</w:t>
            </w:r>
          </w:p>
        </w:tc>
        <w:tc>
          <w:tcPr>
            <w:tcW w:w="1684" w:type="pct"/>
            <w:vAlign w:val="center"/>
          </w:tcPr>
          <w:p w14:paraId="56721DD0">
            <w:pPr>
              <w:pStyle w:val="2"/>
              <w:jc w:val="center"/>
              <w:rPr>
                <w:rFonts w:hint="eastAsia"/>
                <w:sz w:val="28"/>
                <w:szCs w:val="28"/>
              </w:rPr>
            </w:pPr>
            <w:r>
              <w:rPr>
                <w:rFonts w:hint="eastAsia"/>
                <w:sz w:val="28"/>
                <w:szCs w:val="28"/>
              </w:rPr>
              <w:t>内置个人数字证书，提供对系统管理、运维等相关人员的身份鉴别、符合GB/T39786-2021 《信息安全技术 信息系统密码应用基本要求》</w:t>
            </w:r>
          </w:p>
        </w:tc>
        <w:tc>
          <w:tcPr>
            <w:tcW w:w="554" w:type="pct"/>
            <w:vAlign w:val="center"/>
          </w:tcPr>
          <w:p w14:paraId="3F19DEFC">
            <w:pPr>
              <w:pStyle w:val="2"/>
              <w:jc w:val="center"/>
              <w:rPr>
                <w:rFonts w:hint="eastAsia"/>
                <w:sz w:val="28"/>
                <w:szCs w:val="28"/>
              </w:rPr>
            </w:pPr>
            <w:r>
              <w:rPr>
                <w:rFonts w:hint="eastAsia"/>
                <w:sz w:val="28"/>
                <w:szCs w:val="28"/>
              </w:rPr>
              <w:t>1</w:t>
            </w:r>
          </w:p>
        </w:tc>
        <w:tc>
          <w:tcPr>
            <w:tcW w:w="491" w:type="pct"/>
            <w:vAlign w:val="center"/>
          </w:tcPr>
          <w:p w14:paraId="16D3119E">
            <w:pPr>
              <w:pStyle w:val="2"/>
              <w:jc w:val="center"/>
              <w:rPr>
                <w:rFonts w:hint="eastAsia"/>
                <w:sz w:val="28"/>
                <w:szCs w:val="28"/>
              </w:rPr>
            </w:pPr>
            <w:r>
              <w:rPr>
                <w:rFonts w:hint="eastAsia"/>
                <w:sz w:val="28"/>
                <w:szCs w:val="28"/>
              </w:rPr>
              <w:t>项</w:t>
            </w:r>
          </w:p>
        </w:tc>
        <w:tc>
          <w:tcPr>
            <w:tcW w:w="947" w:type="pct"/>
            <w:vAlign w:val="center"/>
          </w:tcPr>
          <w:p w14:paraId="72EE8BDA">
            <w:pPr>
              <w:pStyle w:val="2"/>
              <w:jc w:val="center"/>
              <w:rPr>
                <w:rFonts w:hint="eastAsia"/>
                <w:sz w:val="28"/>
                <w:szCs w:val="28"/>
              </w:rPr>
            </w:pPr>
          </w:p>
        </w:tc>
      </w:tr>
      <w:tr w14:paraId="5D08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C5C9C92">
            <w:pPr>
              <w:pStyle w:val="2"/>
              <w:jc w:val="center"/>
              <w:rPr>
                <w:rFonts w:hint="eastAsia"/>
                <w:sz w:val="28"/>
                <w:szCs w:val="28"/>
              </w:rPr>
            </w:pPr>
            <w:r>
              <w:rPr>
                <w:rFonts w:hint="eastAsia"/>
                <w:sz w:val="28"/>
                <w:szCs w:val="28"/>
              </w:rPr>
              <w:t>8</w:t>
            </w:r>
          </w:p>
        </w:tc>
        <w:tc>
          <w:tcPr>
            <w:tcW w:w="772" w:type="pct"/>
            <w:vAlign w:val="center"/>
          </w:tcPr>
          <w:p w14:paraId="27EF490F">
            <w:pPr>
              <w:pStyle w:val="2"/>
              <w:jc w:val="center"/>
              <w:rPr>
                <w:rFonts w:hint="eastAsia"/>
                <w:sz w:val="28"/>
                <w:szCs w:val="28"/>
              </w:rPr>
            </w:pPr>
            <w:r>
              <w:rPr>
                <w:rFonts w:hint="eastAsia"/>
                <w:sz w:val="28"/>
                <w:szCs w:val="28"/>
              </w:rPr>
              <w:t>密码应用支撑</w:t>
            </w:r>
          </w:p>
        </w:tc>
        <w:tc>
          <w:tcPr>
            <w:tcW w:w="1684" w:type="pct"/>
            <w:vAlign w:val="center"/>
          </w:tcPr>
          <w:p w14:paraId="21D28AE2">
            <w:pPr>
              <w:pStyle w:val="2"/>
              <w:jc w:val="center"/>
              <w:rPr>
                <w:rFonts w:hint="eastAsia"/>
                <w:sz w:val="28"/>
                <w:szCs w:val="28"/>
              </w:rPr>
            </w:pPr>
            <w:r>
              <w:rPr>
                <w:rFonts w:hint="eastAsia"/>
                <w:sz w:val="28"/>
                <w:szCs w:val="28"/>
              </w:rPr>
              <w:t>包含密码技术的应用咨询、符合GB</w:t>
            </w:r>
            <w:r>
              <w:rPr>
                <w:sz w:val="28"/>
                <w:szCs w:val="28"/>
              </w:rPr>
              <w:t>/T 43207</w:t>
            </w:r>
            <w:r>
              <w:rPr>
                <w:rFonts w:hint="eastAsia"/>
                <w:sz w:val="28"/>
                <w:szCs w:val="28"/>
              </w:rPr>
              <w:t>《信息安全技术 信息系统密码应用设计指南》的密码应用方案的编制以及提供商用密码应用安全性评估过程技术支撑至通过商用密码应用安全性评估</w:t>
            </w:r>
          </w:p>
        </w:tc>
        <w:tc>
          <w:tcPr>
            <w:tcW w:w="554" w:type="pct"/>
            <w:vAlign w:val="center"/>
          </w:tcPr>
          <w:p w14:paraId="469D37A7">
            <w:pPr>
              <w:pStyle w:val="2"/>
              <w:jc w:val="center"/>
              <w:rPr>
                <w:rFonts w:hint="eastAsia"/>
                <w:sz w:val="28"/>
                <w:szCs w:val="28"/>
              </w:rPr>
            </w:pPr>
            <w:r>
              <w:rPr>
                <w:rFonts w:hint="eastAsia"/>
                <w:sz w:val="28"/>
                <w:szCs w:val="28"/>
              </w:rPr>
              <w:t>1</w:t>
            </w:r>
          </w:p>
        </w:tc>
        <w:tc>
          <w:tcPr>
            <w:tcW w:w="491" w:type="pct"/>
            <w:vAlign w:val="center"/>
          </w:tcPr>
          <w:p w14:paraId="4FF56D7D">
            <w:pPr>
              <w:pStyle w:val="2"/>
              <w:jc w:val="center"/>
              <w:rPr>
                <w:rFonts w:hint="eastAsia"/>
                <w:sz w:val="28"/>
                <w:szCs w:val="28"/>
              </w:rPr>
            </w:pPr>
            <w:r>
              <w:rPr>
                <w:rFonts w:hint="eastAsia"/>
                <w:sz w:val="28"/>
                <w:szCs w:val="28"/>
              </w:rPr>
              <w:t>项</w:t>
            </w:r>
          </w:p>
        </w:tc>
        <w:tc>
          <w:tcPr>
            <w:tcW w:w="947" w:type="pct"/>
            <w:vAlign w:val="center"/>
          </w:tcPr>
          <w:p w14:paraId="2526D00D">
            <w:pPr>
              <w:pStyle w:val="2"/>
              <w:jc w:val="center"/>
              <w:rPr>
                <w:rFonts w:hint="eastAsia"/>
                <w:sz w:val="28"/>
                <w:szCs w:val="28"/>
              </w:rPr>
            </w:pPr>
          </w:p>
        </w:tc>
      </w:tr>
    </w:tbl>
    <w:p w14:paraId="449CFA53">
      <w:pPr>
        <w:pStyle w:val="2"/>
        <w:rPr>
          <w:rFonts w:hint="eastAsia"/>
        </w:rPr>
      </w:pPr>
    </w:p>
    <w:p w14:paraId="51742165">
      <w:pPr>
        <w:ind w:firstLine="562" w:firstLineChars="200"/>
        <w:jc w:val="both"/>
        <w:rPr>
          <w:rFonts w:cs="Times New Roman"/>
          <w:b/>
          <w:bCs/>
          <w:szCs w:val="28"/>
          <w14:ligatures w14:val="none"/>
        </w:rPr>
      </w:pPr>
      <w:r>
        <w:rPr>
          <w:rFonts w:cs="Times New Roman"/>
          <w:b/>
          <w:bCs/>
          <w:szCs w:val="28"/>
          <w14:ligatures w14:val="none"/>
        </w:rPr>
        <w:t>2.技术服务范围</w:t>
      </w:r>
    </w:p>
    <w:p w14:paraId="6F320CDC">
      <w:pPr>
        <w:ind w:firstLine="560" w:firstLineChars="200"/>
        <w:jc w:val="both"/>
        <w:rPr>
          <w:rFonts w:cs="Times New Roman"/>
          <w:szCs w:val="28"/>
          <w14:ligatures w14:val="none"/>
        </w:rPr>
      </w:pPr>
      <w:r>
        <w:rPr>
          <w:rFonts w:cs="Times New Roman"/>
          <w:szCs w:val="28"/>
          <w14:ligatures w14:val="none"/>
        </w:rPr>
        <w:t>无锡市生态环境局</w:t>
      </w:r>
      <w:r>
        <w:rPr>
          <w:rFonts w:hint="eastAsia" w:cs="Times New Roman"/>
          <w:szCs w:val="28"/>
          <w14:ligatures w14:val="none"/>
        </w:rPr>
        <w:t>太湖治理数字化平台及相关业务系统</w:t>
      </w:r>
      <w:r>
        <w:rPr>
          <w:rFonts w:cs="Times New Roman"/>
          <w:szCs w:val="28"/>
          <w14:ligatures w14:val="none"/>
        </w:rPr>
        <w:t>。</w:t>
      </w:r>
    </w:p>
    <w:p w14:paraId="6E2446B6">
      <w:pPr>
        <w:ind w:firstLine="562" w:firstLineChars="200"/>
        <w:jc w:val="both"/>
        <w:rPr>
          <w:rFonts w:cs="Times New Roman"/>
          <w:b/>
          <w:bCs/>
          <w:szCs w:val="28"/>
          <w14:ligatures w14:val="none"/>
        </w:rPr>
      </w:pPr>
      <w:r>
        <w:rPr>
          <w:rFonts w:cs="Times New Roman"/>
          <w:b/>
          <w:bCs/>
          <w:szCs w:val="28"/>
          <w14:ligatures w14:val="none"/>
        </w:rPr>
        <w:t>3.技术响应时间</w:t>
      </w:r>
    </w:p>
    <w:p w14:paraId="00B99873">
      <w:pPr>
        <w:ind w:firstLine="560" w:firstLineChars="200"/>
        <w:jc w:val="both"/>
        <w:rPr>
          <w:rFonts w:cs="Times New Roman"/>
          <w:szCs w:val="28"/>
          <w14:ligatures w14:val="none"/>
        </w:rPr>
      </w:pPr>
      <w:r>
        <w:rPr>
          <w:rFonts w:hint="eastAsia" w:cs="Times New Roman"/>
          <w:bCs/>
          <w:szCs w:val="28"/>
          <w14:ligatures w14:val="none"/>
        </w:rPr>
        <w:t>同时要求维护单位能够及时有效的提供维护服务，一旦出现密码相关的故障、问题或风险的，成交供应商应保障：</w:t>
      </w:r>
      <w:r>
        <w:rPr>
          <w:rFonts w:cs="Times New Roman"/>
          <w:bCs/>
          <w:szCs w:val="28"/>
          <w14:ligatures w14:val="none"/>
        </w:rPr>
        <w:t>10</w:t>
      </w:r>
      <w:r>
        <w:rPr>
          <w:rFonts w:hint="eastAsia" w:cs="Times New Roman"/>
          <w:bCs/>
          <w:szCs w:val="28"/>
          <w14:ligatures w14:val="none"/>
        </w:rPr>
        <w:t>分钟内响应，</w:t>
      </w:r>
      <w:r>
        <w:rPr>
          <w:rFonts w:cs="Times New Roman"/>
          <w:bCs/>
          <w:szCs w:val="28"/>
          <w14:ligatures w14:val="none"/>
        </w:rPr>
        <w:t>3</w:t>
      </w:r>
      <w:r>
        <w:rPr>
          <w:rFonts w:hint="eastAsia" w:cs="Times New Roman"/>
          <w:bCs/>
          <w:szCs w:val="28"/>
          <w14:ligatures w14:val="none"/>
        </w:rPr>
        <w:t>0分钟内提出问题解决方案，4小时内解决问题。故障修复后应提供相关故障原因分析以及故障规避措施。</w:t>
      </w:r>
    </w:p>
    <w:p w14:paraId="6B1A2FA5">
      <w:pPr>
        <w:ind w:firstLine="562" w:firstLineChars="200"/>
        <w:jc w:val="both"/>
        <w:rPr>
          <w:rFonts w:cs="Times New Roman"/>
          <w:b/>
          <w:bCs/>
          <w:szCs w:val="28"/>
          <w:highlight w:val="yellow"/>
          <w14:ligatures w14:val="none"/>
        </w:rPr>
      </w:pPr>
      <w:r>
        <w:rPr>
          <w:rFonts w:cs="Times New Roman"/>
          <w:b/>
          <w:bCs/>
          <w:szCs w:val="28"/>
          <w:highlight w:val="yellow"/>
          <w14:ligatures w14:val="none"/>
        </w:rPr>
        <w:t>4.服务期限</w:t>
      </w:r>
    </w:p>
    <w:p w14:paraId="66A2ABCD">
      <w:pPr>
        <w:ind w:firstLine="560" w:firstLineChars="200"/>
        <w:jc w:val="both"/>
        <w:rPr>
          <w:rFonts w:cs="Times New Roman"/>
          <w:szCs w:val="28"/>
          <w:highlight w:val="yellow"/>
          <w14:ligatures w14:val="none"/>
        </w:rPr>
      </w:pPr>
      <w:r>
        <w:rPr>
          <w:rFonts w:cs="Times New Roman"/>
          <w:szCs w:val="28"/>
          <w:highlight w:val="yellow"/>
          <w14:ligatures w14:val="none"/>
        </w:rPr>
        <w:t>服务期限自合同签订之日起</w:t>
      </w:r>
      <w:r>
        <w:rPr>
          <w:rFonts w:hint="eastAsia" w:cs="Times New Roman"/>
          <w:szCs w:val="28"/>
          <w:highlight w:val="yellow"/>
          <w14:ligatures w14:val="none"/>
        </w:rPr>
        <w:t>三</w:t>
      </w:r>
      <w:r>
        <w:rPr>
          <w:rFonts w:cs="Times New Roman"/>
          <w:szCs w:val="28"/>
          <w:highlight w:val="yellow"/>
          <w14:ligatures w14:val="none"/>
        </w:rPr>
        <w:t>年。</w:t>
      </w:r>
    </w:p>
    <w:p w14:paraId="11398CEE">
      <w:pPr>
        <w:ind w:firstLine="562" w:firstLineChars="200"/>
        <w:jc w:val="both"/>
        <w:rPr>
          <w:rFonts w:cs="Times New Roman"/>
          <w:b/>
          <w:bCs/>
          <w:szCs w:val="28"/>
          <w14:ligatures w14:val="none"/>
        </w:rPr>
      </w:pPr>
      <w:r>
        <w:rPr>
          <w:rFonts w:cs="Times New Roman"/>
          <w:b/>
          <w:bCs/>
          <w:szCs w:val="28"/>
          <w14:ligatures w14:val="none"/>
        </w:rPr>
        <w:t>（三）知识产权</w:t>
      </w:r>
    </w:p>
    <w:p w14:paraId="67E04DB7">
      <w:pPr>
        <w:ind w:firstLine="560" w:firstLineChars="200"/>
        <w:rPr>
          <w:rFonts w:cs="Times New Roman"/>
          <w:szCs w:val="28"/>
        </w:rPr>
      </w:pPr>
      <w:r>
        <w:rPr>
          <w:rFonts w:cs="Times New Roman"/>
          <w:szCs w:val="28"/>
        </w:rPr>
        <w:t>成交单位应保证采购人在使用其交付物、服务及其任何部分时不受到第三方关于侵犯专利权、商标权或软件著作权等知识产权及其他权利的指控。任何第三方如果提出侵权指控，成交单位应承担可能发生的一切法律责任和费用。</w:t>
      </w:r>
    </w:p>
    <w:p w14:paraId="23125BB8">
      <w:pPr>
        <w:pStyle w:val="4"/>
        <w:rPr>
          <w:rFonts w:ascii="Times New Roman" w:hAnsi="Times New Roman" w:cs="Times New Roman"/>
          <w:b w:val="0"/>
          <w:bCs/>
          <w:szCs w:val="28"/>
          <w14:ligatures w14:val="none"/>
        </w:rPr>
      </w:pPr>
      <w:r>
        <w:t>（四）保密条款</w:t>
      </w:r>
    </w:p>
    <w:p w14:paraId="12556D73">
      <w:pPr>
        <w:ind w:firstLine="560" w:firstLineChars="200"/>
        <w:jc w:val="both"/>
        <w:rPr>
          <w:rFonts w:cs="Times New Roman"/>
          <w:szCs w:val="28"/>
          <w14:ligatures w14:val="none"/>
        </w:rPr>
      </w:pPr>
      <w:r>
        <w:rPr>
          <w:rFonts w:cs="Times New Roman"/>
          <w:szCs w:val="28"/>
          <w14:ligatures w14:val="none"/>
        </w:rPr>
        <w:t>因履行本合同，而取得的本项目全部数据、文件资料、各类报告等各项资料，未经采购人书面同意，成交单位不得透露给第三方或用于第三方项目或以任何方式进行公开。</w:t>
      </w:r>
    </w:p>
    <w:p w14:paraId="725492D1">
      <w:pPr>
        <w:pStyle w:val="4"/>
        <w:rPr>
          <w:rFonts w:ascii="Times New Roman" w:hAnsi="Times New Roman" w:cs="Times New Roman"/>
          <w:b w:val="0"/>
          <w:bCs/>
          <w:szCs w:val="28"/>
          <w14:ligatures w14:val="none"/>
        </w:rPr>
      </w:pPr>
      <w:r>
        <w:rPr>
          <w:rFonts w:ascii="Times New Roman" w:hAnsi="Times New Roman" w:cs="Times New Roman"/>
          <w:bCs/>
          <w:szCs w:val="28"/>
          <w14:ligatures w14:val="none"/>
        </w:rPr>
        <w:t>（五）</w:t>
      </w:r>
      <w:r>
        <w:t>综合</w:t>
      </w:r>
      <w:r>
        <w:rPr>
          <w:rFonts w:ascii="Times New Roman" w:hAnsi="Times New Roman" w:cs="Times New Roman"/>
          <w:bCs/>
          <w:szCs w:val="28"/>
          <w14:ligatures w14:val="none"/>
        </w:rPr>
        <w:t>说明</w:t>
      </w:r>
    </w:p>
    <w:p w14:paraId="3191450D">
      <w:pPr>
        <w:pStyle w:val="13"/>
        <w:ind w:firstLine="560" w:firstLineChars="200"/>
        <w:jc w:val="both"/>
        <w:rPr>
          <w:rFonts w:cs="Times New Roman"/>
          <w:szCs w:val="28"/>
          <w14:ligatures w14:val="none"/>
        </w:rPr>
      </w:pPr>
      <w:r>
        <w:rPr>
          <w:rFonts w:cs="Times New Roman"/>
          <w:szCs w:val="28"/>
          <w14:ligatures w14:val="none"/>
        </w:rPr>
        <w:t>1.报价要求：报价</w:t>
      </w:r>
      <w:r>
        <w:rPr>
          <w:rFonts w:hint="eastAsia"/>
        </w:rPr>
        <w:t>系固定报价，</w:t>
      </w:r>
      <w:r>
        <w:rPr>
          <w:rFonts w:cs="Times New Roman"/>
          <w:szCs w:val="28"/>
          <w14:ligatures w14:val="none"/>
        </w:rPr>
        <w:t>包括完成本项目服务所需的一切费用，</w:t>
      </w:r>
      <w:r>
        <w:rPr>
          <w:rFonts w:hint="eastAsia" w:cs="Times New Roman"/>
          <w:szCs w:val="28"/>
          <w14:ligatures w14:val="none"/>
        </w:rPr>
        <w:t>即</w:t>
      </w:r>
      <w:r>
        <w:rPr>
          <w:rFonts w:cs="Times New Roman"/>
          <w:szCs w:val="28"/>
          <w14:ligatures w14:val="none"/>
        </w:rPr>
        <w:t>包括但不限于完成本项目所需的人员（包括工资和补贴</w:t>
      </w:r>
      <w:r>
        <w:rPr>
          <w:rFonts w:hint="eastAsia" w:cs="Times New Roman"/>
          <w:szCs w:val="28"/>
          <w14:ligatures w14:val="none"/>
        </w:rPr>
        <w:t>等</w:t>
      </w:r>
      <w:r>
        <w:rPr>
          <w:rFonts w:cs="Times New Roman"/>
          <w:szCs w:val="28"/>
          <w14:ligatures w14:val="none"/>
        </w:rPr>
        <w:t>）、办公场所及设施、交通、保险、劳保、管理、</w:t>
      </w:r>
      <w:r>
        <w:rPr>
          <w:rFonts w:hint="eastAsia" w:cs="Times New Roman"/>
          <w:szCs w:val="28"/>
          <w14:ligatures w14:val="none"/>
        </w:rPr>
        <w:t>各种税费、利润、测试及维护费、第三方费用</w:t>
      </w:r>
      <w:r>
        <w:rPr>
          <w:rFonts w:cs="Times New Roman"/>
          <w:szCs w:val="28"/>
          <w14:ligatures w14:val="none"/>
        </w:rPr>
        <w:t>、政策性文件规定及合同包含的所有风险、责任等各项应有费用，</w:t>
      </w:r>
      <w:r>
        <w:rPr>
          <w:rFonts w:hint="eastAsia"/>
        </w:rPr>
        <w:t>任何有选择的报价或因市场等因素产生的价格调整要求均</w:t>
      </w:r>
      <w:r>
        <w:rPr>
          <w:rFonts w:cs="Times New Roman"/>
          <w:szCs w:val="28"/>
          <w14:ligatures w14:val="none"/>
        </w:rPr>
        <w:t>将不予接受；</w:t>
      </w:r>
    </w:p>
    <w:p w14:paraId="2D12D792">
      <w:pPr>
        <w:ind w:firstLine="560" w:firstLineChars="200"/>
        <w:jc w:val="both"/>
        <w:rPr>
          <w:rFonts w:cs="Times New Roman"/>
          <w:szCs w:val="28"/>
          <w14:ligatures w14:val="none"/>
        </w:rPr>
      </w:pPr>
      <w:r>
        <w:rPr>
          <w:rFonts w:cs="Times New Roman"/>
          <w:szCs w:val="28"/>
          <w14:ligatures w14:val="none"/>
        </w:rPr>
        <w:t>2.成交单位因不可抗力因素不能继续履行项目的，应立即向采购人提交书面说明及证明资料。成交单位因</w:t>
      </w:r>
      <w:r>
        <w:rPr>
          <w:rFonts w:hint="eastAsia" w:cs="Times New Roman"/>
          <w:szCs w:val="28"/>
          <w14:ligatures w14:val="none"/>
        </w:rPr>
        <w:t>自身原因/违约导致遭遇上述不可抗力或其他人为原因导致未能履约</w:t>
      </w:r>
      <w:r>
        <w:rPr>
          <w:rFonts w:cs="Times New Roman"/>
          <w:szCs w:val="28"/>
          <w14:ligatures w14:val="none"/>
        </w:rPr>
        <w:t>的，应依合同承担相应的违约责任。</w:t>
      </w:r>
    </w:p>
    <w:p w14:paraId="46E4B955">
      <w:pPr>
        <w:pStyle w:val="3"/>
        <w:rPr>
          <w:rFonts w:ascii="Times New Roman" w:hAnsi="Times New Roman" w:cs="Times New Roman"/>
          <w:kern w:val="44"/>
          <w:sz w:val="32"/>
          <w:szCs w:val="32"/>
        </w:rPr>
        <w:sectPr>
          <w:pgSz w:w="11906" w:h="16838"/>
          <w:pgMar w:top="1474" w:right="1474" w:bottom="1418" w:left="1474" w:header="851" w:footer="992" w:gutter="0"/>
          <w:cols w:space="425" w:num="1"/>
          <w:docGrid w:linePitch="381" w:charSpace="0"/>
        </w:sectPr>
      </w:pPr>
      <w:bookmarkStart w:id="10" w:name="_Toc128388187"/>
      <w:bookmarkEnd w:id="10"/>
    </w:p>
    <w:p w14:paraId="4FA6BBAF">
      <w:pPr>
        <w:pStyle w:val="3"/>
      </w:pPr>
      <w:bookmarkStart w:id="11" w:name="_Toc184131032"/>
      <w:r>
        <w:t>四</w:t>
      </w:r>
      <w:r>
        <w:rPr>
          <w:rFonts w:hint="eastAsia"/>
        </w:rPr>
        <w:t>、</w:t>
      </w:r>
      <w:r>
        <w:t>合同书（格式文本）</w:t>
      </w:r>
      <w:bookmarkEnd w:id="11"/>
    </w:p>
    <w:p w14:paraId="4A7AFF31">
      <w:pPr>
        <w:jc w:val="both"/>
        <w:rPr>
          <w:rFonts w:cs="Times New Roman"/>
          <w:color w:val="000000"/>
          <w:szCs w:val="28"/>
          <w14:ligatures w14:val="none"/>
        </w:rPr>
      </w:pPr>
      <w:bookmarkStart w:id="12" w:name="_Toc47967182"/>
      <w:bookmarkEnd w:id="12"/>
      <w:r>
        <w:rPr>
          <w:rFonts w:cs="Times New Roman"/>
          <w:color w:val="000000"/>
          <w:szCs w:val="28"/>
          <w14:ligatures w14:val="none"/>
        </w:rPr>
        <w:t>甲方（采购人）：无锡市生态环境局</w:t>
      </w:r>
    </w:p>
    <w:p w14:paraId="6B9CD3BD">
      <w:pPr>
        <w:jc w:val="both"/>
        <w:rPr>
          <w:rFonts w:cs="Times New Roman"/>
          <w:color w:val="000000"/>
          <w:szCs w:val="28"/>
          <w14:ligatures w14:val="none"/>
        </w:rPr>
      </w:pPr>
      <w:r>
        <w:rPr>
          <w:rFonts w:cs="Times New Roman"/>
          <w:color w:val="000000"/>
          <w:szCs w:val="28"/>
          <w14:ligatures w14:val="none"/>
        </w:rPr>
        <w:t>住所：无锡市滨湖区观山路199号</w:t>
      </w:r>
    </w:p>
    <w:p w14:paraId="7A73EACC">
      <w:pPr>
        <w:jc w:val="both"/>
        <w:rPr>
          <w:rFonts w:cs="Times New Roman"/>
          <w:color w:val="000000"/>
          <w:szCs w:val="28"/>
          <w14:ligatures w14:val="none"/>
        </w:rPr>
      </w:pPr>
      <w:r>
        <w:rPr>
          <w:rFonts w:cs="Times New Roman"/>
          <w:color w:val="000000"/>
          <w:szCs w:val="28"/>
          <w14:ligatures w14:val="none"/>
        </w:rPr>
        <w:t>联系人：</w:t>
      </w:r>
    </w:p>
    <w:p w14:paraId="4C039F1A">
      <w:pPr>
        <w:jc w:val="both"/>
        <w:rPr>
          <w:rFonts w:cs="Times New Roman"/>
          <w:color w:val="000000"/>
          <w:szCs w:val="28"/>
          <w14:ligatures w14:val="none"/>
        </w:rPr>
      </w:pPr>
      <w:r>
        <w:rPr>
          <w:rFonts w:cs="Times New Roman"/>
          <w:color w:val="000000"/>
          <w:szCs w:val="28"/>
          <w14:ligatures w14:val="none"/>
        </w:rPr>
        <w:t>联系方式：</w:t>
      </w:r>
    </w:p>
    <w:p w14:paraId="41FB8030">
      <w:pPr>
        <w:jc w:val="both"/>
        <w:rPr>
          <w:rFonts w:cs="Times New Roman"/>
          <w:color w:val="000000"/>
          <w:szCs w:val="28"/>
          <w14:ligatures w14:val="none"/>
        </w:rPr>
      </w:pPr>
      <w:r>
        <w:rPr>
          <w:rFonts w:cs="Times New Roman"/>
          <w:color w:val="000000"/>
          <w:szCs w:val="28"/>
          <w14:ligatures w14:val="none"/>
        </w:rPr>
        <w:t>乙方（成交方）：</w:t>
      </w:r>
    </w:p>
    <w:p w14:paraId="68717FCF">
      <w:pPr>
        <w:jc w:val="both"/>
        <w:rPr>
          <w:rFonts w:cs="Times New Roman"/>
          <w:color w:val="000000"/>
          <w:szCs w:val="28"/>
          <w14:ligatures w14:val="none"/>
        </w:rPr>
      </w:pPr>
      <w:r>
        <w:rPr>
          <w:rFonts w:cs="Times New Roman"/>
          <w:color w:val="000000"/>
          <w:szCs w:val="28"/>
          <w14:ligatures w14:val="none"/>
        </w:rPr>
        <w:t>住所：</w:t>
      </w:r>
    </w:p>
    <w:p w14:paraId="65412840">
      <w:pPr>
        <w:jc w:val="both"/>
        <w:rPr>
          <w:rFonts w:cs="Times New Roman"/>
          <w:color w:val="000000"/>
          <w:szCs w:val="28"/>
          <w14:ligatures w14:val="none"/>
        </w:rPr>
      </w:pPr>
      <w:r>
        <w:rPr>
          <w:rFonts w:cs="Times New Roman"/>
          <w:color w:val="000000"/>
          <w:szCs w:val="28"/>
          <w14:ligatures w14:val="none"/>
        </w:rPr>
        <w:t>联系人：</w:t>
      </w:r>
    </w:p>
    <w:p w14:paraId="0FB2095A">
      <w:pPr>
        <w:jc w:val="both"/>
        <w:rPr>
          <w:rFonts w:cs="Times New Roman"/>
          <w:color w:val="000000"/>
          <w:szCs w:val="28"/>
          <w14:ligatures w14:val="none"/>
        </w:rPr>
      </w:pPr>
      <w:r>
        <w:rPr>
          <w:rFonts w:cs="Times New Roman"/>
          <w:color w:val="000000"/>
          <w:szCs w:val="28"/>
          <w14:ligatures w14:val="none"/>
        </w:rPr>
        <w:t>联系方式：</w:t>
      </w:r>
    </w:p>
    <w:p w14:paraId="3C1D7CF7">
      <w:pPr>
        <w:ind w:firstLine="560" w:firstLineChars="200"/>
        <w:jc w:val="both"/>
        <w:rPr>
          <w:rFonts w:cs="Times New Roman"/>
          <w:color w:val="000000"/>
          <w:szCs w:val="28"/>
          <w14:ligatures w14:val="none"/>
        </w:rPr>
      </w:pPr>
      <w:r>
        <w:rPr>
          <w:rFonts w:cs="Times New Roman"/>
          <w:color w:val="000000"/>
          <w:szCs w:val="28"/>
          <w14:ligatures w14:val="none"/>
        </w:rPr>
        <w:t>根据无锡市生态环境局商用密码服务采购项目（以下简称“本项目”）采购文件、乙方响应文件、承诺和成交通知书等，甲乙双方本着平等协商诚实信用的原则，经过协商一致，就本项目签订如下合同：</w:t>
      </w:r>
    </w:p>
    <w:p w14:paraId="524FDD35">
      <w:pPr>
        <w:jc w:val="both"/>
        <w:rPr>
          <w:rFonts w:cs="Times New Roman"/>
          <w:color w:val="000000"/>
          <w:szCs w:val="28"/>
          <w14:ligatures w14:val="none"/>
        </w:rPr>
      </w:pPr>
      <w:r>
        <w:rPr>
          <w:rFonts w:cs="Times New Roman"/>
          <w:color w:val="000000"/>
          <w:szCs w:val="28"/>
          <w14:ligatures w14:val="none"/>
        </w:rPr>
        <w:t>一、下列文件为本合同不可分割部分</w:t>
      </w:r>
    </w:p>
    <w:p w14:paraId="5CE60D0C">
      <w:pPr>
        <w:jc w:val="both"/>
        <w:rPr>
          <w:rFonts w:cs="Times New Roman"/>
          <w:color w:val="000000"/>
          <w:szCs w:val="28"/>
          <w14:ligatures w14:val="none"/>
        </w:rPr>
      </w:pPr>
      <w:r>
        <w:rPr>
          <w:rFonts w:cs="Times New Roman"/>
          <w:color w:val="000000"/>
          <w:szCs w:val="28"/>
          <w14:ligatures w14:val="none"/>
        </w:rPr>
        <w:t>1.</w:t>
      </w:r>
      <w:r>
        <w:rPr>
          <w:rFonts w:hint="eastAsia"/>
        </w:rPr>
        <w:t xml:space="preserve"> 成交通知书及合同附件</w:t>
      </w:r>
      <w:r>
        <w:rPr>
          <w:rFonts w:cs="Times New Roman"/>
          <w:color w:val="000000"/>
          <w:szCs w:val="28"/>
          <w14:ligatures w14:val="none"/>
        </w:rPr>
        <w:t>；</w:t>
      </w:r>
    </w:p>
    <w:p w14:paraId="008F7A8D">
      <w:pPr>
        <w:jc w:val="both"/>
        <w:rPr>
          <w:rFonts w:cs="Times New Roman"/>
          <w:color w:val="000000"/>
          <w:szCs w:val="28"/>
          <w14:ligatures w14:val="none"/>
        </w:rPr>
      </w:pPr>
      <w:r>
        <w:rPr>
          <w:rFonts w:cs="Times New Roman"/>
          <w:color w:val="000000"/>
          <w:szCs w:val="28"/>
          <w14:ligatures w14:val="none"/>
        </w:rPr>
        <w:t>2.采购文件；</w:t>
      </w:r>
    </w:p>
    <w:p w14:paraId="1B5D29FF">
      <w:pPr>
        <w:jc w:val="both"/>
        <w:rPr>
          <w:rFonts w:cs="Times New Roman"/>
          <w:color w:val="000000"/>
          <w:szCs w:val="28"/>
          <w14:ligatures w14:val="none"/>
        </w:rPr>
      </w:pPr>
      <w:r>
        <w:rPr>
          <w:rFonts w:cs="Times New Roman"/>
          <w:color w:val="000000"/>
          <w:szCs w:val="28"/>
          <w14:ligatures w14:val="none"/>
        </w:rPr>
        <w:t>3.乙方的响应文件；</w:t>
      </w:r>
    </w:p>
    <w:p w14:paraId="6020ED02">
      <w:pPr>
        <w:jc w:val="both"/>
        <w:rPr>
          <w:rFonts w:cs="Times New Roman"/>
          <w:color w:val="000000"/>
          <w:szCs w:val="28"/>
          <w14:ligatures w14:val="none"/>
        </w:rPr>
      </w:pPr>
      <w:r>
        <w:rPr>
          <w:rFonts w:cs="Times New Roman"/>
          <w:color w:val="000000"/>
          <w:szCs w:val="28"/>
          <w14:ligatures w14:val="none"/>
        </w:rPr>
        <w:t>4.乙方在响应、谈判、评审过程中所作其它有关承诺、声明、书面澄清等。</w:t>
      </w:r>
    </w:p>
    <w:p w14:paraId="6A31551B">
      <w:pPr>
        <w:jc w:val="both"/>
        <w:rPr>
          <w:rFonts w:cs="Times New Roman"/>
          <w:color w:val="000000"/>
          <w:szCs w:val="28"/>
          <w14:ligatures w14:val="none"/>
        </w:rPr>
      </w:pPr>
      <w:r>
        <w:rPr>
          <w:rFonts w:cs="Times New Roman"/>
          <w:color w:val="000000"/>
          <w:szCs w:val="28"/>
          <w14:ligatures w14:val="none"/>
        </w:rPr>
        <w:t>以上文件均为合同不可分割的部分，与本合同具有同等法律效力。</w:t>
      </w:r>
    </w:p>
    <w:p w14:paraId="019ADA35">
      <w:pPr>
        <w:jc w:val="both"/>
        <w:rPr>
          <w:rFonts w:cs="Times New Roman"/>
          <w:color w:val="000000"/>
          <w:szCs w:val="28"/>
          <w:highlight w:val="yellow"/>
          <w14:ligatures w14:val="none"/>
        </w:rPr>
      </w:pPr>
      <w:r>
        <w:rPr>
          <w:rFonts w:cs="Times New Roman"/>
          <w:color w:val="000000"/>
          <w:szCs w:val="28"/>
          <w:highlight w:val="yellow"/>
          <w14:ligatures w14:val="none"/>
        </w:rPr>
        <w:t>二、服务期限</w:t>
      </w:r>
    </w:p>
    <w:p w14:paraId="2CB1DE39">
      <w:pPr>
        <w:ind w:firstLine="560" w:firstLineChars="200"/>
        <w:jc w:val="both"/>
        <w:rPr>
          <w:rFonts w:cs="Times New Roman"/>
          <w:color w:val="000000"/>
          <w:szCs w:val="28"/>
          <w14:ligatures w14:val="none"/>
        </w:rPr>
      </w:pPr>
      <w:r>
        <w:rPr>
          <w:rFonts w:cs="Times New Roman"/>
          <w:color w:val="000000"/>
          <w:szCs w:val="28"/>
          <w:highlight w:val="yellow"/>
          <w14:ligatures w14:val="none"/>
        </w:rPr>
        <w:t>服务期限自合同签订之日起</w:t>
      </w:r>
      <w:r>
        <w:rPr>
          <w:rFonts w:hint="eastAsia" w:cs="Times New Roman"/>
          <w:color w:val="000000"/>
          <w:szCs w:val="28"/>
          <w:highlight w:val="yellow"/>
          <w14:ligatures w14:val="none"/>
        </w:rPr>
        <w:t>三</w:t>
      </w:r>
      <w:r>
        <w:rPr>
          <w:rFonts w:cs="Times New Roman"/>
          <w:color w:val="000000"/>
          <w:szCs w:val="28"/>
          <w:highlight w:val="yellow"/>
          <w14:ligatures w14:val="none"/>
        </w:rPr>
        <w:t>年。</w:t>
      </w:r>
    </w:p>
    <w:p w14:paraId="3EA708AD">
      <w:pPr>
        <w:jc w:val="both"/>
        <w:rPr>
          <w:rFonts w:cs="Times New Roman"/>
          <w:color w:val="000000"/>
          <w:szCs w:val="28"/>
          <w14:ligatures w14:val="none"/>
        </w:rPr>
      </w:pPr>
      <w:r>
        <w:rPr>
          <w:rFonts w:cs="Times New Roman"/>
          <w:color w:val="000000"/>
          <w:szCs w:val="28"/>
          <w14:ligatures w14:val="none"/>
        </w:rPr>
        <w:t>三、合同金额与付款方式</w:t>
      </w:r>
    </w:p>
    <w:p w14:paraId="29049D45">
      <w:pPr>
        <w:jc w:val="both"/>
        <w:rPr>
          <w:rFonts w:cs="Times New Roman"/>
          <w:color w:val="000000"/>
          <w:szCs w:val="28"/>
          <w14:ligatures w14:val="none"/>
        </w:rPr>
      </w:pPr>
      <w:r>
        <w:rPr>
          <w:rFonts w:cs="Times New Roman"/>
          <w:color w:val="000000"/>
          <w:szCs w:val="28"/>
          <w14:ligatures w14:val="none"/>
        </w:rPr>
        <w:t>1.合同金额：</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w:t>
      </w:r>
    </w:p>
    <w:p w14:paraId="311215B7">
      <w:pPr>
        <w:jc w:val="both"/>
        <w:rPr>
          <w:rFonts w:cs="Times New Roman"/>
          <w:color w:val="000000"/>
          <w:szCs w:val="28"/>
          <w:highlight w:val="yellow"/>
          <w14:ligatures w14:val="none"/>
        </w:rPr>
      </w:pPr>
      <w:r>
        <w:rPr>
          <w:rFonts w:cs="Times New Roman"/>
          <w:color w:val="000000"/>
          <w:szCs w:val="28"/>
          <w:highlight w:val="yellow"/>
          <w14:ligatures w14:val="none"/>
        </w:rPr>
        <w:t>2.付款方式</w:t>
      </w:r>
    </w:p>
    <w:p w14:paraId="663662AD">
      <w:pPr>
        <w:ind w:firstLine="560" w:firstLineChars="200"/>
        <w:jc w:val="both"/>
        <w:rPr>
          <w:rFonts w:cs="Times New Roman"/>
          <w:color w:val="000000"/>
          <w:szCs w:val="28"/>
          <w14:ligatures w14:val="none"/>
        </w:rPr>
      </w:pPr>
      <w:r>
        <w:rPr>
          <w:rFonts w:hint="eastAsia" w:cs="Times New Roman"/>
          <w:color w:val="000000"/>
          <w:szCs w:val="28"/>
          <w14:ligatures w14:val="none"/>
        </w:rPr>
        <w:t>太湖治理数字化平台整体通过验收后，</w:t>
      </w:r>
      <w:r>
        <w:rPr>
          <w:rFonts w:cs="Times New Roman"/>
          <w:color w:val="000000"/>
          <w:szCs w:val="28"/>
          <w14:ligatures w14:val="none"/>
        </w:rPr>
        <w:t>乙方已完成本合同约定的全部技术服务工作无违约行为且全部服务及成果均通过甲方验收的，甲方向乙方</w:t>
      </w:r>
      <w:r>
        <w:rPr>
          <w:rFonts w:hint="eastAsia" w:cs="Times New Roman"/>
          <w:color w:val="000000"/>
          <w:szCs w:val="28"/>
          <w14:ligatures w14:val="none"/>
        </w:rPr>
        <w:t>一次性支付</w:t>
      </w:r>
      <w:r>
        <w:rPr>
          <w:rFonts w:cs="Times New Roman"/>
          <w:color w:val="000000"/>
          <w:szCs w:val="28"/>
          <w14:ligatures w14:val="none"/>
        </w:rPr>
        <w:t>全部合同款项，即</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w:t>
      </w:r>
    </w:p>
    <w:p w14:paraId="6A024B31">
      <w:pPr>
        <w:jc w:val="both"/>
        <w:rPr>
          <w:rFonts w:cs="Times New Roman"/>
          <w:color w:val="000000"/>
          <w:szCs w:val="28"/>
          <w14:ligatures w14:val="none"/>
        </w:rPr>
      </w:pPr>
      <w:r>
        <w:rPr>
          <w:rFonts w:cs="Times New Roman"/>
          <w:color w:val="000000"/>
          <w:szCs w:val="28"/>
          <w14:ligatures w14:val="none"/>
        </w:rPr>
        <w:t>3.收款单位信息</w:t>
      </w:r>
    </w:p>
    <w:p w14:paraId="750B95F4">
      <w:pPr>
        <w:jc w:val="both"/>
        <w:rPr>
          <w:rFonts w:cs="Times New Roman"/>
          <w:color w:val="000000"/>
          <w:szCs w:val="28"/>
          <w14:ligatures w14:val="none"/>
        </w:rPr>
      </w:pPr>
      <w:r>
        <w:rPr>
          <w:rFonts w:cs="Times New Roman"/>
          <w:color w:val="000000"/>
          <w:szCs w:val="28"/>
          <w14:ligatures w14:val="none"/>
        </w:rPr>
        <w:t>收款单位：</w:t>
      </w:r>
    </w:p>
    <w:p w14:paraId="588494D8">
      <w:pPr>
        <w:jc w:val="both"/>
        <w:rPr>
          <w:rFonts w:cs="Times New Roman"/>
          <w:color w:val="000000"/>
          <w:szCs w:val="28"/>
          <w14:ligatures w14:val="none"/>
        </w:rPr>
      </w:pPr>
      <w:r>
        <w:rPr>
          <w:rFonts w:cs="Times New Roman"/>
          <w:color w:val="000000"/>
          <w:szCs w:val="28"/>
          <w14:ligatures w14:val="none"/>
        </w:rPr>
        <w:t>开户银行：</w:t>
      </w:r>
    </w:p>
    <w:p w14:paraId="714F0F30">
      <w:pPr>
        <w:jc w:val="both"/>
        <w:rPr>
          <w:rFonts w:cs="Times New Roman"/>
          <w:color w:val="000000"/>
          <w:szCs w:val="28"/>
          <w14:ligatures w14:val="none"/>
        </w:rPr>
      </w:pPr>
      <w:r>
        <w:rPr>
          <w:rFonts w:cs="Times New Roman"/>
          <w:color w:val="000000"/>
          <w:szCs w:val="28"/>
          <w14:ligatures w14:val="none"/>
        </w:rPr>
        <w:t>账号：</w:t>
      </w:r>
    </w:p>
    <w:p w14:paraId="010693C9">
      <w:pPr>
        <w:pStyle w:val="13"/>
      </w:pPr>
      <w:r>
        <w:rPr>
          <w:rFonts w:cs="Times New Roman"/>
          <w:color w:val="000000"/>
          <w:szCs w:val="28"/>
          <w14:ligatures w14:val="none"/>
        </w:rPr>
        <w:t>4.</w:t>
      </w:r>
      <w:r>
        <w:rPr>
          <w:rFonts w:hint="eastAsia"/>
        </w:rPr>
        <w:t xml:space="preserve"> 每次付款前，乙方应按甲方确认的付款金额依法开具等额发票并交付甲方，如因开票或发票交付问题导致逾期付款的不视为甲方违约且乙方确认不因此对本合同的正常依约履行产生任何影响，否则相关责任和损失由乙方自行承担。</w:t>
      </w:r>
      <w:r>
        <w:rPr>
          <w:rFonts w:cs="Times New Roman"/>
          <w:color w:val="000000"/>
          <w:szCs w:val="28"/>
          <w14:ligatures w14:val="none"/>
        </w:rPr>
        <w:t>。</w:t>
      </w:r>
    </w:p>
    <w:p w14:paraId="7460367F">
      <w:pPr>
        <w:jc w:val="both"/>
        <w:rPr>
          <w:rFonts w:cs="Times New Roman"/>
          <w:color w:val="000000"/>
          <w:szCs w:val="28"/>
          <w14:ligatures w14:val="none"/>
        </w:rPr>
      </w:pPr>
    </w:p>
    <w:p w14:paraId="2A1793FC">
      <w:pPr>
        <w:jc w:val="both"/>
        <w:rPr>
          <w:rFonts w:cs="Times New Roman"/>
          <w:color w:val="000000"/>
          <w:szCs w:val="28"/>
          <w14:ligatures w14:val="none"/>
        </w:rPr>
      </w:pPr>
      <w:r>
        <w:rPr>
          <w:rFonts w:cs="Times New Roman"/>
          <w:color w:val="000000"/>
          <w:szCs w:val="28"/>
          <w14:ligatures w14:val="none"/>
        </w:rPr>
        <w:t>四、服务要求</w:t>
      </w:r>
    </w:p>
    <w:p w14:paraId="6594F480">
      <w:pPr>
        <w:jc w:val="both"/>
        <w:rPr>
          <w:rFonts w:cs="Times New Roman"/>
          <w:color w:val="000000"/>
          <w:szCs w:val="28"/>
          <w14:ligatures w14:val="none"/>
        </w:rPr>
      </w:pPr>
      <w:r>
        <w:rPr>
          <w:rFonts w:cs="Times New Roman"/>
          <w:color w:val="000000"/>
          <w:szCs w:val="28"/>
          <w14:ligatures w14:val="none"/>
        </w:rPr>
        <w:t>1.服务内容</w:t>
      </w:r>
    </w:p>
    <w:p w14:paraId="1A925061">
      <w:pPr>
        <w:ind w:firstLine="560" w:firstLineChars="200"/>
        <w:jc w:val="both"/>
        <w:rPr>
          <w:rFonts w:cs="Times New Roman"/>
          <w:bCs/>
          <w:szCs w:val="28"/>
          <w14:ligatures w14:val="none"/>
        </w:rPr>
      </w:pPr>
      <w:r>
        <w:rPr>
          <w:rFonts w:hint="eastAsia" w:cs="Times New Roman"/>
          <w:bCs/>
          <w:szCs w:val="28"/>
          <w14:ligatures w14:val="none"/>
        </w:rPr>
        <w:t>本次服务采购包含使用国产密码技术对相关业务应用进行密码应用保护，具体服务清单如下：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416"/>
        <w:gridCol w:w="3090"/>
        <w:gridCol w:w="1016"/>
        <w:gridCol w:w="901"/>
        <w:gridCol w:w="1738"/>
      </w:tblGrid>
      <w:tr w14:paraId="0AC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A226C55">
            <w:pPr>
              <w:pStyle w:val="2"/>
              <w:jc w:val="center"/>
              <w:rPr>
                <w:rFonts w:hint="eastAsia"/>
                <w:b/>
                <w:bCs/>
                <w:sz w:val="28"/>
                <w:szCs w:val="28"/>
              </w:rPr>
            </w:pPr>
            <w:r>
              <w:rPr>
                <w:rFonts w:hint="eastAsia"/>
                <w:b/>
                <w:bCs/>
                <w:sz w:val="28"/>
                <w:szCs w:val="28"/>
              </w:rPr>
              <w:t>序号</w:t>
            </w:r>
          </w:p>
        </w:tc>
        <w:tc>
          <w:tcPr>
            <w:tcW w:w="772" w:type="pct"/>
            <w:vAlign w:val="center"/>
          </w:tcPr>
          <w:p w14:paraId="15A2E394">
            <w:pPr>
              <w:pStyle w:val="2"/>
              <w:jc w:val="center"/>
              <w:rPr>
                <w:rFonts w:hint="eastAsia"/>
                <w:b/>
                <w:bCs/>
                <w:sz w:val="28"/>
                <w:szCs w:val="28"/>
              </w:rPr>
            </w:pPr>
            <w:r>
              <w:rPr>
                <w:rFonts w:hint="eastAsia"/>
                <w:b/>
                <w:bCs/>
                <w:sz w:val="28"/>
                <w:szCs w:val="28"/>
              </w:rPr>
              <w:t>服务名称</w:t>
            </w:r>
          </w:p>
        </w:tc>
        <w:tc>
          <w:tcPr>
            <w:tcW w:w="1684" w:type="pct"/>
            <w:vAlign w:val="center"/>
          </w:tcPr>
          <w:p w14:paraId="2501716B">
            <w:pPr>
              <w:pStyle w:val="2"/>
              <w:jc w:val="center"/>
              <w:rPr>
                <w:rFonts w:hint="eastAsia"/>
                <w:b/>
                <w:bCs/>
                <w:sz w:val="28"/>
                <w:szCs w:val="28"/>
              </w:rPr>
            </w:pPr>
            <w:r>
              <w:rPr>
                <w:rFonts w:hint="eastAsia"/>
                <w:b/>
                <w:bCs/>
                <w:sz w:val="28"/>
                <w:szCs w:val="28"/>
              </w:rPr>
              <w:t>服务内容</w:t>
            </w:r>
          </w:p>
        </w:tc>
        <w:tc>
          <w:tcPr>
            <w:tcW w:w="554" w:type="pct"/>
            <w:vAlign w:val="center"/>
          </w:tcPr>
          <w:p w14:paraId="4368E8BE">
            <w:pPr>
              <w:pStyle w:val="2"/>
              <w:jc w:val="center"/>
              <w:rPr>
                <w:rFonts w:hint="eastAsia"/>
                <w:b/>
                <w:bCs/>
                <w:sz w:val="28"/>
                <w:szCs w:val="28"/>
              </w:rPr>
            </w:pPr>
            <w:r>
              <w:rPr>
                <w:rFonts w:hint="eastAsia"/>
                <w:b/>
                <w:bCs/>
                <w:sz w:val="28"/>
                <w:szCs w:val="28"/>
              </w:rPr>
              <w:t>数量</w:t>
            </w:r>
          </w:p>
        </w:tc>
        <w:tc>
          <w:tcPr>
            <w:tcW w:w="491" w:type="pct"/>
            <w:vAlign w:val="center"/>
          </w:tcPr>
          <w:p w14:paraId="2AB596D1">
            <w:pPr>
              <w:pStyle w:val="2"/>
              <w:jc w:val="center"/>
              <w:rPr>
                <w:rFonts w:hint="eastAsia"/>
                <w:b/>
                <w:bCs/>
                <w:sz w:val="28"/>
                <w:szCs w:val="28"/>
              </w:rPr>
            </w:pPr>
            <w:r>
              <w:rPr>
                <w:rFonts w:hint="eastAsia"/>
                <w:b/>
                <w:bCs/>
                <w:sz w:val="28"/>
                <w:szCs w:val="28"/>
              </w:rPr>
              <w:t>单位</w:t>
            </w:r>
          </w:p>
        </w:tc>
        <w:tc>
          <w:tcPr>
            <w:tcW w:w="947" w:type="pct"/>
            <w:vAlign w:val="center"/>
          </w:tcPr>
          <w:p w14:paraId="1367A8F2">
            <w:pPr>
              <w:pStyle w:val="2"/>
              <w:jc w:val="center"/>
              <w:rPr>
                <w:rFonts w:hint="eastAsia"/>
                <w:b/>
                <w:bCs/>
                <w:sz w:val="28"/>
                <w:szCs w:val="28"/>
              </w:rPr>
            </w:pPr>
            <w:r>
              <w:rPr>
                <w:rFonts w:hint="eastAsia"/>
                <w:b/>
                <w:bCs/>
                <w:sz w:val="28"/>
                <w:szCs w:val="28"/>
              </w:rPr>
              <w:t>备注</w:t>
            </w:r>
          </w:p>
        </w:tc>
      </w:tr>
      <w:tr w14:paraId="4EA5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AC3FEF7">
            <w:pPr>
              <w:pStyle w:val="2"/>
              <w:jc w:val="center"/>
              <w:rPr>
                <w:rFonts w:hint="eastAsia"/>
                <w:sz w:val="28"/>
                <w:szCs w:val="28"/>
              </w:rPr>
            </w:pPr>
            <w:r>
              <w:rPr>
                <w:rFonts w:hint="eastAsia"/>
                <w:sz w:val="28"/>
                <w:szCs w:val="28"/>
              </w:rPr>
              <w:t>1</w:t>
            </w:r>
          </w:p>
        </w:tc>
        <w:tc>
          <w:tcPr>
            <w:tcW w:w="772" w:type="pct"/>
            <w:vAlign w:val="center"/>
          </w:tcPr>
          <w:p w14:paraId="2C193A33">
            <w:pPr>
              <w:pStyle w:val="2"/>
              <w:jc w:val="center"/>
              <w:rPr>
                <w:rFonts w:hint="eastAsia"/>
                <w:sz w:val="28"/>
                <w:szCs w:val="28"/>
              </w:rPr>
            </w:pPr>
            <w:r>
              <w:rPr>
                <w:rFonts w:hint="eastAsia"/>
                <w:sz w:val="28"/>
                <w:szCs w:val="28"/>
              </w:rPr>
              <w:t>身份认证服务</w:t>
            </w:r>
          </w:p>
        </w:tc>
        <w:tc>
          <w:tcPr>
            <w:tcW w:w="1684" w:type="pct"/>
            <w:vAlign w:val="center"/>
          </w:tcPr>
          <w:p w14:paraId="5EDA82A7">
            <w:pPr>
              <w:pStyle w:val="2"/>
              <w:jc w:val="center"/>
              <w:rPr>
                <w:rFonts w:hint="eastAsia"/>
                <w:sz w:val="28"/>
                <w:szCs w:val="28"/>
              </w:rPr>
            </w:pPr>
            <w:r>
              <w:rPr>
                <w:rFonts w:hint="eastAsia"/>
                <w:sz w:val="28"/>
                <w:szCs w:val="28"/>
              </w:rPr>
              <w:t>提供对应用系统用户登录时的身份认证、符合GB</w:t>
            </w:r>
            <w:r>
              <w:rPr>
                <w:sz w:val="28"/>
                <w:szCs w:val="28"/>
              </w:rPr>
              <w:t xml:space="preserve">/T39786-2021 </w:t>
            </w:r>
            <w:r>
              <w:rPr>
                <w:rFonts w:hint="eastAsia"/>
                <w:sz w:val="28"/>
                <w:szCs w:val="28"/>
              </w:rPr>
              <w:t>《信息安全技术 信息系统密码应用基本要求》</w:t>
            </w:r>
          </w:p>
        </w:tc>
        <w:tc>
          <w:tcPr>
            <w:tcW w:w="554" w:type="pct"/>
            <w:vAlign w:val="center"/>
          </w:tcPr>
          <w:p w14:paraId="7FD32F7C">
            <w:pPr>
              <w:pStyle w:val="2"/>
              <w:jc w:val="center"/>
              <w:rPr>
                <w:rFonts w:hint="eastAsia"/>
                <w:sz w:val="28"/>
                <w:szCs w:val="28"/>
              </w:rPr>
            </w:pPr>
            <w:r>
              <w:rPr>
                <w:rFonts w:hint="eastAsia"/>
                <w:sz w:val="28"/>
                <w:szCs w:val="28"/>
              </w:rPr>
              <w:t>1</w:t>
            </w:r>
          </w:p>
        </w:tc>
        <w:tc>
          <w:tcPr>
            <w:tcW w:w="491" w:type="pct"/>
            <w:vAlign w:val="center"/>
          </w:tcPr>
          <w:p w14:paraId="63D19AAF">
            <w:pPr>
              <w:pStyle w:val="2"/>
              <w:jc w:val="center"/>
              <w:rPr>
                <w:rFonts w:hint="eastAsia"/>
                <w:sz w:val="28"/>
                <w:szCs w:val="28"/>
              </w:rPr>
            </w:pPr>
            <w:r>
              <w:rPr>
                <w:rFonts w:hint="eastAsia"/>
                <w:sz w:val="28"/>
                <w:szCs w:val="28"/>
              </w:rPr>
              <w:t>项</w:t>
            </w:r>
          </w:p>
        </w:tc>
        <w:tc>
          <w:tcPr>
            <w:tcW w:w="947" w:type="pct"/>
            <w:vAlign w:val="center"/>
          </w:tcPr>
          <w:p w14:paraId="7B28287A">
            <w:pPr>
              <w:pStyle w:val="2"/>
              <w:jc w:val="center"/>
              <w:rPr>
                <w:rFonts w:hint="eastAsia"/>
                <w:sz w:val="28"/>
                <w:szCs w:val="28"/>
              </w:rPr>
            </w:pPr>
          </w:p>
        </w:tc>
      </w:tr>
      <w:tr w14:paraId="61EB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90FA415">
            <w:pPr>
              <w:pStyle w:val="2"/>
              <w:jc w:val="center"/>
              <w:rPr>
                <w:rFonts w:hint="eastAsia"/>
                <w:sz w:val="28"/>
                <w:szCs w:val="28"/>
              </w:rPr>
            </w:pPr>
            <w:r>
              <w:rPr>
                <w:rFonts w:hint="eastAsia"/>
                <w:sz w:val="28"/>
                <w:szCs w:val="28"/>
              </w:rPr>
              <w:t>2</w:t>
            </w:r>
          </w:p>
        </w:tc>
        <w:tc>
          <w:tcPr>
            <w:tcW w:w="772" w:type="pct"/>
            <w:vAlign w:val="center"/>
          </w:tcPr>
          <w:p w14:paraId="7816854E">
            <w:pPr>
              <w:pStyle w:val="2"/>
              <w:jc w:val="center"/>
              <w:rPr>
                <w:rFonts w:hint="eastAsia"/>
                <w:sz w:val="28"/>
                <w:szCs w:val="28"/>
              </w:rPr>
            </w:pPr>
            <w:r>
              <w:rPr>
                <w:rFonts w:hint="eastAsia"/>
                <w:sz w:val="28"/>
                <w:szCs w:val="28"/>
              </w:rPr>
              <w:t>签名验签服务</w:t>
            </w:r>
          </w:p>
        </w:tc>
        <w:tc>
          <w:tcPr>
            <w:tcW w:w="1684" w:type="pct"/>
            <w:vAlign w:val="center"/>
          </w:tcPr>
          <w:p w14:paraId="1304ECB6">
            <w:pPr>
              <w:pStyle w:val="2"/>
              <w:jc w:val="center"/>
              <w:rPr>
                <w:rFonts w:hint="eastAsia"/>
                <w:sz w:val="28"/>
                <w:szCs w:val="28"/>
              </w:rPr>
            </w:pPr>
            <w:r>
              <w:rPr>
                <w:rFonts w:hint="eastAsia"/>
                <w:sz w:val="28"/>
                <w:szCs w:val="28"/>
              </w:rPr>
              <w:t>提供对应用系统中重要数据的完整性保护、不可否认性保护、符合GB/T39786-2021 《信息安全技术 信息系统密码应用基本要求》</w:t>
            </w:r>
          </w:p>
        </w:tc>
        <w:tc>
          <w:tcPr>
            <w:tcW w:w="554" w:type="pct"/>
            <w:vAlign w:val="center"/>
          </w:tcPr>
          <w:p w14:paraId="3EF9C0D5">
            <w:pPr>
              <w:pStyle w:val="2"/>
              <w:jc w:val="center"/>
              <w:rPr>
                <w:rFonts w:hint="eastAsia"/>
                <w:sz w:val="28"/>
                <w:szCs w:val="28"/>
              </w:rPr>
            </w:pPr>
            <w:r>
              <w:rPr>
                <w:rFonts w:hint="eastAsia"/>
                <w:sz w:val="28"/>
                <w:szCs w:val="28"/>
              </w:rPr>
              <w:t>1</w:t>
            </w:r>
          </w:p>
        </w:tc>
        <w:tc>
          <w:tcPr>
            <w:tcW w:w="491" w:type="pct"/>
            <w:vAlign w:val="center"/>
          </w:tcPr>
          <w:p w14:paraId="0E67867F">
            <w:pPr>
              <w:pStyle w:val="2"/>
              <w:jc w:val="center"/>
              <w:rPr>
                <w:rFonts w:hint="eastAsia"/>
                <w:sz w:val="28"/>
                <w:szCs w:val="28"/>
              </w:rPr>
            </w:pPr>
            <w:r>
              <w:rPr>
                <w:rFonts w:hint="eastAsia"/>
                <w:sz w:val="28"/>
                <w:szCs w:val="28"/>
              </w:rPr>
              <w:t>项</w:t>
            </w:r>
          </w:p>
        </w:tc>
        <w:tc>
          <w:tcPr>
            <w:tcW w:w="947" w:type="pct"/>
            <w:vAlign w:val="center"/>
          </w:tcPr>
          <w:p w14:paraId="349F64D1">
            <w:pPr>
              <w:pStyle w:val="2"/>
              <w:jc w:val="center"/>
              <w:rPr>
                <w:rFonts w:hint="eastAsia"/>
                <w:sz w:val="28"/>
                <w:szCs w:val="28"/>
              </w:rPr>
            </w:pPr>
          </w:p>
        </w:tc>
      </w:tr>
      <w:tr w14:paraId="2E10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37FE925">
            <w:pPr>
              <w:pStyle w:val="2"/>
              <w:jc w:val="center"/>
              <w:rPr>
                <w:rFonts w:hint="eastAsia"/>
                <w:sz w:val="28"/>
                <w:szCs w:val="28"/>
              </w:rPr>
            </w:pPr>
            <w:r>
              <w:rPr>
                <w:rFonts w:hint="eastAsia"/>
                <w:sz w:val="28"/>
                <w:szCs w:val="28"/>
              </w:rPr>
              <w:t>3</w:t>
            </w:r>
          </w:p>
        </w:tc>
        <w:tc>
          <w:tcPr>
            <w:tcW w:w="772" w:type="pct"/>
            <w:vAlign w:val="center"/>
          </w:tcPr>
          <w:p w14:paraId="7D1FE6B0">
            <w:pPr>
              <w:pStyle w:val="2"/>
              <w:jc w:val="center"/>
              <w:rPr>
                <w:rFonts w:hint="eastAsia"/>
                <w:sz w:val="28"/>
                <w:szCs w:val="28"/>
              </w:rPr>
            </w:pPr>
            <w:r>
              <w:rPr>
                <w:rFonts w:hint="eastAsia"/>
                <w:sz w:val="28"/>
                <w:szCs w:val="28"/>
              </w:rPr>
              <w:t>数据加解密服务</w:t>
            </w:r>
          </w:p>
        </w:tc>
        <w:tc>
          <w:tcPr>
            <w:tcW w:w="1684" w:type="pct"/>
            <w:vAlign w:val="center"/>
          </w:tcPr>
          <w:p w14:paraId="4BE1DB42">
            <w:pPr>
              <w:pStyle w:val="2"/>
              <w:jc w:val="center"/>
              <w:rPr>
                <w:rFonts w:hint="eastAsia"/>
                <w:sz w:val="28"/>
                <w:szCs w:val="28"/>
              </w:rPr>
            </w:pPr>
            <w:r>
              <w:rPr>
                <w:rFonts w:hint="eastAsia"/>
                <w:sz w:val="28"/>
                <w:szCs w:val="28"/>
              </w:rPr>
              <w:t>提供对应用系统中重要数据的机密性保护、符合GB/T39786-2021 《信息安全技术 信息系统密码应用基本要求》</w:t>
            </w:r>
          </w:p>
        </w:tc>
        <w:tc>
          <w:tcPr>
            <w:tcW w:w="554" w:type="pct"/>
            <w:vAlign w:val="center"/>
          </w:tcPr>
          <w:p w14:paraId="32A54D6B">
            <w:pPr>
              <w:pStyle w:val="2"/>
              <w:jc w:val="center"/>
              <w:rPr>
                <w:rFonts w:hint="eastAsia"/>
                <w:sz w:val="28"/>
                <w:szCs w:val="28"/>
              </w:rPr>
            </w:pPr>
            <w:r>
              <w:rPr>
                <w:rFonts w:hint="eastAsia"/>
                <w:sz w:val="28"/>
                <w:szCs w:val="28"/>
              </w:rPr>
              <w:t>1</w:t>
            </w:r>
          </w:p>
        </w:tc>
        <w:tc>
          <w:tcPr>
            <w:tcW w:w="491" w:type="pct"/>
            <w:vAlign w:val="center"/>
          </w:tcPr>
          <w:p w14:paraId="0A97BE91">
            <w:pPr>
              <w:pStyle w:val="2"/>
              <w:jc w:val="center"/>
              <w:rPr>
                <w:rFonts w:hint="eastAsia"/>
                <w:sz w:val="28"/>
                <w:szCs w:val="28"/>
              </w:rPr>
            </w:pPr>
            <w:r>
              <w:rPr>
                <w:rFonts w:hint="eastAsia"/>
                <w:sz w:val="28"/>
                <w:szCs w:val="28"/>
              </w:rPr>
              <w:t>项</w:t>
            </w:r>
          </w:p>
        </w:tc>
        <w:tc>
          <w:tcPr>
            <w:tcW w:w="947" w:type="pct"/>
            <w:vAlign w:val="center"/>
          </w:tcPr>
          <w:p w14:paraId="7A767918">
            <w:pPr>
              <w:pStyle w:val="2"/>
              <w:jc w:val="center"/>
              <w:rPr>
                <w:rFonts w:hint="eastAsia"/>
                <w:sz w:val="28"/>
                <w:szCs w:val="28"/>
              </w:rPr>
            </w:pPr>
          </w:p>
        </w:tc>
      </w:tr>
      <w:tr w14:paraId="470C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AD6D747">
            <w:pPr>
              <w:pStyle w:val="2"/>
              <w:jc w:val="center"/>
              <w:rPr>
                <w:rFonts w:hint="eastAsia"/>
                <w:sz w:val="28"/>
                <w:szCs w:val="28"/>
              </w:rPr>
            </w:pPr>
            <w:r>
              <w:rPr>
                <w:rFonts w:hint="eastAsia"/>
                <w:sz w:val="28"/>
                <w:szCs w:val="28"/>
              </w:rPr>
              <w:t>4</w:t>
            </w:r>
          </w:p>
        </w:tc>
        <w:tc>
          <w:tcPr>
            <w:tcW w:w="772" w:type="pct"/>
            <w:vAlign w:val="center"/>
          </w:tcPr>
          <w:p w14:paraId="2F0DA5BF">
            <w:pPr>
              <w:pStyle w:val="2"/>
              <w:jc w:val="center"/>
              <w:rPr>
                <w:rFonts w:hint="eastAsia"/>
                <w:sz w:val="28"/>
                <w:szCs w:val="28"/>
              </w:rPr>
            </w:pPr>
            <w:r>
              <w:rPr>
                <w:rFonts w:hint="eastAsia"/>
                <w:sz w:val="28"/>
                <w:szCs w:val="28"/>
              </w:rPr>
              <w:t>安全隧道服务</w:t>
            </w:r>
          </w:p>
        </w:tc>
        <w:tc>
          <w:tcPr>
            <w:tcW w:w="1684" w:type="pct"/>
            <w:vAlign w:val="center"/>
          </w:tcPr>
          <w:p w14:paraId="399C59E4">
            <w:pPr>
              <w:pStyle w:val="2"/>
              <w:jc w:val="center"/>
              <w:rPr>
                <w:rFonts w:hint="eastAsia"/>
                <w:sz w:val="28"/>
                <w:szCs w:val="28"/>
              </w:rPr>
            </w:pPr>
            <w:r>
              <w:rPr>
                <w:rFonts w:hint="eastAsia"/>
                <w:sz w:val="28"/>
                <w:szCs w:val="28"/>
              </w:rPr>
              <w:t>建立安全的数据传输通道、符合GB/T39786-2021 《信息安全技术 信息系统密码应用基本要求》</w:t>
            </w:r>
          </w:p>
        </w:tc>
        <w:tc>
          <w:tcPr>
            <w:tcW w:w="554" w:type="pct"/>
            <w:vAlign w:val="center"/>
          </w:tcPr>
          <w:p w14:paraId="3E3160F0">
            <w:pPr>
              <w:pStyle w:val="2"/>
              <w:jc w:val="center"/>
              <w:rPr>
                <w:rFonts w:hint="eastAsia"/>
                <w:sz w:val="28"/>
                <w:szCs w:val="28"/>
              </w:rPr>
            </w:pPr>
            <w:r>
              <w:rPr>
                <w:rFonts w:hint="eastAsia"/>
                <w:sz w:val="28"/>
                <w:szCs w:val="28"/>
              </w:rPr>
              <w:t>1</w:t>
            </w:r>
          </w:p>
        </w:tc>
        <w:tc>
          <w:tcPr>
            <w:tcW w:w="491" w:type="pct"/>
            <w:vAlign w:val="center"/>
          </w:tcPr>
          <w:p w14:paraId="07609A41">
            <w:pPr>
              <w:pStyle w:val="2"/>
              <w:jc w:val="center"/>
              <w:rPr>
                <w:rFonts w:hint="eastAsia"/>
                <w:sz w:val="28"/>
                <w:szCs w:val="28"/>
              </w:rPr>
            </w:pPr>
            <w:r>
              <w:rPr>
                <w:rFonts w:hint="eastAsia"/>
                <w:sz w:val="28"/>
                <w:szCs w:val="28"/>
              </w:rPr>
              <w:t>项</w:t>
            </w:r>
          </w:p>
        </w:tc>
        <w:tc>
          <w:tcPr>
            <w:tcW w:w="947" w:type="pct"/>
            <w:vAlign w:val="center"/>
          </w:tcPr>
          <w:p w14:paraId="200A5288">
            <w:pPr>
              <w:pStyle w:val="2"/>
              <w:jc w:val="center"/>
              <w:rPr>
                <w:rFonts w:hint="eastAsia"/>
                <w:sz w:val="28"/>
                <w:szCs w:val="28"/>
              </w:rPr>
            </w:pPr>
          </w:p>
        </w:tc>
      </w:tr>
      <w:tr w14:paraId="1293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783EB18">
            <w:pPr>
              <w:pStyle w:val="2"/>
              <w:jc w:val="center"/>
              <w:rPr>
                <w:rFonts w:hint="eastAsia"/>
                <w:sz w:val="28"/>
                <w:szCs w:val="28"/>
              </w:rPr>
            </w:pPr>
            <w:r>
              <w:rPr>
                <w:rFonts w:hint="eastAsia"/>
                <w:sz w:val="28"/>
                <w:szCs w:val="28"/>
              </w:rPr>
              <w:t>5</w:t>
            </w:r>
          </w:p>
        </w:tc>
        <w:tc>
          <w:tcPr>
            <w:tcW w:w="772" w:type="pct"/>
            <w:vAlign w:val="center"/>
          </w:tcPr>
          <w:p w14:paraId="7ADEE63C">
            <w:pPr>
              <w:pStyle w:val="2"/>
              <w:jc w:val="center"/>
              <w:rPr>
                <w:rFonts w:hint="eastAsia"/>
                <w:sz w:val="28"/>
                <w:szCs w:val="28"/>
              </w:rPr>
            </w:pPr>
            <w:r>
              <w:rPr>
                <w:rFonts w:hint="eastAsia"/>
                <w:sz w:val="28"/>
                <w:szCs w:val="28"/>
              </w:rPr>
              <w:t>站点证书服务</w:t>
            </w:r>
          </w:p>
        </w:tc>
        <w:tc>
          <w:tcPr>
            <w:tcW w:w="1684" w:type="pct"/>
            <w:vAlign w:val="center"/>
          </w:tcPr>
          <w:p w14:paraId="543388ED">
            <w:pPr>
              <w:pStyle w:val="2"/>
              <w:jc w:val="center"/>
              <w:rPr>
                <w:rFonts w:hint="eastAsia"/>
                <w:sz w:val="28"/>
                <w:szCs w:val="28"/>
              </w:rPr>
            </w:pPr>
            <w:r>
              <w:rPr>
                <w:rFonts w:hint="eastAsia"/>
                <w:sz w:val="28"/>
                <w:szCs w:val="28"/>
              </w:rPr>
              <w:t>基于HTTPS协议，建立安全的数据传输通道、符合GB/T39786-2021 《信息安全技术 信息系统密码应用基本要求》</w:t>
            </w:r>
          </w:p>
        </w:tc>
        <w:tc>
          <w:tcPr>
            <w:tcW w:w="554" w:type="pct"/>
            <w:vAlign w:val="center"/>
          </w:tcPr>
          <w:p w14:paraId="5818D31F">
            <w:pPr>
              <w:pStyle w:val="2"/>
              <w:jc w:val="center"/>
              <w:rPr>
                <w:rFonts w:hint="eastAsia"/>
                <w:sz w:val="28"/>
                <w:szCs w:val="28"/>
              </w:rPr>
            </w:pPr>
            <w:r>
              <w:rPr>
                <w:rFonts w:hint="eastAsia"/>
                <w:sz w:val="28"/>
                <w:szCs w:val="28"/>
              </w:rPr>
              <w:t>1</w:t>
            </w:r>
          </w:p>
        </w:tc>
        <w:tc>
          <w:tcPr>
            <w:tcW w:w="491" w:type="pct"/>
            <w:vAlign w:val="center"/>
          </w:tcPr>
          <w:p w14:paraId="4B684319">
            <w:pPr>
              <w:pStyle w:val="2"/>
              <w:jc w:val="center"/>
              <w:rPr>
                <w:rFonts w:hint="eastAsia"/>
                <w:sz w:val="28"/>
                <w:szCs w:val="28"/>
              </w:rPr>
            </w:pPr>
            <w:r>
              <w:rPr>
                <w:rFonts w:hint="eastAsia"/>
                <w:sz w:val="28"/>
                <w:szCs w:val="28"/>
              </w:rPr>
              <w:t>项</w:t>
            </w:r>
          </w:p>
        </w:tc>
        <w:tc>
          <w:tcPr>
            <w:tcW w:w="947" w:type="pct"/>
            <w:vAlign w:val="center"/>
          </w:tcPr>
          <w:p w14:paraId="79E2F311">
            <w:pPr>
              <w:pStyle w:val="2"/>
              <w:jc w:val="center"/>
              <w:rPr>
                <w:rFonts w:hint="eastAsia"/>
                <w:sz w:val="28"/>
                <w:szCs w:val="28"/>
              </w:rPr>
            </w:pPr>
          </w:p>
        </w:tc>
      </w:tr>
      <w:tr w14:paraId="0C7C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8C58894">
            <w:pPr>
              <w:pStyle w:val="2"/>
              <w:jc w:val="center"/>
              <w:rPr>
                <w:rFonts w:hint="eastAsia"/>
                <w:sz w:val="28"/>
                <w:szCs w:val="28"/>
              </w:rPr>
            </w:pPr>
            <w:r>
              <w:rPr>
                <w:rFonts w:hint="eastAsia"/>
                <w:sz w:val="28"/>
                <w:szCs w:val="28"/>
              </w:rPr>
              <w:t>6</w:t>
            </w:r>
          </w:p>
        </w:tc>
        <w:tc>
          <w:tcPr>
            <w:tcW w:w="772" w:type="pct"/>
            <w:vAlign w:val="center"/>
          </w:tcPr>
          <w:p w14:paraId="5D1573B9">
            <w:pPr>
              <w:pStyle w:val="2"/>
              <w:jc w:val="center"/>
              <w:rPr>
                <w:rFonts w:hint="eastAsia"/>
                <w:sz w:val="28"/>
                <w:szCs w:val="28"/>
              </w:rPr>
            </w:pPr>
            <w:r>
              <w:rPr>
                <w:rFonts w:hint="eastAsia"/>
                <w:sz w:val="28"/>
                <w:szCs w:val="28"/>
              </w:rPr>
              <w:t>国密浏览器服务</w:t>
            </w:r>
          </w:p>
        </w:tc>
        <w:tc>
          <w:tcPr>
            <w:tcW w:w="1684" w:type="pct"/>
            <w:vAlign w:val="center"/>
          </w:tcPr>
          <w:p w14:paraId="1B0577DF">
            <w:pPr>
              <w:pStyle w:val="2"/>
              <w:jc w:val="center"/>
              <w:rPr>
                <w:rFonts w:hint="eastAsia"/>
                <w:sz w:val="28"/>
                <w:szCs w:val="28"/>
              </w:rPr>
            </w:pPr>
            <w:r>
              <w:rPr>
                <w:rFonts w:hint="eastAsia"/>
                <w:sz w:val="28"/>
                <w:szCs w:val="28"/>
              </w:rPr>
              <w:t>基于国密算法，建立安全的数据传输通道、符合GB/T39786-2021 《信息安全技术 信息系统密码应用基本要求》</w:t>
            </w:r>
          </w:p>
        </w:tc>
        <w:tc>
          <w:tcPr>
            <w:tcW w:w="554" w:type="pct"/>
            <w:vAlign w:val="center"/>
          </w:tcPr>
          <w:p w14:paraId="3BD45C8F">
            <w:pPr>
              <w:pStyle w:val="2"/>
              <w:jc w:val="center"/>
              <w:rPr>
                <w:rFonts w:hint="eastAsia"/>
                <w:sz w:val="28"/>
                <w:szCs w:val="28"/>
              </w:rPr>
            </w:pPr>
            <w:r>
              <w:rPr>
                <w:rFonts w:hint="eastAsia"/>
                <w:sz w:val="28"/>
                <w:szCs w:val="28"/>
              </w:rPr>
              <w:t>1</w:t>
            </w:r>
          </w:p>
        </w:tc>
        <w:tc>
          <w:tcPr>
            <w:tcW w:w="491" w:type="pct"/>
            <w:vAlign w:val="center"/>
          </w:tcPr>
          <w:p w14:paraId="5CEFBCC7">
            <w:pPr>
              <w:pStyle w:val="2"/>
              <w:jc w:val="center"/>
              <w:rPr>
                <w:rFonts w:hint="eastAsia"/>
                <w:sz w:val="28"/>
                <w:szCs w:val="28"/>
              </w:rPr>
            </w:pPr>
            <w:r>
              <w:rPr>
                <w:rFonts w:hint="eastAsia"/>
                <w:sz w:val="28"/>
                <w:szCs w:val="28"/>
              </w:rPr>
              <w:t>项</w:t>
            </w:r>
          </w:p>
        </w:tc>
        <w:tc>
          <w:tcPr>
            <w:tcW w:w="947" w:type="pct"/>
            <w:vAlign w:val="center"/>
          </w:tcPr>
          <w:p w14:paraId="742A0E88">
            <w:pPr>
              <w:pStyle w:val="2"/>
              <w:jc w:val="center"/>
              <w:rPr>
                <w:rFonts w:hint="eastAsia"/>
                <w:sz w:val="28"/>
                <w:szCs w:val="28"/>
              </w:rPr>
            </w:pPr>
          </w:p>
        </w:tc>
      </w:tr>
      <w:tr w14:paraId="3733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E9526F4">
            <w:pPr>
              <w:pStyle w:val="2"/>
              <w:jc w:val="center"/>
              <w:rPr>
                <w:rFonts w:hint="eastAsia"/>
                <w:sz w:val="28"/>
                <w:szCs w:val="28"/>
              </w:rPr>
            </w:pPr>
            <w:r>
              <w:rPr>
                <w:rFonts w:hint="eastAsia"/>
                <w:sz w:val="28"/>
                <w:szCs w:val="28"/>
              </w:rPr>
              <w:t>7</w:t>
            </w:r>
          </w:p>
        </w:tc>
        <w:tc>
          <w:tcPr>
            <w:tcW w:w="772" w:type="pct"/>
            <w:vAlign w:val="center"/>
          </w:tcPr>
          <w:p w14:paraId="5B0430C3">
            <w:pPr>
              <w:pStyle w:val="2"/>
              <w:jc w:val="center"/>
              <w:rPr>
                <w:rFonts w:hint="eastAsia"/>
                <w:sz w:val="28"/>
                <w:szCs w:val="28"/>
              </w:rPr>
            </w:pPr>
            <w:r>
              <w:rPr>
                <w:rFonts w:hint="eastAsia"/>
                <w:sz w:val="28"/>
                <w:szCs w:val="28"/>
              </w:rPr>
              <w:t>智能密码钥匙服务</w:t>
            </w:r>
          </w:p>
        </w:tc>
        <w:tc>
          <w:tcPr>
            <w:tcW w:w="1684" w:type="pct"/>
            <w:vAlign w:val="center"/>
          </w:tcPr>
          <w:p w14:paraId="4ACF85AD">
            <w:pPr>
              <w:pStyle w:val="2"/>
              <w:jc w:val="center"/>
              <w:rPr>
                <w:rFonts w:hint="eastAsia"/>
                <w:sz w:val="28"/>
                <w:szCs w:val="28"/>
              </w:rPr>
            </w:pPr>
            <w:r>
              <w:rPr>
                <w:rFonts w:hint="eastAsia"/>
                <w:sz w:val="28"/>
                <w:szCs w:val="28"/>
              </w:rPr>
              <w:t>内置个人数字证书，提供对系统管理、运维等相关人员的身份鉴别、符合GB/T39786-2021 《信息安全技术 信息系统密码应用基本要求》</w:t>
            </w:r>
          </w:p>
        </w:tc>
        <w:tc>
          <w:tcPr>
            <w:tcW w:w="554" w:type="pct"/>
            <w:vAlign w:val="center"/>
          </w:tcPr>
          <w:p w14:paraId="164819B6">
            <w:pPr>
              <w:pStyle w:val="2"/>
              <w:jc w:val="center"/>
              <w:rPr>
                <w:rFonts w:hint="eastAsia"/>
                <w:sz w:val="28"/>
                <w:szCs w:val="28"/>
              </w:rPr>
            </w:pPr>
            <w:r>
              <w:rPr>
                <w:rFonts w:hint="eastAsia"/>
                <w:sz w:val="28"/>
                <w:szCs w:val="28"/>
              </w:rPr>
              <w:t>1</w:t>
            </w:r>
          </w:p>
        </w:tc>
        <w:tc>
          <w:tcPr>
            <w:tcW w:w="491" w:type="pct"/>
            <w:vAlign w:val="center"/>
          </w:tcPr>
          <w:p w14:paraId="670F291E">
            <w:pPr>
              <w:pStyle w:val="2"/>
              <w:jc w:val="center"/>
              <w:rPr>
                <w:rFonts w:hint="eastAsia"/>
                <w:sz w:val="28"/>
                <w:szCs w:val="28"/>
              </w:rPr>
            </w:pPr>
            <w:r>
              <w:rPr>
                <w:rFonts w:hint="eastAsia"/>
                <w:sz w:val="28"/>
                <w:szCs w:val="28"/>
              </w:rPr>
              <w:t>项</w:t>
            </w:r>
          </w:p>
        </w:tc>
        <w:tc>
          <w:tcPr>
            <w:tcW w:w="947" w:type="pct"/>
            <w:vAlign w:val="center"/>
          </w:tcPr>
          <w:p w14:paraId="4BA9411C">
            <w:pPr>
              <w:pStyle w:val="2"/>
              <w:jc w:val="center"/>
              <w:rPr>
                <w:rFonts w:hint="eastAsia"/>
                <w:sz w:val="28"/>
                <w:szCs w:val="28"/>
              </w:rPr>
            </w:pPr>
          </w:p>
        </w:tc>
      </w:tr>
      <w:tr w14:paraId="5FE1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3AE2C59">
            <w:pPr>
              <w:pStyle w:val="2"/>
              <w:jc w:val="center"/>
              <w:rPr>
                <w:rFonts w:hint="eastAsia"/>
                <w:sz w:val="28"/>
                <w:szCs w:val="28"/>
              </w:rPr>
            </w:pPr>
            <w:r>
              <w:rPr>
                <w:rFonts w:hint="eastAsia"/>
                <w:sz w:val="28"/>
                <w:szCs w:val="28"/>
              </w:rPr>
              <w:t>8</w:t>
            </w:r>
          </w:p>
        </w:tc>
        <w:tc>
          <w:tcPr>
            <w:tcW w:w="772" w:type="pct"/>
            <w:vAlign w:val="center"/>
          </w:tcPr>
          <w:p w14:paraId="5BE8316A">
            <w:pPr>
              <w:pStyle w:val="2"/>
              <w:jc w:val="center"/>
              <w:rPr>
                <w:rFonts w:hint="eastAsia"/>
                <w:sz w:val="28"/>
                <w:szCs w:val="28"/>
              </w:rPr>
            </w:pPr>
            <w:r>
              <w:rPr>
                <w:rFonts w:hint="eastAsia"/>
                <w:sz w:val="28"/>
                <w:szCs w:val="28"/>
              </w:rPr>
              <w:t>密码应用支撑</w:t>
            </w:r>
          </w:p>
        </w:tc>
        <w:tc>
          <w:tcPr>
            <w:tcW w:w="1684" w:type="pct"/>
            <w:vAlign w:val="center"/>
          </w:tcPr>
          <w:p w14:paraId="75BC9C9A">
            <w:pPr>
              <w:pStyle w:val="2"/>
              <w:jc w:val="center"/>
              <w:rPr>
                <w:rFonts w:hint="eastAsia"/>
                <w:sz w:val="28"/>
                <w:szCs w:val="28"/>
              </w:rPr>
            </w:pPr>
            <w:r>
              <w:rPr>
                <w:rFonts w:hint="eastAsia"/>
                <w:sz w:val="28"/>
                <w:szCs w:val="28"/>
              </w:rPr>
              <w:t>包含密码技术的应用咨询、符合GB</w:t>
            </w:r>
            <w:r>
              <w:rPr>
                <w:sz w:val="28"/>
                <w:szCs w:val="28"/>
              </w:rPr>
              <w:t>/T 43207</w:t>
            </w:r>
            <w:r>
              <w:rPr>
                <w:rFonts w:hint="eastAsia"/>
                <w:sz w:val="28"/>
                <w:szCs w:val="28"/>
              </w:rPr>
              <w:t>《信息安全技术 信息系统密码应用设计指南》的密码应用方案的编制以及提供商用密码应用安全性评估过程技术支撑至通过商用密码应用安全性评估</w:t>
            </w:r>
          </w:p>
        </w:tc>
        <w:tc>
          <w:tcPr>
            <w:tcW w:w="554" w:type="pct"/>
            <w:vAlign w:val="center"/>
          </w:tcPr>
          <w:p w14:paraId="5FD0ABC4">
            <w:pPr>
              <w:pStyle w:val="2"/>
              <w:jc w:val="center"/>
              <w:rPr>
                <w:rFonts w:hint="eastAsia"/>
                <w:sz w:val="28"/>
                <w:szCs w:val="28"/>
              </w:rPr>
            </w:pPr>
            <w:r>
              <w:rPr>
                <w:rFonts w:hint="eastAsia"/>
                <w:sz w:val="28"/>
                <w:szCs w:val="28"/>
              </w:rPr>
              <w:t>1</w:t>
            </w:r>
          </w:p>
        </w:tc>
        <w:tc>
          <w:tcPr>
            <w:tcW w:w="491" w:type="pct"/>
            <w:vAlign w:val="center"/>
          </w:tcPr>
          <w:p w14:paraId="635A66BA">
            <w:pPr>
              <w:pStyle w:val="2"/>
              <w:jc w:val="center"/>
              <w:rPr>
                <w:rFonts w:hint="eastAsia"/>
                <w:sz w:val="28"/>
                <w:szCs w:val="28"/>
              </w:rPr>
            </w:pPr>
            <w:r>
              <w:rPr>
                <w:rFonts w:hint="eastAsia"/>
                <w:sz w:val="28"/>
                <w:szCs w:val="28"/>
              </w:rPr>
              <w:t>项</w:t>
            </w:r>
          </w:p>
        </w:tc>
        <w:tc>
          <w:tcPr>
            <w:tcW w:w="947" w:type="pct"/>
            <w:vAlign w:val="center"/>
          </w:tcPr>
          <w:p w14:paraId="1E23D653">
            <w:pPr>
              <w:pStyle w:val="2"/>
              <w:jc w:val="center"/>
              <w:rPr>
                <w:rFonts w:hint="eastAsia"/>
                <w:sz w:val="28"/>
                <w:szCs w:val="28"/>
              </w:rPr>
            </w:pPr>
          </w:p>
        </w:tc>
      </w:tr>
    </w:tbl>
    <w:p w14:paraId="3EDDA0B0">
      <w:pPr>
        <w:ind w:firstLine="560" w:firstLineChars="200"/>
        <w:jc w:val="both"/>
        <w:rPr>
          <w:rFonts w:cs="Times New Roman"/>
          <w:bCs/>
          <w:szCs w:val="28"/>
          <w14:ligatures w14:val="none"/>
        </w:rPr>
      </w:pPr>
    </w:p>
    <w:p w14:paraId="576A45D8">
      <w:pPr>
        <w:jc w:val="both"/>
        <w:rPr>
          <w:rFonts w:cs="Times New Roman"/>
          <w:color w:val="000000"/>
          <w:szCs w:val="28"/>
          <w14:ligatures w14:val="none"/>
        </w:rPr>
      </w:pPr>
      <w:r>
        <w:rPr>
          <w:rFonts w:cs="Times New Roman"/>
          <w:color w:val="000000"/>
          <w:szCs w:val="28"/>
          <w14:ligatures w14:val="none"/>
        </w:rPr>
        <w:t>2.服务</w:t>
      </w:r>
      <w:r>
        <w:rPr>
          <w:rFonts w:hint="eastAsia" w:cs="Times New Roman"/>
          <w:color w:val="000000"/>
          <w:szCs w:val="28"/>
          <w14:ligatures w14:val="none"/>
        </w:rPr>
        <w:t>方式</w:t>
      </w:r>
    </w:p>
    <w:p w14:paraId="23065B5E">
      <w:pPr>
        <w:jc w:val="both"/>
        <w:rPr>
          <w:rFonts w:cs="Times New Roman"/>
          <w:color w:val="000000"/>
          <w:szCs w:val="28"/>
          <w14:ligatures w14:val="none"/>
        </w:rPr>
      </w:pPr>
      <w:r>
        <w:rPr>
          <w:rFonts w:hint="eastAsia" w:cs="Times New Roman"/>
          <w:color w:val="000000"/>
          <w:szCs w:val="28"/>
          <w14:ligatures w14:val="none"/>
        </w:rPr>
        <w:t>为业务系统提供全方位的技术支撑，安排专业的技术团队（不少于</w:t>
      </w:r>
      <w:r>
        <w:rPr>
          <w:rFonts w:cs="Times New Roman"/>
          <w:color w:val="000000"/>
          <w:szCs w:val="28"/>
          <w14:ligatures w14:val="none"/>
        </w:rPr>
        <w:t>3</w:t>
      </w:r>
      <w:r>
        <w:rPr>
          <w:rFonts w:hint="eastAsia" w:cs="Times New Roman"/>
          <w:color w:val="000000"/>
          <w:szCs w:val="28"/>
          <w14:ligatures w14:val="none"/>
        </w:rPr>
        <w:t>人）成立项目组，</w:t>
      </w:r>
      <w:r>
        <w:rPr>
          <w:rFonts w:hint="eastAsia"/>
        </w:rPr>
        <w:t>根据约定及</w:t>
      </w:r>
      <w:r>
        <w:rPr>
          <w:rFonts w:hint="eastAsia" w:cs="Times New Roman"/>
          <w:color w:val="000000"/>
          <w:szCs w:val="28"/>
          <w14:ligatures w14:val="none"/>
        </w:rPr>
        <w:t>甲方需求开展技术服务工作</w:t>
      </w:r>
      <w:r>
        <w:rPr>
          <w:rFonts w:cs="Times New Roman"/>
          <w:color w:val="000000"/>
          <w:szCs w:val="28"/>
          <w14:ligatures w14:val="none"/>
        </w:rPr>
        <w:t>。</w:t>
      </w:r>
    </w:p>
    <w:p w14:paraId="45EBEE34">
      <w:pPr>
        <w:jc w:val="both"/>
        <w:rPr>
          <w:rFonts w:cs="Times New Roman"/>
          <w:color w:val="000000"/>
          <w:szCs w:val="28"/>
          <w14:ligatures w14:val="none"/>
        </w:rPr>
      </w:pPr>
      <w:r>
        <w:rPr>
          <w:rFonts w:cs="Times New Roman"/>
          <w:color w:val="000000"/>
          <w:szCs w:val="28"/>
          <w14:ligatures w14:val="none"/>
        </w:rPr>
        <w:t>3.服务响应时间</w:t>
      </w:r>
    </w:p>
    <w:p w14:paraId="071E1E8E">
      <w:pPr>
        <w:jc w:val="both"/>
        <w:rPr>
          <w:rFonts w:cs="Times New Roman"/>
          <w:szCs w:val="28"/>
          <w14:ligatures w14:val="none"/>
        </w:rPr>
      </w:pPr>
      <w:r>
        <w:rPr>
          <w:rFonts w:hint="eastAsia" w:cs="Times New Roman"/>
          <w:szCs w:val="28"/>
          <w14:ligatures w14:val="none"/>
        </w:rPr>
        <w:t>乙方</w:t>
      </w:r>
      <w:r>
        <w:rPr>
          <w:rFonts w:cs="Times New Roman"/>
          <w:szCs w:val="28"/>
          <w14:ligatures w14:val="none"/>
        </w:rPr>
        <w:t>须在收到</w:t>
      </w:r>
      <w:r>
        <w:rPr>
          <w:rFonts w:hint="eastAsia" w:cs="Times New Roman"/>
          <w:szCs w:val="28"/>
          <w14:ligatures w14:val="none"/>
        </w:rPr>
        <w:t>甲方</w:t>
      </w:r>
      <w:r>
        <w:rPr>
          <w:rFonts w:cs="Times New Roman"/>
          <w:szCs w:val="28"/>
          <w14:ligatures w14:val="none"/>
        </w:rPr>
        <w:t>提出的技术服务需求后</w:t>
      </w:r>
      <w:r>
        <w:rPr>
          <w:rFonts w:hint="eastAsia" w:cs="Times New Roman"/>
          <w:szCs w:val="28"/>
          <w14:ligatures w14:val="none"/>
        </w:rPr>
        <w:t>，</w:t>
      </w:r>
      <w:r>
        <w:rPr>
          <w:rFonts w:hint="eastAsia"/>
        </w:rPr>
        <w:t>应在采购人要求的时间内实际开展并完成该次/项服务工作</w:t>
      </w:r>
    </w:p>
    <w:p w14:paraId="2986E303">
      <w:pPr>
        <w:jc w:val="both"/>
        <w:rPr>
          <w:rFonts w:cs="Times New Roman"/>
          <w:color w:val="000000"/>
          <w:szCs w:val="28"/>
          <w14:ligatures w14:val="none"/>
        </w:rPr>
      </w:pPr>
      <w:r>
        <w:rPr>
          <w:rFonts w:cs="Times New Roman"/>
          <w:color w:val="000000"/>
          <w:szCs w:val="28"/>
          <w14:ligatures w14:val="none"/>
        </w:rPr>
        <w:t>五、甲方的权利及义务</w:t>
      </w:r>
    </w:p>
    <w:p w14:paraId="36BFB11F">
      <w:pPr>
        <w:jc w:val="both"/>
        <w:rPr>
          <w:rFonts w:cs="Times New Roman"/>
          <w:color w:val="000000"/>
          <w:szCs w:val="28"/>
          <w14:ligatures w14:val="none"/>
        </w:rPr>
      </w:pPr>
      <w:r>
        <w:rPr>
          <w:rFonts w:hint="eastAsia" w:cs="Times New Roman"/>
          <w:color w:val="000000"/>
          <w:szCs w:val="28"/>
          <w14:ligatures w14:val="none"/>
        </w:rPr>
        <w:t xml:space="preserve">1. </w:t>
      </w:r>
      <w:r>
        <w:rPr>
          <w:rFonts w:cs="Times New Roman"/>
          <w:color w:val="000000"/>
          <w:szCs w:val="28"/>
          <w14:ligatures w14:val="none"/>
        </w:rPr>
        <w:t>甲方须在合同</w:t>
      </w:r>
      <w:r>
        <w:rPr>
          <w:rFonts w:hint="eastAsia"/>
        </w:rPr>
        <w:t>服务期及能力范围内</w:t>
      </w:r>
      <w:r>
        <w:rPr>
          <w:rFonts w:cs="Times New Roman"/>
          <w:color w:val="000000"/>
          <w:szCs w:val="28"/>
          <w14:ligatures w14:val="none"/>
        </w:rPr>
        <w:t>向乙方提供开展工作所需的</w:t>
      </w:r>
      <w:r>
        <w:rPr>
          <w:rFonts w:hint="eastAsia"/>
        </w:rPr>
        <w:t>项目有关必要</w:t>
      </w:r>
      <w:r>
        <w:rPr>
          <w:rFonts w:cs="Times New Roman"/>
          <w:color w:val="000000"/>
          <w:szCs w:val="28"/>
          <w14:ligatures w14:val="none"/>
        </w:rPr>
        <w:t>技术资料，就乙方需书面回复的</w:t>
      </w:r>
      <w:r>
        <w:rPr>
          <w:rFonts w:hint="eastAsia"/>
        </w:rPr>
        <w:t>必要事宜在能力范围内作出</w:t>
      </w:r>
      <w:r>
        <w:rPr>
          <w:rFonts w:cs="Times New Roman"/>
          <w:color w:val="000000"/>
          <w:szCs w:val="28"/>
          <w14:ligatures w14:val="none"/>
        </w:rPr>
        <w:t>书面答复，并对提供资料的真实性负责。</w:t>
      </w:r>
    </w:p>
    <w:p w14:paraId="72FAD397">
      <w:pPr>
        <w:jc w:val="both"/>
        <w:rPr>
          <w:rFonts w:cs="Times New Roman"/>
          <w:color w:val="000000"/>
          <w:szCs w:val="28"/>
          <w14:ligatures w14:val="none"/>
        </w:rPr>
      </w:pPr>
      <w:r>
        <w:rPr>
          <w:rFonts w:cs="Times New Roman"/>
          <w:color w:val="000000"/>
          <w:szCs w:val="28"/>
          <w14:ligatures w14:val="none"/>
        </w:rPr>
        <w:t>2</w:t>
      </w:r>
      <w:r>
        <w:rPr>
          <w:rFonts w:hint="eastAsia" w:cs="Times New Roman"/>
          <w:color w:val="000000"/>
          <w:szCs w:val="28"/>
          <w14:ligatures w14:val="none"/>
        </w:rPr>
        <w:t xml:space="preserve">. </w:t>
      </w:r>
      <w:r>
        <w:rPr>
          <w:rFonts w:cs="Times New Roman"/>
          <w:color w:val="000000"/>
          <w:szCs w:val="28"/>
          <w14:ligatures w14:val="none"/>
        </w:rPr>
        <w:t>甲方应为乙方履行本合同</w:t>
      </w:r>
      <w:r>
        <w:rPr>
          <w:rFonts w:hint="eastAsia"/>
        </w:rPr>
        <w:t>所需必要事务在能力范围内提供相应</w:t>
      </w:r>
      <w:r>
        <w:rPr>
          <w:rFonts w:cs="Times New Roman"/>
          <w:color w:val="000000"/>
          <w:szCs w:val="28"/>
          <w14:ligatures w14:val="none"/>
        </w:rPr>
        <w:t>便利，协助乙方人员开展与当地有关政府部门的沟通和协调工作，保障乙方项目开展的现场条件。</w:t>
      </w:r>
    </w:p>
    <w:p w14:paraId="1B944630">
      <w:pPr>
        <w:jc w:val="both"/>
        <w:rPr>
          <w:rFonts w:cs="Times New Roman"/>
          <w:color w:val="000000"/>
          <w:szCs w:val="28"/>
          <w14:ligatures w14:val="none"/>
        </w:rPr>
      </w:pPr>
      <w:r>
        <w:rPr>
          <w:rFonts w:cs="Times New Roman"/>
          <w:color w:val="000000"/>
          <w:szCs w:val="28"/>
          <w14:ligatures w14:val="none"/>
        </w:rPr>
        <w:t>3</w:t>
      </w:r>
      <w:r>
        <w:rPr>
          <w:rFonts w:hint="eastAsia" w:cs="Times New Roman"/>
          <w:color w:val="000000"/>
          <w:szCs w:val="28"/>
          <w14:ligatures w14:val="none"/>
        </w:rPr>
        <w:t xml:space="preserve">. </w:t>
      </w:r>
      <w:r>
        <w:rPr>
          <w:rFonts w:cs="Times New Roman"/>
          <w:color w:val="000000"/>
          <w:szCs w:val="28"/>
          <w14:ligatures w14:val="none"/>
        </w:rPr>
        <w:t>甲方有权向乙方了解服务进展情况等相关内容，有权向乙方提出对具体问题的意见和建议。</w:t>
      </w:r>
    </w:p>
    <w:p w14:paraId="22555C82">
      <w:pPr>
        <w:jc w:val="both"/>
        <w:rPr>
          <w:rFonts w:cs="Times New Roman"/>
          <w:color w:val="000000"/>
          <w:szCs w:val="28"/>
          <w14:ligatures w14:val="none"/>
        </w:rPr>
      </w:pPr>
      <w:r>
        <w:rPr>
          <w:rFonts w:cs="Times New Roman"/>
          <w:color w:val="000000"/>
          <w:szCs w:val="28"/>
          <w14:ligatures w14:val="none"/>
        </w:rPr>
        <w:t>4</w:t>
      </w:r>
      <w:r>
        <w:rPr>
          <w:rFonts w:hint="eastAsia" w:cs="Times New Roman"/>
          <w:color w:val="000000"/>
          <w:szCs w:val="28"/>
          <w14:ligatures w14:val="none"/>
        </w:rPr>
        <w:t xml:space="preserve">. </w:t>
      </w:r>
      <w:r>
        <w:rPr>
          <w:rFonts w:cs="Times New Roman"/>
          <w:color w:val="000000"/>
          <w:szCs w:val="28"/>
          <w14:ligatures w14:val="none"/>
        </w:rPr>
        <w:t>当甲方认为乙方的专业人员不按合同约定履行义务或与第三人串通损害甲方利益的，甲方有权要求乙方更换专业人员或双方协商解决。</w:t>
      </w:r>
    </w:p>
    <w:p w14:paraId="3FCA9C20">
      <w:pPr>
        <w:jc w:val="both"/>
        <w:rPr>
          <w:rFonts w:cs="Times New Roman"/>
          <w:color w:val="000000"/>
          <w:szCs w:val="28"/>
          <w14:ligatures w14:val="none"/>
        </w:rPr>
      </w:pPr>
      <w:r>
        <w:rPr>
          <w:rFonts w:cs="Times New Roman"/>
          <w:color w:val="000000"/>
          <w:szCs w:val="28"/>
          <w14:ligatures w14:val="none"/>
        </w:rPr>
        <w:t>5</w:t>
      </w:r>
      <w:r>
        <w:rPr>
          <w:rFonts w:hint="eastAsia" w:cs="Times New Roman"/>
          <w:color w:val="000000"/>
          <w:szCs w:val="28"/>
          <w14:ligatures w14:val="none"/>
        </w:rPr>
        <w:t xml:space="preserve">.  </w:t>
      </w:r>
      <w:r>
        <w:rPr>
          <w:rFonts w:cs="Times New Roman"/>
          <w:color w:val="000000"/>
          <w:szCs w:val="28"/>
          <w14:ligatures w14:val="none"/>
        </w:rPr>
        <w:t>按本合同约定及时支付相关费用。</w:t>
      </w:r>
    </w:p>
    <w:p w14:paraId="5AD45A9B">
      <w:pPr>
        <w:jc w:val="both"/>
        <w:rPr>
          <w:rFonts w:cs="Times New Roman"/>
          <w:color w:val="000000"/>
          <w:szCs w:val="28"/>
          <w14:ligatures w14:val="none"/>
        </w:rPr>
      </w:pPr>
      <w:r>
        <w:rPr>
          <w:rFonts w:cs="Times New Roman"/>
          <w:color w:val="000000"/>
          <w:szCs w:val="28"/>
          <w14:ligatures w14:val="none"/>
        </w:rPr>
        <w:t>六、乙方的权利及义务</w:t>
      </w:r>
    </w:p>
    <w:p w14:paraId="1FA4C420">
      <w:pPr>
        <w:jc w:val="both"/>
        <w:rPr>
          <w:rFonts w:cs="Times New Roman"/>
          <w:color w:val="000000"/>
          <w:szCs w:val="28"/>
          <w14:ligatures w14:val="none"/>
        </w:rPr>
      </w:pPr>
      <w:r>
        <w:rPr>
          <w:rFonts w:cs="Times New Roman"/>
          <w:color w:val="000000"/>
          <w:szCs w:val="28"/>
          <w14:ligatures w14:val="none"/>
        </w:rPr>
        <w:t>1.乙方应保障甲方就本合同服务工作情况的监督权及知情权，甲方如就乙方提供的服务事务提出异议或要求的，乙方应及时回复甲方并依要求制作书面答复意见或对相关服务工作进行调整、整改等。</w:t>
      </w:r>
    </w:p>
    <w:p w14:paraId="0F04D4F9">
      <w:pPr>
        <w:jc w:val="both"/>
        <w:rPr>
          <w:rFonts w:cs="Times New Roman"/>
          <w:color w:val="000000"/>
          <w:szCs w:val="28"/>
          <w14:ligatures w14:val="none"/>
        </w:rPr>
      </w:pPr>
      <w:r>
        <w:rPr>
          <w:rFonts w:cs="Times New Roman"/>
          <w:color w:val="000000"/>
          <w:szCs w:val="28"/>
          <w14:ligatures w14:val="none"/>
        </w:rPr>
        <w:t>2.乙方应依照本合同（含不可分割部分）的约定及甲方的要求开展和完成服务事务，并对完成效率、</w:t>
      </w:r>
      <w:r>
        <w:rPr>
          <w:rFonts w:hint="eastAsia"/>
        </w:rPr>
        <w:t>质量及合法合规性</w:t>
      </w:r>
      <w:r>
        <w:rPr>
          <w:rFonts w:cs="Times New Roman"/>
          <w:color w:val="000000"/>
          <w:szCs w:val="28"/>
          <w14:ligatures w14:val="none"/>
        </w:rPr>
        <w:t>、</w:t>
      </w:r>
      <w:r>
        <w:rPr>
          <w:rFonts w:hint="eastAsia"/>
        </w:rPr>
        <w:t>项目事务及各方（含相关第三方）的人身和财产安全</w:t>
      </w:r>
      <w:r>
        <w:rPr>
          <w:rFonts w:cs="Times New Roman"/>
          <w:color w:val="000000"/>
          <w:szCs w:val="28"/>
          <w14:ligatures w14:val="none"/>
        </w:rPr>
        <w:t>保障、完成效果承担全部责任。</w:t>
      </w:r>
    </w:p>
    <w:p w14:paraId="476B03A9">
      <w:pPr>
        <w:jc w:val="both"/>
        <w:rPr>
          <w:rFonts w:cs="Times New Roman"/>
          <w:color w:val="000000"/>
          <w:szCs w:val="28"/>
          <w14:ligatures w14:val="none"/>
        </w:rPr>
      </w:pPr>
      <w:r>
        <w:rPr>
          <w:rFonts w:cs="Times New Roman"/>
          <w:color w:val="000000"/>
          <w:szCs w:val="28"/>
          <w14:ligatures w14:val="none"/>
        </w:rPr>
        <w:t>3.乙方指定</w:t>
      </w:r>
      <w:r>
        <w:rPr>
          <w:rFonts w:cs="Times New Roman"/>
          <w:color w:val="000000"/>
          <w:szCs w:val="28"/>
          <w:u w:val="single"/>
          <w14:ligatures w14:val="none"/>
        </w:rPr>
        <w:t xml:space="preserve">      </w:t>
      </w:r>
      <w:r>
        <w:rPr>
          <w:rFonts w:cs="Times New Roman"/>
          <w:color w:val="000000"/>
          <w:szCs w:val="28"/>
          <w14:ligatures w14:val="none"/>
        </w:rPr>
        <w:t xml:space="preserve">作为本合同的联系负责人并以其下列联系信息作为乙方联系方式：电话 </w:t>
      </w:r>
      <w:r>
        <w:rPr>
          <w:rFonts w:cs="Times New Roman"/>
          <w:color w:val="000000"/>
          <w:szCs w:val="28"/>
          <w:u w:val="single"/>
          <w14:ligatures w14:val="none"/>
        </w:rPr>
        <w:t xml:space="preserve">      </w:t>
      </w:r>
      <w:r>
        <w:rPr>
          <w:rFonts w:cs="Times New Roman"/>
          <w:color w:val="000000"/>
          <w:szCs w:val="28"/>
          <w14:ligatures w14:val="none"/>
        </w:rPr>
        <w:t>、邮箱</w:t>
      </w:r>
      <w:r>
        <w:rPr>
          <w:rFonts w:cs="Times New Roman"/>
          <w:color w:val="000000"/>
          <w:szCs w:val="28"/>
          <w:u w:val="single"/>
          <w14:ligatures w14:val="none"/>
        </w:rPr>
        <w:t xml:space="preserve">      </w:t>
      </w:r>
      <w:r>
        <w:rPr>
          <w:rFonts w:cs="Times New Roman"/>
          <w:color w:val="000000"/>
          <w:szCs w:val="28"/>
          <w14:ligatures w14:val="none"/>
        </w:rPr>
        <w:t>、微信号</w:t>
      </w:r>
      <w:r>
        <w:rPr>
          <w:rFonts w:cs="Times New Roman"/>
          <w:color w:val="000000"/>
          <w:szCs w:val="28"/>
          <w:u w:val="single"/>
          <w14:ligatures w14:val="none"/>
        </w:rPr>
        <w:t xml:space="preserve">      </w:t>
      </w:r>
      <w:r>
        <w:rPr>
          <w:rFonts w:cs="Times New Roman"/>
          <w:color w:val="000000"/>
          <w:szCs w:val="28"/>
          <w14:ligatures w14:val="none"/>
        </w:rPr>
        <w:t>、联系地址</w:t>
      </w:r>
      <w:r>
        <w:rPr>
          <w:rFonts w:cs="Times New Roman"/>
          <w:color w:val="000000"/>
          <w:szCs w:val="28"/>
          <w:u w:val="single"/>
          <w14:ligatures w14:val="none"/>
        </w:rPr>
        <w:t xml:space="preserve">      </w:t>
      </w:r>
      <w:r>
        <w:rPr>
          <w:rFonts w:cs="Times New Roman"/>
          <w:color w:val="000000"/>
          <w:szCs w:val="28"/>
          <w14:ligatures w14:val="none"/>
        </w:rPr>
        <w:t>。乙方确认该联系负责人已获得授权且其作出的意见及决定均可视为乙方意见，前述联系信息均为不可改变的联系方式</w:t>
      </w:r>
      <w:r>
        <w:rPr>
          <w:rFonts w:hint="eastAsia" w:cs="Times New Roman"/>
          <w:color w:val="000000"/>
          <w:szCs w:val="28"/>
          <w14:ligatures w14:val="none"/>
        </w:rPr>
        <w:t>；</w:t>
      </w:r>
      <w:r>
        <w:rPr>
          <w:rFonts w:cs="Times New Roman"/>
          <w:color w:val="000000"/>
          <w:szCs w:val="28"/>
          <w14:ligatures w14:val="none"/>
        </w:rPr>
        <w:t>以邮件方式寄出的文书，一经寄出在三日内均视为已经收到；用手机短信、微信、电子邮件发送的信息，一经发出均视为立即收到。如双方通过司法途径解决争议的，联系负责人的电话及收件地址即为乙方确认的法院送达方式，如联系负责人或其联系信息发生改变的，乙方均应及时以书面方式告知甲方，否则引起的不利后果均由乙方承担。</w:t>
      </w:r>
    </w:p>
    <w:p w14:paraId="6F7854DD">
      <w:pPr>
        <w:jc w:val="both"/>
        <w:rPr>
          <w:rFonts w:cs="Times New Roman"/>
          <w:color w:val="000000"/>
          <w:szCs w:val="28"/>
          <w14:ligatures w14:val="none"/>
        </w:rPr>
      </w:pPr>
      <w:r>
        <w:rPr>
          <w:rFonts w:cs="Times New Roman"/>
          <w:color w:val="000000"/>
          <w:szCs w:val="28"/>
          <w14:ligatures w14:val="none"/>
        </w:rPr>
        <w:t>4.在合同履行过程中如有需要甲方协助的事务，乙方应制作书面通知并提前不少于3个工作日将通知交付给甲方，甲方在能力范围内对必要事务予以配合。</w:t>
      </w:r>
    </w:p>
    <w:p w14:paraId="765CA6C1">
      <w:pPr>
        <w:jc w:val="both"/>
        <w:rPr>
          <w:rFonts w:cs="Times New Roman"/>
          <w:color w:val="000000"/>
          <w:szCs w:val="28"/>
          <w14:ligatures w14:val="none"/>
        </w:rPr>
      </w:pPr>
      <w:r>
        <w:rPr>
          <w:rFonts w:cs="Times New Roman"/>
          <w:color w:val="000000"/>
          <w:szCs w:val="28"/>
          <w14:ligatures w14:val="none"/>
        </w:rPr>
        <w:t>5.乙方应依约开展各服务事务并制作相关书面工作记载材料，以便甲方日常监督并作为判断乙方是否依约完成全部服务事务的依据。</w:t>
      </w:r>
    </w:p>
    <w:p w14:paraId="5B763FB6">
      <w:pPr>
        <w:jc w:val="both"/>
        <w:rPr>
          <w:rFonts w:cs="Times New Roman"/>
          <w:color w:val="000000"/>
          <w:szCs w:val="28"/>
          <w14:ligatures w14:val="none"/>
        </w:rPr>
      </w:pPr>
      <w:r>
        <w:rPr>
          <w:rFonts w:cs="Times New Roman"/>
          <w:color w:val="000000"/>
          <w:szCs w:val="28"/>
          <w14:ligatures w14:val="none"/>
        </w:rPr>
        <w:t>6.乙方在履行本合同过程中取得、制作的各类信息、记录、报告等资料均应分类整理、归档并妥善管理，对于甲方要求提供或应提交给甲方的材料应及时交付。</w:t>
      </w:r>
    </w:p>
    <w:p w14:paraId="6276FDDC">
      <w:pPr>
        <w:jc w:val="both"/>
        <w:rPr>
          <w:rFonts w:cs="Times New Roman"/>
          <w:color w:val="000000"/>
          <w:szCs w:val="28"/>
          <w14:ligatures w14:val="none"/>
        </w:rPr>
      </w:pPr>
      <w:r>
        <w:rPr>
          <w:rFonts w:cs="Times New Roman"/>
          <w:color w:val="000000"/>
          <w:szCs w:val="28"/>
          <w14:ligatures w14:val="none"/>
        </w:rPr>
        <w:t>7.本合同约定的项目事务均应由乙方及其约定的具备相应技术资质及能力的人员完成，合同履行过程中乙方及其人员不得邀请、放任、默许任意第三方（含单位和个人）以有偿或无偿方式参与项目工作及事务，乙方也不得擅自将项目的部分或全部分包、转包、委托给任意第三方。</w:t>
      </w:r>
    </w:p>
    <w:p w14:paraId="09F5CB79">
      <w:pPr>
        <w:jc w:val="both"/>
        <w:rPr>
          <w:rFonts w:cs="Times New Roman"/>
          <w:color w:val="000000"/>
          <w:szCs w:val="28"/>
          <w14:ligatures w14:val="none"/>
        </w:rPr>
      </w:pPr>
      <w:r>
        <w:rPr>
          <w:rFonts w:cs="Times New Roman"/>
          <w:color w:val="000000"/>
          <w:szCs w:val="28"/>
          <w14:ligatures w14:val="none"/>
        </w:rPr>
        <w:t>8.乙方保障为本合同服务事务所组建项目组人员的稳定性，且乙方告知和提供的项目组人员信息均真实。如项目组人员非因甲方要求而进行变更的，乙方应提前告知甲方；如甲方要求调换项目组人员的，乙方应及时安排具有相匹配专业资质、能力的员工进行接替并合理安排交接等工作。项目组人员变更时，由乙方保障甲方及服务事务不会因该人员变更而产生不良影响、费用增加及损失等，如产生的由乙方支付并承担其他各项责任。</w:t>
      </w:r>
    </w:p>
    <w:p w14:paraId="358B9FAC">
      <w:pPr>
        <w:jc w:val="both"/>
        <w:rPr>
          <w:rFonts w:cs="Times New Roman"/>
          <w:color w:val="000000"/>
          <w:szCs w:val="28"/>
          <w14:ligatures w14:val="none"/>
        </w:rPr>
      </w:pPr>
      <w:r>
        <w:rPr>
          <w:rFonts w:hint="eastAsia" w:cs="Times New Roman"/>
          <w:color w:val="000000"/>
          <w:szCs w:val="28"/>
          <w14:ligatures w14:val="none"/>
        </w:rPr>
        <w:t xml:space="preserve">9. </w:t>
      </w:r>
      <w:r>
        <w:rPr>
          <w:rFonts w:cs="Times New Roman"/>
          <w:color w:val="000000"/>
          <w:szCs w:val="28"/>
          <w14:ligatures w14:val="none"/>
        </w:rPr>
        <w:t>乙方（包括其</w:t>
      </w:r>
      <w:r>
        <w:rPr>
          <w:rFonts w:hint="eastAsia" w:cs="Times New Roman"/>
          <w:color w:val="000000"/>
          <w:szCs w:val="28"/>
          <w14:ligatures w14:val="none"/>
        </w:rPr>
        <w:t>工作</w:t>
      </w:r>
      <w:r>
        <w:rPr>
          <w:rFonts w:cs="Times New Roman"/>
          <w:color w:val="000000"/>
          <w:szCs w:val="28"/>
          <w14:ligatures w14:val="none"/>
        </w:rPr>
        <w:t>人员）不得参与可能与甲方</w:t>
      </w:r>
      <w:r>
        <w:rPr>
          <w:rFonts w:hint="eastAsia" w:cs="Times New Roman"/>
          <w:color w:val="000000"/>
          <w:szCs w:val="28"/>
          <w14:ligatures w14:val="none"/>
        </w:rPr>
        <w:t>、本项目</w:t>
      </w:r>
      <w:r>
        <w:rPr>
          <w:rFonts w:cs="Times New Roman"/>
          <w:color w:val="000000"/>
          <w:szCs w:val="28"/>
          <w14:ligatures w14:val="none"/>
        </w:rPr>
        <w:t>利益相冲突</w:t>
      </w:r>
      <w:r>
        <w:rPr>
          <w:rFonts w:hint="eastAsia" w:cs="Times New Roman"/>
          <w:color w:val="000000"/>
          <w:szCs w:val="28"/>
          <w14:ligatures w14:val="none"/>
        </w:rPr>
        <w:t>或存在不利风险</w:t>
      </w:r>
      <w:r>
        <w:rPr>
          <w:rFonts w:cs="Times New Roman"/>
          <w:color w:val="000000"/>
          <w:szCs w:val="28"/>
          <w14:ligatures w14:val="none"/>
        </w:rPr>
        <w:t>的任何活动。</w:t>
      </w:r>
    </w:p>
    <w:p w14:paraId="7415169F">
      <w:pPr>
        <w:jc w:val="both"/>
        <w:rPr>
          <w:rFonts w:cs="Times New Roman"/>
          <w:color w:val="000000"/>
          <w:szCs w:val="28"/>
          <w14:ligatures w14:val="none"/>
        </w:rPr>
      </w:pPr>
      <w:r>
        <w:rPr>
          <w:rFonts w:hint="eastAsia" w:cs="Times New Roman"/>
          <w:color w:val="000000"/>
          <w:szCs w:val="28"/>
          <w14:ligatures w14:val="none"/>
        </w:rPr>
        <w:t>1</w:t>
      </w:r>
      <w:r>
        <w:rPr>
          <w:rFonts w:cs="Times New Roman"/>
          <w:color w:val="000000"/>
          <w:szCs w:val="28"/>
          <w14:ligatures w14:val="none"/>
        </w:rPr>
        <w:t>0</w:t>
      </w:r>
      <w:r>
        <w:rPr>
          <w:rFonts w:hint="eastAsia" w:cs="Times New Roman"/>
          <w:color w:val="000000"/>
          <w:szCs w:val="28"/>
          <w14:ligatures w14:val="none"/>
        </w:rPr>
        <w:t xml:space="preserve">. </w:t>
      </w:r>
      <w:r>
        <w:rPr>
          <w:rFonts w:hint="eastAsia"/>
        </w:rPr>
        <w:t>乙方及其人员在本合同履行期间及本合同解除/终止后</w:t>
      </w:r>
      <w:r>
        <w:rPr>
          <w:rFonts w:hint="eastAsia" w:cs="Times New Roman"/>
          <w:color w:val="000000"/>
          <w:szCs w:val="28"/>
          <w14:ligatures w14:val="none"/>
        </w:rPr>
        <w:t>不因</w:t>
      </w:r>
      <w:r>
        <w:rPr>
          <w:rFonts w:hint="eastAsia"/>
        </w:rPr>
        <w:t>本合同</w:t>
      </w:r>
      <w:r>
        <w:rPr>
          <w:rFonts w:hint="eastAsia" w:cs="Times New Roman"/>
          <w:color w:val="000000"/>
          <w:szCs w:val="28"/>
          <w14:ligatures w14:val="none"/>
        </w:rPr>
        <w:t>的签订和履行而与甲方产生合同关系外的其他法律关系，且乙方及其人员不得利用本合同签订、履行或因履行本合同</w:t>
      </w:r>
      <w:r>
        <w:rPr>
          <w:rFonts w:hint="eastAsia"/>
        </w:rPr>
        <w:t>所形成、获得</w:t>
      </w:r>
      <w:r>
        <w:rPr>
          <w:rFonts w:hint="eastAsia" w:cs="Times New Roman"/>
          <w:color w:val="000000"/>
          <w:szCs w:val="28"/>
          <w14:ligatures w14:val="none"/>
        </w:rPr>
        <w:t>的信息、数据、报告、成果等，以自己、甲方、甲方服务单位等身份或名义开展</w:t>
      </w:r>
      <w:r>
        <w:rPr>
          <w:rFonts w:hint="eastAsia"/>
        </w:rPr>
        <w:t>本合同</w:t>
      </w:r>
      <w:r>
        <w:rPr>
          <w:rFonts w:hint="eastAsia" w:cs="Times New Roman"/>
          <w:color w:val="000000"/>
          <w:szCs w:val="28"/>
          <w14:ligatures w14:val="none"/>
        </w:rPr>
        <w:t>约定事宜之外的任何获利行为（包括但不限于获取：经济利益、荣誉、声誉等各类利益）。</w:t>
      </w:r>
    </w:p>
    <w:p w14:paraId="6811D82E">
      <w:pPr>
        <w:jc w:val="both"/>
        <w:rPr>
          <w:rFonts w:cs="Times New Roman"/>
          <w:color w:val="000000"/>
          <w:szCs w:val="28"/>
          <w14:ligatures w14:val="none"/>
        </w:rPr>
      </w:pPr>
      <w:r>
        <w:rPr>
          <w:rFonts w:cs="Times New Roman"/>
          <w:color w:val="000000"/>
          <w:szCs w:val="28"/>
          <w14:ligatures w14:val="none"/>
        </w:rPr>
        <w:t>八、知识产权</w:t>
      </w:r>
    </w:p>
    <w:p w14:paraId="0F9F57D2">
      <w:pPr>
        <w:jc w:val="both"/>
        <w:rPr>
          <w:rFonts w:cs="Times New Roman"/>
          <w:color w:val="000000"/>
          <w:szCs w:val="28"/>
          <w14:ligatures w14:val="none"/>
        </w:rPr>
      </w:pPr>
      <w:r>
        <w:rPr>
          <w:rFonts w:cs="Times New Roman"/>
          <w:color w:val="000000"/>
          <w:szCs w:val="28"/>
          <w14:ligatures w14:val="none"/>
        </w:rPr>
        <w:t>乙方应保证甲方在使用其交付物、</w:t>
      </w:r>
      <w:r>
        <w:rPr>
          <w:rFonts w:hint="eastAsia"/>
        </w:rPr>
        <w:t>服务、成果</w:t>
      </w:r>
      <w:r>
        <w:rPr>
          <w:rFonts w:cs="Times New Roman"/>
          <w:color w:val="000000"/>
          <w:szCs w:val="28"/>
          <w14:ligatures w14:val="none"/>
        </w:rPr>
        <w:t>及其任何部分时不受到第三方关于侵犯专利权、商标权或著作权等知识产权及其他权利的指控。任何第三方如果提出侵权指控，乙方应承担可能发生的一切法律责任和费用。</w:t>
      </w:r>
      <w:r>
        <w:rPr>
          <w:rFonts w:hint="eastAsia" w:cs="Times New Roman"/>
          <w:color w:val="000000"/>
          <w:szCs w:val="28"/>
          <w14:ligatures w14:val="none"/>
        </w:rPr>
        <w:t>乙方及其人员因履行本项目而产生的各项成果</w:t>
      </w:r>
      <w:r>
        <w:rPr>
          <w:rFonts w:cs="Times New Roman"/>
          <w:color w:val="000000"/>
          <w:szCs w:val="28"/>
          <w14:ligatures w14:val="none"/>
        </w:rPr>
        <w:t>或因本项目履行所制作、获取的信息资料等而产生</w:t>
      </w:r>
      <w:r>
        <w:rPr>
          <w:rFonts w:hint="eastAsia"/>
        </w:rPr>
        <w:t>成果（本合同约定的成果包括但不限于：调查意见、咨询意见、工作记录、工作报告等各类成果的中间成果和最终成果）</w:t>
      </w:r>
      <w:r>
        <w:rPr>
          <w:rFonts w:cs="Times New Roman"/>
          <w:color w:val="000000"/>
          <w:szCs w:val="28"/>
          <w14:ligatures w14:val="none"/>
        </w:rPr>
        <w:t>，其知识产权</w:t>
      </w:r>
      <w:r>
        <w:rPr>
          <w:rFonts w:hint="eastAsia" w:cs="Times New Roman"/>
          <w:color w:val="000000"/>
          <w:szCs w:val="28"/>
          <w14:ligatures w14:val="none"/>
        </w:rPr>
        <w:t>和其他权益均归甲方单方所有</w:t>
      </w:r>
      <w:r>
        <w:rPr>
          <w:rFonts w:cs="Times New Roman"/>
          <w:color w:val="000000"/>
          <w:szCs w:val="28"/>
          <w14:ligatures w14:val="none"/>
        </w:rPr>
        <w:t>。乙方及其人员除用于本合同约定事务及目的外，不得以任何方式使用</w:t>
      </w:r>
      <w:r>
        <w:rPr>
          <w:rFonts w:hint="eastAsia" w:cs="Times New Roman"/>
          <w:color w:val="000000"/>
          <w:szCs w:val="28"/>
          <w14:ligatures w14:val="none"/>
        </w:rPr>
        <w:t>、也不得许可第三方使用或向第三方透露部分或全部信息，存在前述任意情况时均视为乙方侵权并应承担各项法律责任及甲方因此产生的费用（包括但不限于：公证费、保全费、律师费等）。本条款不受本合同及合同其他条款的影响，持续有效</w:t>
      </w:r>
      <w:r>
        <w:rPr>
          <w:rFonts w:cs="Times New Roman"/>
          <w:color w:val="000000"/>
          <w:szCs w:val="28"/>
          <w14:ligatures w14:val="none"/>
        </w:rPr>
        <w:t>。</w:t>
      </w:r>
    </w:p>
    <w:p w14:paraId="6EF8D779">
      <w:pPr>
        <w:jc w:val="both"/>
        <w:rPr>
          <w:rFonts w:cs="Times New Roman"/>
          <w:color w:val="000000"/>
          <w:szCs w:val="28"/>
          <w14:ligatures w14:val="none"/>
        </w:rPr>
      </w:pPr>
      <w:r>
        <w:rPr>
          <w:rFonts w:cs="Times New Roman"/>
          <w:color w:val="000000"/>
          <w:szCs w:val="28"/>
          <w14:ligatures w14:val="none"/>
        </w:rPr>
        <w:t>九、保密条款</w:t>
      </w:r>
    </w:p>
    <w:p w14:paraId="5B6F2209">
      <w:pPr>
        <w:jc w:val="both"/>
        <w:rPr>
          <w:rFonts w:cs="Times New Roman"/>
          <w:color w:val="000000"/>
          <w:szCs w:val="28"/>
          <w14:ligatures w14:val="none"/>
        </w:rPr>
      </w:pPr>
      <w:r>
        <w:rPr>
          <w:rFonts w:cs="Times New Roman"/>
          <w:color w:val="000000"/>
          <w:szCs w:val="28"/>
          <w14:ligatures w14:val="none"/>
        </w:rPr>
        <w:t>乙方及其人员就本合同履行过程中</w:t>
      </w:r>
      <w:r>
        <w:rPr>
          <w:rFonts w:hint="eastAsia"/>
        </w:rPr>
        <w:t>形成或知悉</w:t>
      </w:r>
      <w:r>
        <w:rPr>
          <w:rFonts w:cs="Times New Roman"/>
          <w:color w:val="000000"/>
          <w:szCs w:val="28"/>
          <w14:ligatures w14:val="none"/>
        </w:rPr>
        <w:t>的涉及甲方、本项目及相关第三方的各类信息及书面和电子材料（包括但不限于本合同、本服务事项的全部数据、信息、调查内容、文件资料等）</w:t>
      </w:r>
      <w:r>
        <w:rPr>
          <w:rFonts w:hint="eastAsia" w:cs="Times New Roman"/>
          <w:color w:val="000000"/>
          <w:szCs w:val="28"/>
          <w14:ligatures w14:val="none"/>
        </w:rPr>
        <w:t>以及因合同履行而接触或获知的甲方、项目及相关第三方未公开信息、资料等均</w:t>
      </w:r>
      <w:r>
        <w:rPr>
          <w:rFonts w:cs="Times New Roman"/>
          <w:color w:val="000000"/>
          <w:szCs w:val="28"/>
          <w14:ligatures w14:val="none"/>
        </w:rPr>
        <w:t>有保密义务</w:t>
      </w:r>
      <w:r>
        <w:rPr>
          <w:rFonts w:hint="eastAsia" w:cs="Times New Roman"/>
          <w:color w:val="000000"/>
          <w:szCs w:val="28"/>
          <w14:ligatures w14:val="none"/>
        </w:rPr>
        <w:t>，</w:t>
      </w:r>
      <w:r>
        <w:rPr>
          <w:rFonts w:hint="eastAsia"/>
        </w:rPr>
        <w:t>乙方及其人员不得搜集、获取履行本合同约定项目事务所需的必要信息、材料以外的其他资料和信息；如获知的，应及时告知甲方，且乙方及其人员应立即向甲方归还所获知材料等的原件及复制件。</w:t>
      </w:r>
      <w:r>
        <w:rPr>
          <w:rFonts w:cs="Times New Roman"/>
          <w:color w:val="000000"/>
          <w:szCs w:val="28"/>
          <w14:ligatures w14:val="none"/>
        </w:rPr>
        <w:t>非经甲方书面许可，</w:t>
      </w:r>
      <w:r>
        <w:rPr>
          <w:rFonts w:hint="eastAsia"/>
        </w:rPr>
        <w:t>乙方及其人员不得不自行使用或使第三方以任何方式知晓、取得、使用前述信息或材料</w:t>
      </w:r>
      <w:r>
        <w:rPr>
          <w:rFonts w:cs="Times New Roman"/>
          <w:color w:val="000000"/>
          <w:szCs w:val="28"/>
          <w14:ligatures w14:val="none"/>
        </w:rPr>
        <w:t>，该保密义务在本合同解除/终止后继续有效。</w:t>
      </w:r>
      <w:r>
        <w:rPr>
          <w:rFonts w:hint="eastAsia"/>
        </w:rPr>
        <w:t>乙方或其人员因</w:t>
      </w:r>
      <w:r>
        <w:rPr>
          <w:rFonts w:cs="Times New Roman"/>
          <w:color w:val="000000"/>
          <w:szCs w:val="28"/>
          <w14:ligatures w14:val="none"/>
        </w:rPr>
        <w:t>违反保密义务给甲方造成责任、损失等不利风险或后果的，</w:t>
      </w:r>
      <w:r>
        <w:rPr>
          <w:rFonts w:hint="eastAsia"/>
        </w:rPr>
        <w:t>均由乙方</w:t>
      </w:r>
      <w:r>
        <w:rPr>
          <w:rFonts w:cs="Times New Roman"/>
          <w:color w:val="000000"/>
          <w:szCs w:val="28"/>
          <w14:ligatures w14:val="none"/>
        </w:rPr>
        <w:t>承担因此导致的费用增项直接和间接经济损失及各类法律责任</w:t>
      </w:r>
      <w:r>
        <w:rPr>
          <w:rFonts w:hint="eastAsia" w:cs="Times New Roman"/>
          <w:color w:val="000000"/>
          <w:szCs w:val="28"/>
          <w14:ligatures w14:val="none"/>
        </w:rPr>
        <w:t>，本保密条款不受本合同及合同其他条款的影响，均持续有效</w:t>
      </w:r>
      <w:r>
        <w:rPr>
          <w:rFonts w:cs="Times New Roman"/>
          <w:color w:val="000000"/>
          <w:szCs w:val="28"/>
          <w14:ligatures w14:val="none"/>
        </w:rPr>
        <w:t>。</w:t>
      </w:r>
    </w:p>
    <w:p w14:paraId="51798E75">
      <w:pPr>
        <w:jc w:val="both"/>
        <w:rPr>
          <w:rFonts w:cs="Times New Roman"/>
          <w:color w:val="000000"/>
          <w:szCs w:val="28"/>
          <w14:ligatures w14:val="none"/>
        </w:rPr>
      </w:pPr>
      <w:r>
        <w:rPr>
          <w:rFonts w:cs="Times New Roman"/>
          <w:color w:val="000000"/>
          <w:szCs w:val="28"/>
          <w14:ligatures w14:val="none"/>
        </w:rPr>
        <w:t>十、违约责任</w:t>
      </w:r>
    </w:p>
    <w:p w14:paraId="3F5AFA84">
      <w:pPr>
        <w:jc w:val="both"/>
        <w:rPr>
          <w:rFonts w:cs="Times New Roman"/>
          <w:color w:val="000000"/>
          <w:szCs w:val="28"/>
          <w14:ligatures w14:val="none"/>
        </w:rPr>
      </w:pPr>
      <w:r>
        <w:rPr>
          <w:rFonts w:cs="Times New Roman"/>
          <w:color w:val="000000"/>
          <w:szCs w:val="28"/>
          <w14:ligatures w14:val="none"/>
        </w:rPr>
        <w:t>1.甲方</w:t>
      </w:r>
      <w:r>
        <w:rPr>
          <w:rFonts w:hint="eastAsia"/>
        </w:rPr>
        <w:t>于本合同签订后因单方过错</w:t>
      </w:r>
      <w:r>
        <w:rPr>
          <w:rFonts w:cs="Times New Roman"/>
          <w:color w:val="000000"/>
          <w:szCs w:val="28"/>
          <w14:ligatures w14:val="none"/>
        </w:rPr>
        <w:t>无故撤销或者不履行合同的，已支付的合同价款不得追回。乙方</w:t>
      </w:r>
      <w:r>
        <w:rPr>
          <w:rFonts w:hint="eastAsia"/>
        </w:rPr>
        <w:t>于本合同签订后</w:t>
      </w:r>
      <w:r>
        <w:rPr>
          <w:rFonts w:cs="Times New Roman"/>
          <w:color w:val="000000"/>
          <w:szCs w:val="28"/>
          <w14:ligatures w14:val="none"/>
        </w:rPr>
        <w:t>无故撤销或者因自身原因未能履行合同的，须返还甲方已支付的合同价款，且依合同承担相应的违约责任，并赔偿甲方</w:t>
      </w:r>
      <w:r>
        <w:rPr>
          <w:rFonts w:hint="eastAsia" w:cs="Times New Roman"/>
          <w:color w:val="000000"/>
          <w:szCs w:val="28"/>
          <w14:ligatures w14:val="none"/>
        </w:rPr>
        <w:t>及本项目因此产生的费用增项（含第三方委托费用等）、直接及间接损失以及其他法律责任</w:t>
      </w:r>
      <w:r>
        <w:rPr>
          <w:rFonts w:cs="Times New Roman"/>
          <w:color w:val="000000"/>
          <w:szCs w:val="28"/>
          <w14:ligatures w14:val="none"/>
        </w:rPr>
        <w:t>。</w:t>
      </w:r>
    </w:p>
    <w:p w14:paraId="204975E4">
      <w:pPr>
        <w:jc w:val="both"/>
        <w:rPr>
          <w:rFonts w:cs="Times New Roman"/>
          <w:color w:val="000000"/>
          <w:szCs w:val="28"/>
          <w14:ligatures w14:val="none"/>
        </w:rPr>
      </w:pPr>
      <w:r>
        <w:rPr>
          <w:rFonts w:cs="Times New Roman"/>
          <w:color w:val="000000"/>
          <w:szCs w:val="28"/>
          <w14:ligatures w14:val="none"/>
        </w:rPr>
        <w:t>2.乙方因违反合同约定，或发生其他严重损害甲方或本项目生态环境损害赔偿权利人的情况，甲方有权</w:t>
      </w:r>
      <w:r>
        <w:rPr>
          <w:rFonts w:hint="eastAsia" w:cs="Times New Roman"/>
          <w:color w:val="000000"/>
          <w:szCs w:val="28"/>
          <w14:ligatures w14:val="none"/>
        </w:rPr>
        <w:t>单方</w:t>
      </w:r>
      <w:r>
        <w:rPr>
          <w:rFonts w:cs="Times New Roman"/>
          <w:color w:val="000000"/>
          <w:szCs w:val="28"/>
          <w14:ligatures w14:val="none"/>
        </w:rPr>
        <w:t>提前终止或解除本合同，并就违约情况提请有关部门依法追究责任。</w:t>
      </w:r>
    </w:p>
    <w:p w14:paraId="3D3C80CC">
      <w:pPr>
        <w:jc w:val="both"/>
        <w:rPr>
          <w:rFonts w:cs="Times New Roman"/>
          <w:color w:val="000000"/>
          <w:szCs w:val="28"/>
          <w14:ligatures w14:val="none"/>
        </w:rPr>
      </w:pPr>
      <w:r>
        <w:rPr>
          <w:rFonts w:cs="Times New Roman"/>
          <w:color w:val="000000"/>
          <w:szCs w:val="28"/>
          <w14:ligatures w14:val="none"/>
        </w:rPr>
        <w:t>3.</w:t>
      </w:r>
      <w:r>
        <w:rPr>
          <w:rFonts w:hint="eastAsia"/>
        </w:rPr>
        <w:t xml:space="preserve"> 乙方及其人员不得利用本合同的签订、履行或因履行本合同所形成、获得的数据、信息、资料、成果等从事可能与甲方、本项目或相关第三方的利益相冲突或产生不利风险的任何行为（包括但不限于从事非本项目事务或从事谋取合同价款之外任何经济、名誉等可获得利益的行为）</w:t>
      </w:r>
      <w:r>
        <w:rPr>
          <w:rFonts w:cs="Times New Roman"/>
          <w:color w:val="000000"/>
          <w:szCs w:val="28"/>
          <w14:ligatures w14:val="none"/>
        </w:rPr>
        <w:t>。乙方</w:t>
      </w:r>
      <w:r>
        <w:rPr>
          <w:rFonts w:hint="eastAsia" w:cs="Times New Roman"/>
          <w:color w:val="000000"/>
          <w:szCs w:val="28"/>
          <w14:ligatures w14:val="none"/>
        </w:rPr>
        <w:t>或</w:t>
      </w:r>
      <w:r>
        <w:rPr>
          <w:rFonts w:cs="Times New Roman"/>
          <w:color w:val="000000"/>
          <w:szCs w:val="28"/>
          <w14:ligatures w14:val="none"/>
        </w:rPr>
        <w:t>其人员发生前述任一情形的，视为严重违约，甲方有权单方解除本合同、要求乙方给付已支付的全部合同价款及因违约行为而产生的收益，且乙方应承担甲方及相关第三方因此产生的各费用增项、损失及其他法律责任。</w:t>
      </w:r>
    </w:p>
    <w:p w14:paraId="5525EB33">
      <w:pPr>
        <w:jc w:val="both"/>
        <w:rPr>
          <w:rFonts w:cs="Times New Roman"/>
          <w:color w:val="000000"/>
          <w:szCs w:val="28"/>
          <w14:ligatures w14:val="none"/>
        </w:rPr>
      </w:pPr>
      <w:r>
        <w:rPr>
          <w:rFonts w:cs="Times New Roman"/>
          <w:color w:val="000000"/>
          <w:szCs w:val="28"/>
          <w14:ligatures w14:val="none"/>
        </w:rPr>
        <w:t>4.乙方确认，乙方及其人员不因本合同的签订及履行而与甲方形成合同关系外的劳务、劳动、代理等任意其他法律关系。乙方及其人员因</w:t>
      </w:r>
      <w:r>
        <w:rPr>
          <w:rFonts w:hint="eastAsia" w:cs="Times New Roman"/>
          <w:color w:val="000000"/>
          <w:szCs w:val="28"/>
          <w14:ligatures w14:val="none"/>
        </w:rPr>
        <w:t>本条约定情形而产生争议、责任的，均由乙方自行处理并承担各项损失、责任</w:t>
      </w:r>
      <w:r>
        <w:rPr>
          <w:rFonts w:cs="Times New Roman"/>
          <w:color w:val="000000"/>
          <w:szCs w:val="28"/>
          <w14:ligatures w14:val="none"/>
        </w:rPr>
        <w:t>，甲方有权因此单方解除本合同并要求乙方承担因此导致的费用增项、损失等各项法律责任。</w:t>
      </w:r>
    </w:p>
    <w:p w14:paraId="2ABCDC3E">
      <w:pPr>
        <w:jc w:val="both"/>
        <w:rPr>
          <w:rFonts w:cs="Times New Roman"/>
          <w:color w:val="000000"/>
          <w:szCs w:val="28"/>
          <w14:ligatures w14:val="none"/>
        </w:rPr>
      </w:pPr>
      <w:r>
        <w:rPr>
          <w:rFonts w:cs="Times New Roman"/>
          <w:color w:val="000000"/>
          <w:szCs w:val="28"/>
          <w14:ligatures w14:val="none"/>
        </w:rPr>
        <w:t>5.双方应当严格遵守本合同之规定，如任何一方因不履行自己的义务，或使本合同无法继续进行，则构成违约，守约方有权解除合同，同时守约方有权向违约方索赔由此所造成的一切经济损失。本合同发生争议及合同中所有涉及违约、赔偿、追责等内容的条款，均应由责任方承担因争议解决及依约开展的追索行为而产生的全部费用（包括但不限于交通费、住宿费、公证费、保函费、鉴定费、律师费等）。</w:t>
      </w:r>
    </w:p>
    <w:p w14:paraId="2A5A12C3">
      <w:pPr>
        <w:jc w:val="both"/>
        <w:rPr>
          <w:rFonts w:cs="Times New Roman"/>
          <w:color w:val="000000"/>
          <w:szCs w:val="28"/>
          <w14:ligatures w14:val="none"/>
        </w:rPr>
      </w:pPr>
      <w:r>
        <w:rPr>
          <w:rFonts w:cs="Times New Roman"/>
          <w:color w:val="000000"/>
          <w:szCs w:val="28"/>
          <w14:ligatures w14:val="none"/>
        </w:rPr>
        <w:t>6.本合同履行过程中，如出现甲方垫付费用、因乙方原因而向相应第三方承担责任或出现乙方应向甲方给付违约金、赔偿等责任承担情形时，甲方均有权暂停支付合同价款并将前述款项在合同价款中予以抵扣，抵扣后仍未补足的部分及新增款项甲方有权向乙方继续追偿。</w:t>
      </w:r>
    </w:p>
    <w:p w14:paraId="5C8E8D51">
      <w:pPr>
        <w:jc w:val="both"/>
        <w:rPr>
          <w:rFonts w:cs="Times New Roman"/>
          <w:color w:val="000000"/>
          <w:szCs w:val="28"/>
          <w14:ligatures w14:val="none"/>
        </w:rPr>
      </w:pPr>
      <w:r>
        <w:rPr>
          <w:rFonts w:cs="Times New Roman"/>
          <w:color w:val="000000"/>
          <w:szCs w:val="28"/>
          <w14:ligatures w14:val="none"/>
        </w:rPr>
        <w:t>7.本合同约定的服务事务均应由乙方及其具备相应专业技术资质、能力的员工完成，合同履行过程中乙方及其人员不得邀请、放任、默许任意第三方（含单位和个人）以有偿或无偿方式参与约定事务，乙方也不得擅自将约定事务的部分或全部分包、转包、转委托给任意第三方。出现前述任一情形时，由乙方自行处理和承担各项法律责任，同时甲方有权单方解除本合同并要求乙方退还已付合同价款、承担费用增项及损失等。</w:t>
      </w:r>
    </w:p>
    <w:p w14:paraId="63D04B65">
      <w:pPr>
        <w:jc w:val="both"/>
        <w:rPr>
          <w:rFonts w:cs="Times New Roman"/>
          <w:color w:val="000000"/>
          <w:szCs w:val="28"/>
          <w14:ligatures w14:val="none"/>
        </w:rPr>
      </w:pPr>
      <w:r>
        <w:rPr>
          <w:rFonts w:cs="Times New Roman"/>
          <w:color w:val="000000"/>
          <w:szCs w:val="28"/>
          <w14:ligatures w14:val="none"/>
        </w:rPr>
        <w:t>8.除已约定情形外，乙方</w:t>
      </w:r>
      <w:r>
        <w:rPr>
          <w:rFonts w:hint="eastAsia" w:cs="Times New Roman"/>
          <w:color w:val="000000"/>
          <w:szCs w:val="28"/>
          <w14:ligatures w14:val="none"/>
        </w:rPr>
        <w:t>或人员</w:t>
      </w:r>
      <w:r>
        <w:rPr>
          <w:rFonts w:cs="Times New Roman"/>
          <w:color w:val="000000"/>
          <w:szCs w:val="28"/>
          <w14:ligatures w14:val="none"/>
        </w:rPr>
        <w:t>出现下列任一情况时，甲方有权单方解除本合同，并要求乙方退还已支付的合同价款、赔偿甲方的直接及间接损失、费用增项</w:t>
      </w:r>
      <w:r>
        <w:rPr>
          <w:rFonts w:hint="eastAsia" w:cs="Times New Roman"/>
          <w:color w:val="000000"/>
          <w:szCs w:val="28"/>
          <w14:ligatures w14:val="none"/>
        </w:rPr>
        <w:t>、损失赔偿</w:t>
      </w:r>
      <w:r>
        <w:rPr>
          <w:rFonts w:cs="Times New Roman"/>
          <w:color w:val="000000"/>
          <w:szCs w:val="28"/>
          <w14:ligatures w14:val="none"/>
        </w:rPr>
        <w:t>及违约金</w:t>
      </w:r>
      <w:r>
        <w:rPr>
          <w:rFonts w:hint="eastAsia" w:cs="Times New Roman"/>
          <w:color w:val="000000"/>
          <w:szCs w:val="28"/>
          <w14:ligatures w14:val="none"/>
        </w:rPr>
        <w:t>等各项法律责任</w:t>
      </w:r>
      <w:r>
        <w:rPr>
          <w:rFonts w:cs="Times New Roman"/>
          <w:color w:val="000000"/>
          <w:szCs w:val="28"/>
          <w14:ligatures w14:val="none"/>
        </w:rPr>
        <w:t>：</w:t>
      </w:r>
    </w:p>
    <w:p w14:paraId="48E93BE8">
      <w:pPr>
        <w:jc w:val="both"/>
        <w:rPr>
          <w:rFonts w:cs="Times New Roman"/>
          <w:color w:val="000000"/>
          <w:szCs w:val="28"/>
          <w14:ligatures w14:val="none"/>
        </w:rPr>
      </w:pPr>
      <w:r>
        <w:rPr>
          <w:rFonts w:cs="Times New Roman"/>
          <w:color w:val="000000"/>
          <w:szCs w:val="28"/>
          <w14:ligatures w14:val="none"/>
        </w:rPr>
        <w:t>（1）未在约定的时间内</w:t>
      </w:r>
      <w:r>
        <w:rPr>
          <w:rFonts w:hint="eastAsia"/>
        </w:rPr>
        <w:t>响应或完成项目工作</w:t>
      </w:r>
      <w:r>
        <w:rPr>
          <w:rFonts w:cs="Times New Roman"/>
          <w:color w:val="000000"/>
          <w:szCs w:val="28"/>
          <w14:ligatures w14:val="none"/>
        </w:rPr>
        <w:t>，累计达3</w:t>
      </w:r>
      <w:r>
        <w:rPr>
          <w:rFonts w:hint="eastAsia"/>
        </w:rPr>
        <w:t>次/项</w:t>
      </w:r>
      <w:r>
        <w:rPr>
          <w:rFonts w:cs="Times New Roman"/>
          <w:color w:val="000000"/>
          <w:szCs w:val="28"/>
          <w14:ligatures w14:val="none"/>
        </w:rPr>
        <w:t>。</w:t>
      </w:r>
    </w:p>
    <w:p w14:paraId="36AC016F">
      <w:pPr>
        <w:jc w:val="both"/>
        <w:rPr>
          <w:rFonts w:cs="Times New Roman"/>
          <w:color w:val="000000"/>
          <w:szCs w:val="28"/>
          <w14:ligatures w14:val="none"/>
        </w:rPr>
      </w:pPr>
      <w:r>
        <w:rPr>
          <w:rFonts w:cs="Times New Roman"/>
          <w:color w:val="000000"/>
          <w:szCs w:val="28"/>
          <w14:ligatures w14:val="none"/>
        </w:rPr>
        <w:t>（2）出具的专业性</w:t>
      </w:r>
      <w:r>
        <w:rPr>
          <w:rFonts w:hint="eastAsia"/>
        </w:rPr>
        <w:t>意见、数据、信息</w:t>
      </w:r>
      <w:r>
        <w:rPr>
          <w:rFonts w:cs="Times New Roman"/>
          <w:color w:val="000000"/>
          <w:szCs w:val="28"/>
          <w14:ligatures w14:val="none"/>
        </w:rPr>
        <w:t>失实、存在错误。</w:t>
      </w:r>
    </w:p>
    <w:p w14:paraId="7FBFC41B">
      <w:pPr>
        <w:jc w:val="both"/>
        <w:rPr>
          <w:rFonts w:cs="Times New Roman"/>
          <w:color w:val="000000"/>
          <w:szCs w:val="28"/>
          <w14:ligatures w14:val="none"/>
        </w:rPr>
      </w:pPr>
      <w:r>
        <w:rPr>
          <w:rFonts w:hint="eastAsia" w:cs="Times New Roman"/>
          <w:color w:val="000000"/>
          <w:szCs w:val="28"/>
          <w14:ligatures w14:val="none"/>
        </w:rPr>
        <w:t>（3）擅自中止或终止全部或部分服务的。</w:t>
      </w:r>
    </w:p>
    <w:p w14:paraId="7AD33644">
      <w:pPr>
        <w:jc w:val="both"/>
        <w:rPr>
          <w:rFonts w:cs="Times New Roman"/>
          <w:color w:val="000000"/>
          <w:szCs w:val="28"/>
          <w14:ligatures w14:val="none"/>
        </w:rPr>
      </w:pPr>
      <w:r>
        <w:rPr>
          <w:rFonts w:hint="eastAsia"/>
        </w:rPr>
        <w:t>（4）在本合同履行期间及本合同解除/终止后，利用本合同的签订、履行或因履行本合同所形成、获得的信息、数据、报告、成果等，以自己、甲方、甲方服务单位等身份或名义开展本合同约定事宜之外的任何获利行为的（包括但不限于获取：经济利益、荣誉、声誉等各类利益）</w:t>
      </w:r>
    </w:p>
    <w:p w14:paraId="13D5D5A7">
      <w:pPr>
        <w:jc w:val="both"/>
        <w:rPr>
          <w:rFonts w:cs="Times New Roman"/>
          <w:color w:val="000000"/>
          <w:szCs w:val="28"/>
          <w14:ligatures w14:val="none"/>
        </w:rPr>
      </w:pPr>
      <w:r>
        <w:rPr>
          <w:rFonts w:hint="eastAsia" w:cs="Times New Roman"/>
          <w:color w:val="000000"/>
          <w:szCs w:val="28"/>
          <w14:ligatures w14:val="none"/>
        </w:rPr>
        <w:t>（5）存在损害甲方权益（</w:t>
      </w:r>
      <w:r>
        <w:rPr>
          <w:rFonts w:cs="Times New Roman"/>
          <w:color w:val="000000"/>
          <w:szCs w:val="28"/>
          <w14:ligatures w14:val="none"/>
        </w:rPr>
        <w:t>含声誉、经济利益等</w:t>
      </w:r>
      <w:r>
        <w:rPr>
          <w:rFonts w:hint="eastAsia" w:cs="Times New Roman"/>
          <w:color w:val="000000"/>
          <w:szCs w:val="28"/>
          <w14:ligatures w14:val="none"/>
        </w:rPr>
        <w:t>）或对项目造成不利影响行为的（包括但不限于：违反知识产权、违反保密条款、解散、注销、破产、吊销执照等）；</w:t>
      </w:r>
    </w:p>
    <w:p w14:paraId="0D722064">
      <w:pPr>
        <w:jc w:val="both"/>
        <w:rPr>
          <w:rFonts w:cs="Times New Roman"/>
          <w:color w:val="000000"/>
          <w:szCs w:val="28"/>
          <w14:ligatures w14:val="none"/>
        </w:rPr>
      </w:pPr>
      <w:r>
        <w:rPr>
          <w:rFonts w:hint="eastAsia" w:cs="Times New Roman"/>
          <w:color w:val="000000"/>
          <w:szCs w:val="28"/>
          <w14:ligatures w14:val="none"/>
        </w:rPr>
        <w:t>（6）</w:t>
      </w:r>
      <w:r>
        <w:rPr>
          <w:rFonts w:cs="Times New Roman"/>
          <w:color w:val="000000"/>
          <w:szCs w:val="28"/>
          <w14:ligatures w14:val="none"/>
        </w:rPr>
        <w:t>在履行合同过程中弄虚作假、违背诚实信用。</w:t>
      </w:r>
    </w:p>
    <w:p w14:paraId="6E51630F">
      <w:pPr>
        <w:jc w:val="both"/>
        <w:rPr>
          <w:rFonts w:cs="Times New Roman"/>
          <w:color w:val="000000"/>
          <w:szCs w:val="28"/>
          <w14:ligatures w14:val="none"/>
        </w:rPr>
      </w:pPr>
      <w:r>
        <w:rPr>
          <w:rFonts w:cs="Times New Roman"/>
          <w:color w:val="000000"/>
          <w:szCs w:val="28"/>
          <w14:ligatures w14:val="none"/>
        </w:rPr>
        <w:t>（</w:t>
      </w:r>
      <w:r>
        <w:rPr>
          <w:rFonts w:hint="eastAsia" w:cs="Times New Roman"/>
          <w:color w:val="000000"/>
          <w:szCs w:val="28"/>
          <w14:ligatures w14:val="none"/>
        </w:rPr>
        <w:t>7</w:t>
      </w:r>
      <w:r>
        <w:rPr>
          <w:rFonts w:cs="Times New Roman"/>
          <w:color w:val="000000"/>
          <w:szCs w:val="28"/>
          <w14:ligatures w14:val="none"/>
        </w:rPr>
        <w:t>）导致甲方涉及纠纷或承担责任的。</w:t>
      </w:r>
    </w:p>
    <w:p w14:paraId="43522245">
      <w:pPr>
        <w:jc w:val="both"/>
        <w:rPr>
          <w:rFonts w:cs="Times New Roman"/>
          <w:color w:val="000000"/>
          <w:szCs w:val="28"/>
          <w14:ligatures w14:val="none"/>
        </w:rPr>
      </w:pPr>
      <w:r>
        <w:rPr>
          <w:rFonts w:hint="eastAsia" w:cs="Times New Roman"/>
          <w:color w:val="000000"/>
          <w:szCs w:val="28"/>
          <w14:ligatures w14:val="none"/>
        </w:rPr>
        <w:t>（8）出现本合同约定的其他应解除合同的情形。</w:t>
      </w:r>
    </w:p>
    <w:p w14:paraId="40F99997">
      <w:pPr>
        <w:jc w:val="both"/>
        <w:rPr>
          <w:rFonts w:cs="Times New Roman"/>
          <w:color w:val="000000"/>
          <w:szCs w:val="28"/>
          <w14:ligatures w14:val="none"/>
        </w:rPr>
      </w:pPr>
      <w:r>
        <w:rPr>
          <w:rFonts w:cs="Times New Roman"/>
          <w:color w:val="000000"/>
          <w:szCs w:val="28"/>
          <w14:ligatures w14:val="none"/>
        </w:rPr>
        <w:t>十一、争议解决</w:t>
      </w:r>
    </w:p>
    <w:p w14:paraId="42861E9B">
      <w:pPr>
        <w:jc w:val="both"/>
        <w:rPr>
          <w:rFonts w:cs="Times New Roman"/>
          <w:color w:val="000000"/>
          <w:szCs w:val="28"/>
          <w14:ligatures w14:val="none"/>
        </w:rPr>
      </w:pPr>
      <w:r>
        <w:rPr>
          <w:rFonts w:cs="Times New Roman"/>
          <w:color w:val="000000"/>
          <w:szCs w:val="28"/>
          <w14:ligatures w14:val="none"/>
        </w:rPr>
        <w:t>甲乙双方之间的一切有关本合同的争议应通过友好协商解决。若协商不成，</w:t>
      </w:r>
      <w:r>
        <w:rPr>
          <w:rFonts w:hint="eastAsia" w:cs="Times New Roman"/>
          <w:color w:val="000000"/>
          <w:szCs w:val="28"/>
          <w14:ligatures w14:val="none"/>
        </w:rPr>
        <w:t>任一方</w:t>
      </w:r>
      <w:r>
        <w:rPr>
          <w:rFonts w:hint="eastAsia"/>
        </w:rPr>
        <w:t>均可</w:t>
      </w:r>
      <w:r>
        <w:rPr>
          <w:rFonts w:cs="Times New Roman"/>
          <w:color w:val="000000"/>
          <w:szCs w:val="28"/>
          <w14:ligatures w14:val="none"/>
        </w:rPr>
        <w:t>向甲方所在地人民法院起诉处理。</w:t>
      </w:r>
    </w:p>
    <w:p w14:paraId="2E50F79A">
      <w:pPr>
        <w:jc w:val="both"/>
        <w:rPr>
          <w:rFonts w:cs="Times New Roman"/>
          <w:color w:val="000000"/>
          <w:szCs w:val="28"/>
          <w14:ligatures w14:val="none"/>
        </w:rPr>
      </w:pPr>
      <w:r>
        <w:rPr>
          <w:rFonts w:cs="Times New Roman"/>
          <w:color w:val="000000"/>
          <w:szCs w:val="28"/>
          <w14:ligatures w14:val="none"/>
        </w:rPr>
        <w:t>十二、合同的变更</w:t>
      </w:r>
    </w:p>
    <w:p w14:paraId="733799DF">
      <w:pPr>
        <w:jc w:val="both"/>
        <w:rPr>
          <w:rFonts w:cs="Times New Roman"/>
          <w:color w:val="000000"/>
          <w:szCs w:val="28"/>
          <w14:ligatures w14:val="none"/>
        </w:rPr>
      </w:pPr>
      <w:r>
        <w:rPr>
          <w:rFonts w:cs="Times New Roman"/>
          <w:color w:val="000000"/>
          <w:szCs w:val="28"/>
          <w14:ligatures w14:val="none"/>
        </w:rPr>
        <w:t>本合同在</w:t>
      </w:r>
      <w:r>
        <w:rPr>
          <w:rFonts w:hint="eastAsia"/>
        </w:rPr>
        <w:t>履行</w:t>
      </w:r>
      <w:r>
        <w:rPr>
          <w:rFonts w:cs="Times New Roman"/>
          <w:color w:val="000000"/>
          <w:szCs w:val="28"/>
          <w14:ligatures w14:val="none"/>
        </w:rPr>
        <w:t>过程中如出现</w:t>
      </w:r>
      <w:r>
        <w:rPr>
          <w:rFonts w:hint="eastAsia" w:cs="Times New Roman"/>
          <w:color w:val="000000"/>
          <w:szCs w:val="28"/>
          <w14:ligatures w14:val="none"/>
        </w:rPr>
        <w:t>非因任一方或法定不可抗力原因（不含因任一方违约或人为原因导致遭遇该不可抗力）而无法依约履行</w:t>
      </w:r>
      <w:r>
        <w:rPr>
          <w:rFonts w:cs="Times New Roman"/>
          <w:color w:val="000000"/>
          <w:szCs w:val="28"/>
          <w14:ligatures w14:val="none"/>
        </w:rPr>
        <w:t>的状况或有其它未尽事宜，经甲乙双方协商后</w:t>
      </w:r>
      <w:r>
        <w:rPr>
          <w:rFonts w:hint="eastAsia"/>
        </w:rPr>
        <w:t>均应</w:t>
      </w:r>
      <w:r>
        <w:rPr>
          <w:rFonts w:cs="Times New Roman"/>
          <w:color w:val="000000"/>
          <w:szCs w:val="28"/>
          <w14:ligatures w14:val="none"/>
        </w:rPr>
        <w:t>以书面形式修改或补充，并作为本合同的组成部分，修改或补充部分的效力优于本合同相关内容。</w:t>
      </w:r>
    </w:p>
    <w:p w14:paraId="3716F26E">
      <w:pPr>
        <w:jc w:val="both"/>
        <w:rPr>
          <w:rFonts w:cs="Times New Roman"/>
          <w:color w:val="000000"/>
          <w:szCs w:val="28"/>
          <w14:ligatures w14:val="none"/>
        </w:rPr>
      </w:pPr>
      <w:r>
        <w:rPr>
          <w:rFonts w:cs="Times New Roman"/>
          <w:color w:val="000000"/>
          <w:szCs w:val="28"/>
          <w14:ligatures w14:val="none"/>
        </w:rPr>
        <w:t>十三、其他约定</w:t>
      </w:r>
    </w:p>
    <w:p w14:paraId="065F2787">
      <w:pPr>
        <w:jc w:val="both"/>
        <w:rPr>
          <w:rFonts w:cs="Times New Roman"/>
          <w:color w:val="000000"/>
          <w:szCs w:val="28"/>
          <w14:ligatures w14:val="none"/>
        </w:rPr>
      </w:pPr>
      <w:r>
        <w:rPr>
          <w:rFonts w:cs="Times New Roman"/>
          <w:color w:val="000000"/>
          <w:szCs w:val="28"/>
          <w14:ligatures w14:val="none"/>
        </w:rPr>
        <w:t>1.本合同自甲方、乙方法定代表人（或负责人）或</w:t>
      </w:r>
      <w:r>
        <w:rPr>
          <w:rFonts w:hint="eastAsia" w:cs="Times New Roman"/>
          <w:color w:val="000000"/>
          <w:szCs w:val="28"/>
          <w14:ligatures w14:val="none"/>
        </w:rPr>
        <w:t>授权</w:t>
      </w:r>
      <w:r>
        <w:rPr>
          <w:rFonts w:cs="Times New Roman"/>
          <w:color w:val="000000"/>
          <w:szCs w:val="28"/>
          <w14:ligatures w14:val="none"/>
        </w:rPr>
        <w:t>代表签字或盖章，</w:t>
      </w:r>
      <w:r>
        <w:rPr>
          <w:rFonts w:hint="eastAsia"/>
        </w:rPr>
        <w:t>或</w:t>
      </w:r>
      <w:r>
        <w:rPr>
          <w:rFonts w:cs="Times New Roman"/>
          <w:color w:val="000000"/>
          <w:szCs w:val="28"/>
          <w14:ligatures w14:val="none"/>
        </w:rPr>
        <w:t>加盖公章之日起生效。</w:t>
      </w:r>
    </w:p>
    <w:p w14:paraId="0B7C170D">
      <w:pPr>
        <w:jc w:val="both"/>
        <w:rPr>
          <w:rFonts w:cs="Times New Roman"/>
          <w:color w:val="000000"/>
          <w:szCs w:val="28"/>
          <w14:ligatures w14:val="none"/>
        </w:rPr>
      </w:pPr>
      <w:r>
        <w:rPr>
          <w:rFonts w:cs="Times New Roman"/>
          <w:color w:val="000000"/>
          <w:szCs w:val="28"/>
          <w14:ligatures w14:val="none"/>
        </w:rPr>
        <w:t>2.本合同壹式肆份，甲方执贰份，乙方执贰份</w:t>
      </w:r>
      <w:r>
        <w:rPr>
          <w:rFonts w:hint="eastAsia" w:cs="Times New Roman"/>
          <w:color w:val="000000"/>
          <w:szCs w:val="28"/>
          <w14:ligatures w14:val="none"/>
        </w:rPr>
        <w:t>，具有同等法律效力</w:t>
      </w:r>
      <w:r>
        <w:rPr>
          <w:rFonts w:cs="Times New Roman"/>
          <w:color w:val="000000"/>
          <w:szCs w:val="28"/>
          <w14:ligatures w14:val="none"/>
        </w:rPr>
        <w:t>。（以下无正文）</w:t>
      </w:r>
    </w:p>
    <w:p w14:paraId="328CF942">
      <w:pPr>
        <w:jc w:val="both"/>
        <w:rPr>
          <w:rFonts w:cs="Times New Roman"/>
          <w:color w:val="000000"/>
          <w:szCs w:val="28"/>
          <w14:ligatures w14:val="none"/>
        </w:rPr>
      </w:pPr>
      <w:r>
        <w:rPr>
          <w:rFonts w:cs="Times New Roman"/>
          <w:color w:val="000000"/>
          <w:szCs w:val="28"/>
          <w14:ligatures w14:val="none"/>
        </w:rPr>
        <w:t xml:space="preserve"> </w:t>
      </w:r>
    </w:p>
    <w:p w14:paraId="654320E8">
      <w:pPr>
        <w:jc w:val="both"/>
        <w:rPr>
          <w:rFonts w:cs="Times New Roman"/>
          <w:color w:val="000000"/>
          <w:szCs w:val="28"/>
          <w14:ligatures w14:val="none"/>
        </w:rPr>
      </w:pPr>
      <w:r>
        <w:rPr>
          <w:rFonts w:cs="Times New Roman"/>
          <w:color w:val="000000"/>
          <w:szCs w:val="28"/>
          <w14:ligatures w14:val="none"/>
        </w:rPr>
        <w:t xml:space="preserve"> </w:t>
      </w:r>
    </w:p>
    <w:p w14:paraId="5B524C81">
      <w:pPr>
        <w:jc w:val="both"/>
        <w:rPr>
          <w:rFonts w:cs="Times New Roman"/>
          <w:color w:val="000000"/>
          <w:szCs w:val="28"/>
          <w14:ligatures w14:val="none"/>
        </w:rPr>
      </w:pPr>
      <w:r>
        <w:rPr>
          <w:rFonts w:cs="Times New Roman"/>
          <w:color w:val="000000"/>
          <w:szCs w:val="28"/>
          <w14:ligatures w14:val="none"/>
        </w:rPr>
        <w:t>甲方：       （盖章处）</w:t>
      </w:r>
    </w:p>
    <w:p w14:paraId="7F4DE419">
      <w:pPr>
        <w:jc w:val="both"/>
        <w:rPr>
          <w:rFonts w:cs="Times New Roman"/>
          <w:color w:val="000000"/>
          <w:szCs w:val="28"/>
          <w14:ligatures w14:val="none"/>
        </w:rPr>
      </w:pPr>
      <w:r>
        <w:rPr>
          <w:rFonts w:cs="Times New Roman"/>
          <w:color w:val="000000"/>
          <w:szCs w:val="28"/>
          <w14:ligatures w14:val="none"/>
        </w:rPr>
        <w:t>代表（签字）：</w:t>
      </w:r>
    </w:p>
    <w:p w14:paraId="6A34A138">
      <w:pPr>
        <w:jc w:val="both"/>
        <w:rPr>
          <w:rFonts w:cs="Times New Roman"/>
          <w:color w:val="000000"/>
          <w:szCs w:val="28"/>
          <w14:ligatures w14:val="none"/>
        </w:rPr>
      </w:pPr>
      <w:r>
        <w:rPr>
          <w:rFonts w:cs="Times New Roman"/>
          <w:color w:val="000000"/>
          <w:szCs w:val="28"/>
          <w14:ligatures w14:val="none"/>
        </w:rPr>
        <w:t xml:space="preserve">     年   月   日</w:t>
      </w:r>
    </w:p>
    <w:p w14:paraId="0019D137">
      <w:pPr>
        <w:jc w:val="both"/>
        <w:rPr>
          <w:rFonts w:cs="Times New Roman"/>
          <w:color w:val="000000"/>
          <w:szCs w:val="28"/>
          <w14:ligatures w14:val="none"/>
        </w:rPr>
      </w:pPr>
      <w:r>
        <w:rPr>
          <w:rFonts w:cs="Times New Roman"/>
          <w:color w:val="000000"/>
          <w:szCs w:val="28"/>
          <w14:ligatures w14:val="none"/>
        </w:rPr>
        <w:t xml:space="preserve"> </w:t>
      </w:r>
    </w:p>
    <w:p w14:paraId="797BE5B9">
      <w:pPr>
        <w:jc w:val="both"/>
        <w:rPr>
          <w:rFonts w:cs="Times New Roman"/>
          <w:color w:val="000000"/>
          <w:szCs w:val="28"/>
          <w14:ligatures w14:val="none"/>
        </w:rPr>
      </w:pPr>
      <w:r>
        <w:rPr>
          <w:rFonts w:cs="Times New Roman"/>
          <w:color w:val="000000"/>
          <w:szCs w:val="28"/>
          <w14:ligatures w14:val="none"/>
        </w:rPr>
        <w:t>乙方：      （盖章处）</w:t>
      </w:r>
    </w:p>
    <w:p w14:paraId="2128D3A2">
      <w:pPr>
        <w:jc w:val="both"/>
        <w:rPr>
          <w:rFonts w:cs="Times New Roman"/>
          <w:color w:val="000000"/>
          <w:szCs w:val="28"/>
          <w14:ligatures w14:val="none"/>
        </w:rPr>
      </w:pPr>
      <w:r>
        <w:rPr>
          <w:rFonts w:cs="Times New Roman"/>
          <w:color w:val="000000"/>
          <w:szCs w:val="28"/>
          <w14:ligatures w14:val="none"/>
        </w:rPr>
        <w:t>代表（签字）：</w:t>
      </w:r>
    </w:p>
    <w:p w14:paraId="364BC4D8">
      <w:pPr>
        <w:jc w:val="both"/>
        <w:rPr>
          <w:rFonts w:cs="Times New Roman"/>
          <w:color w:val="000000"/>
          <w:szCs w:val="28"/>
          <w14:ligatures w14:val="none"/>
        </w:rPr>
      </w:pPr>
      <w:r>
        <w:rPr>
          <w:rFonts w:cs="Times New Roman"/>
          <w:color w:val="000000"/>
          <w:szCs w:val="28"/>
          <w14:ligatures w14:val="none"/>
        </w:rPr>
        <w:t xml:space="preserve">     年   月   日</w:t>
      </w:r>
    </w:p>
    <w:p w14:paraId="13CB67E4">
      <w:pPr>
        <w:jc w:val="both"/>
        <w:rPr>
          <w:rFonts w:cs="Times New Roman"/>
          <w:color w:val="000000"/>
          <w:szCs w:val="28"/>
          <w14:ligatures w14:val="none"/>
        </w:rPr>
      </w:pPr>
    </w:p>
    <w:p w14:paraId="7F398259">
      <w:pPr>
        <w:jc w:val="both"/>
        <w:rPr>
          <w:rFonts w:hint="default" w:cs="Times New Roman"/>
          <w:color w:val="000000"/>
          <w:szCs w:val="28"/>
          <w:lang w:val="en-US"/>
          <w14:ligatures w14:val="none"/>
        </w:rPr>
      </w:pPr>
    </w:p>
    <w:p w14:paraId="5C4A9554">
      <w:pPr>
        <w:rPr>
          <w:rFonts w:hint="eastAsia" w:eastAsia="方正仿宋_GBK" w:cs="Times New Roman"/>
          <w:lang w:eastAsia="zh-CN"/>
        </w:rPr>
        <w:sectPr>
          <w:pgSz w:w="11906" w:h="16838"/>
          <w:pgMar w:top="1474" w:right="1474" w:bottom="1418" w:left="1474" w:header="851" w:footer="992" w:gutter="0"/>
          <w:cols w:space="425" w:num="1"/>
          <w:docGrid w:linePitch="381" w:charSpace="0"/>
        </w:sectPr>
      </w:pPr>
    </w:p>
    <w:p w14:paraId="344FA13E">
      <w:pPr>
        <w:pStyle w:val="3"/>
        <w:rPr>
          <w:rFonts w:ascii="Times New Roman" w:hAnsi="Times New Roman" w:cs="Times New Roman"/>
        </w:rPr>
      </w:pPr>
      <w:bookmarkStart w:id="13" w:name="_Toc128388188"/>
      <w:bookmarkEnd w:id="13"/>
      <w:bookmarkStart w:id="14" w:name="_Toc184131033"/>
      <w:r>
        <w:rPr>
          <w:rFonts w:ascii="Times New Roman" w:hAnsi="Times New Roman" w:cs="Times New Roman"/>
        </w:rPr>
        <w:t>五</w:t>
      </w:r>
      <w:r>
        <w:rPr>
          <w:rFonts w:hint="eastAsia" w:ascii="Times New Roman" w:hAnsi="Times New Roman" w:cs="Times New Roman"/>
        </w:rPr>
        <w:t>、</w:t>
      </w:r>
      <w:r>
        <w:rPr>
          <w:rFonts w:ascii="Times New Roman" w:hAnsi="Times New Roman" w:cs="Times New Roman"/>
        </w:rPr>
        <w:t>附件（响应文件格式）</w:t>
      </w:r>
      <w:bookmarkEnd w:id="14"/>
    </w:p>
    <w:p w14:paraId="6DE98650">
      <w:pPr>
        <w:widowControl/>
        <w:spacing w:before="224" w:after="224" w:line="449" w:lineRule="atLeast"/>
        <w:jc w:val="right"/>
        <w:rPr>
          <w:rFonts w:eastAsia="黑体" w:cs="Times New Roman"/>
          <w:bCs/>
          <w:kern w:val="0"/>
          <w:sz w:val="52"/>
          <w:szCs w:val="52"/>
          <w:bdr w:val="single" w:color="auto" w:sz="4" w:space="0"/>
          <w14:ligatures w14:val="none"/>
        </w:rPr>
      </w:pPr>
      <w:r>
        <w:rPr>
          <w:rFonts w:eastAsia="黑体" w:cs="Times New Roman"/>
          <w:bCs/>
          <w:kern w:val="0"/>
          <w:sz w:val="52"/>
          <w:szCs w:val="52"/>
          <w:bdr w:val="single" w:color="auto" w:sz="4" w:space="0"/>
          <w14:ligatures w14:val="none"/>
        </w:rPr>
        <w:t>正本</w:t>
      </w:r>
    </w:p>
    <w:p w14:paraId="32D28D25">
      <w:pPr>
        <w:widowControl/>
        <w:spacing w:before="224" w:after="224" w:line="449" w:lineRule="atLeast"/>
        <w:jc w:val="center"/>
        <w:rPr>
          <w:rFonts w:eastAsia="黑体" w:cs="Times New Roman"/>
          <w:bCs/>
          <w:kern w:val="0"/>
          <w:sz w:val="56"/>
          <w:szCs w:val="56"/>
          <w14:ligatures w14:val="none"/>
        </w:rPr>
      </w:pPr>
    </w:p>
    <w:p w14:paraId="527D9570">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14:paraId="36DAD117">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14:paraId="03942C50">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14:paraId="66749B14">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14:paraId="226E39F1">
      <w:pPr>
        <w:widowControl/>
        <w:spacing w:before="224" w:after="224" w:line="449" w:lineRule="atLeast"/>
        <w:rPr>
          <w:rFonts w:eastAsia="黑体" w:cs="Times New Roman"/>
          <w:bCs/>
          <w:kern w:val="0"/>
          <w:szCs w:val="28"/>
          <w14:ligatures w14:val="none"/>
        </w:rPr>
      </w:pPr>
    </w:p>
    <w:p w14:paraId="79B186B3">
      <w:pPr>
        <w:widowControl/>
        <w:spacing w:before="224" w:after="224" w:line="449" w:lineRule="atLeast"/>
        <w:rPr>
          <w:rFonts w:eastAsia="黑体" w:cs="Times New Roman"/>
          <w:bCs/>
          <w:kern w:val="0"/>
          <w:szCs w:val="28"/>
          <w14:ligatures w14:val="none"/>
        </w:rPr>
      </w:pPr>
    </w:p>
    <w:p w14:paraId="2A896B0D">
      <w:pPr>
        <w:widowControl/>
        <w:spacing w:before="224" w:after="224" w:line="449" w:lineRule="atLeast"/>
        <w:rPr>
          <w:rFonts w:eastAsia="黑体" w:cs="Times New Roman"/>
          <w:bCs/>
          <w:kern w:val="0"/>
          <w:szCs w:val="28"/>
          <w14:ligatures w14:val="none"/>
        </w:rPr>
      </w:pPr>
    </w:p>
    <w:p w14:paraId="74DCAC75">
      <w:pPr>
        <w:widowControl/>
        <w:spacing w:before="224" w:after="224" w:line="449" w:lineRule="atLeast"/>
        <w:rPr>
          <w:rFonts w:eastAsia="黑体" w:cs="Times New Roman"/>
          <w:bCs/>
          <w:kern w:val="0"/>
          <w:szCs w:val="28"/>
          <w14:ligatures w14:val="none"/>
        </w:rPr>
      </w:pPr>
    </w:p>
    <w:p w14:paraId="50D1036F">
      <w:pPr>
        <w:widowControl/>
        <w:spacing w:before="224" w:after="224" w:line="449" w:lineRule="atLeast"/>
        <w:rPr>
          <w:rFonts w:eastAsia="黑体" w:cs="Times New Roman"/>
          <w:bCs/>
          <w:kern w:val="0"/>
          <w:szCs w:val="28"/>
          <w14:ligatures w14:val="none"/>
        </w:rPr>
      </w:pPr>
    </w:p>
    <w:p w14:paraId="7D7D87C5">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14:paraId="53CE9796">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14:paraId="379A3B9F">
      <w:pPr>
        <w:widowControl/>
        <w:spacing w:before="224" w:after="224" w:line="449" w:lineRule="atLeast"/>
        <w:rPr>
          <w:rFonts w:eastAsia="黑体" w:cs="Times New Roman"/>
          <w:bCs/>
          <w:kern w:val="0"/>
          <w:sz w:val="36"/>
          <w:szCs w:val="36"/>
          <w14:ligatures w14:val="none"/>
        </w:rPr>
      </w:pPr>
    </w:p>
    <w:p w14:paraId="32EE0C58">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年   月   日</w:t>
      </w:r>
    </w:p>
    <w:p w14:paraId="715C4DAE">
      <w:pPr>
        <w:widowControl/>
        <w:spacing w:before="224" w:after="224" w:line="449" w:lineRule="atLeast"/>
        <w:rPr>
          <w:rFonts w:cs="Times New Roman"/>
          <w:kern w:val="0"/>
          <w:sz w:val="26"/>
          <w:szCs w:val="26"/>
          <w14:ligatures w14:val="none"/>
        </w:rPr>
      </w:pPr>
    </w:p>
    <w:p w14:paraId="7D1CF183">
      <w:pPr>
        <w:pStyle w:val="4"/>
        <w:rPr>
          <w:rFonts w:ascii="Times New Roman" w:hAnsi="Times New Roman" w:cs="Times New Roman"/>
        </w:rPr>
        <w:sectPr>
          <w:pgSz w:w="11906" w:h="16838"/>
          <w:pgMar w:top="1474" w:right="1474" w:bottom="1418" w:left="1474" w:header="851" w:footer="992" w:gutter="0"/>
          <w:cols w:space="425" w:num="1"/>
          <w:docGrid w:linePitch="381" w:charSpace="0"/>
        </w:sectPr>
      </w:pPr>
      <w:bookmarkStart w:id="15" w:name="一．报价函（格式）"/>
      <w:bookmarkEnd w:id="15"/>
    </w:p>
    <w:p w14:paraId="5A6A1E9B">
      <w:pPr>
        <w:rPr>
          <w:rFonts w:cs="Times New Roman"/>
        </w:rPr>
      </w:pPr>
    </w:p>
    <w:p w14:paraId="34250F6E">
      <w:pPr>
        <w:widowControl/>
        <w:spacing w:before="224" w:after="224" w:line="449" w:lineRule="atLeast"/>
        <w:jc w:val="right"/>
        <w:rPr>
          <w:rFonts w:eastAsia="黑体" w:cs="Times New Roman"/>
          <w:bCs/>
          <w:kern w:val="0"/>
          <w:sz w:val="52"/>
          <w:szCs w:val="52"/>
          <w:bdr w:val="single" w:color="auto" w:sz="4" w:space="0"/>
          <w14:ligatures w14:val="none"/>
        </w:rPr>
      </w:pPr>
      <w:r>
        <w:rPr>
          <w:rFonts w:eastAsia="黑体" w:cs="Times New Roman"/>
          <w:bCs/>
          <w:kern w:val="0"/>
          <w:sz w:val="52"/>
          <w:szCs w:val="52"/>
          <w:bdr w:val="single" w:color="auto" w:sz="4" w:space="0"/>
          <w14:ligatures w14:val="none"/>
        </w:rPr>
        <w:t>副本</w:t>
      </w:r>
    </w:p>
    <w:p w14:paraId="0CCDB0C0">
      <w:pPr>
        <w:widowControl/>
        <w:spacing w:before="224" w:after="224" w:line="449" w:lineRule="atLeast"/>
        <w:jc w:val="center"/>
        <w:rPr>
          <w:rFonts w:eastAsia="黑体" w:cs="Times New Roman"/>
          <w:bCs/>
          <w:kern w:val="0"/>
          <w:sz w:val="56"/>
          <w:szCs w:val="56"/>
          <w14:ligatures w14:val="none"/>
        </w:rPr>
      </w:pPr>
    </w:p>
    <w:p w14:paraId="4A027BA8">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14:paraId="5C4EC7ED">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14:paraId="5558BE84">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14:paraId="4891AB9D">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14:paraId="177181D3">
      <w:pPr>
        <w:widowControl/>
        <w:spacing w:before="224" w:after="224" w:line="449" w:lineRule="atLeast"/>
        <w:rPr>
          <w:rFonts w:eastAsia="黑体" w:cs="Times New Roman"/>
          <w:bCs/>
          <w:kern w:val="0"/>
          <w:szCs w:val="28"/>
          <w14:ligatures w14:val="none"/>
        </w:rPr>
      </w:pPr>
    </w:p>
    <w:p w14:paraId="788E42AE">
      <w:pPr>
        <w:widowControl/>
        <w:spacing w:before="224" w:after="224" w:line="449" w:lineRule="atLeast"/>
        <w:rPr>
          <w:rFonts w:eastAsia="黑体" w:cs="Times New Roman"/>
          <w:bCs/>
          <w:kern w:val="0"/>
          <w:szCs w:val="28"/>
          <w14:ligatures w14:val="none"/>
        </w:rPr>
      </w:pPr>
    </w:p>
    <w:p w14:paraId="04A114E9">
      <w:pPr>
        <w:widowControl/>
        <w:spacing w:before="224" w:after="224" w:line="449" w:lineRule="atLeast"/>
        <w:rPr>
          <w:rFonts w:eastAsia="黑体" w:cs="Times New Roman"/>
          <w:bCs/>
          <w:kern w:val="0"/>
          <w:szCs w:val="28"/>
          <w14:ligatures w14:val="none"/>
        </w:rPr>
      </w:pPr>
    </w:p>
    <w:p w14:paraId="32ABE053">
      <w:pPr>
        <w:widowControl/>
        <w:spacing w:before="224" w:after="224" w:line="449" w:lineRule="atLeast"/>
        <w:rPr>
          <w:rFonts w:eastAsia="黑体" w:cs="Times New Roman"/>
          <w:bCs/>
          <w:kern w:val="0"/>
          <w:szCs w:val="28"/>
          <w14:ligatures w14:val="none"/>
        </w:rPr>
      </w:pPr>
    </w:p>
    <w:p w14:paraId="06C9940B">
      <w:pPr>
        <w:widowControl/>
        <w:spacing w:before="224" w:after="224" w:line="449" w:lineRule="atLeast"/>
        <w:rPr>
          <w:rFonts w:eastAsia="黑体" w:cs="Times New Roman"/>
          <w:bCs/>
          <w:kern w:val="0"/>
          <w:szCs w:val="28"/>
          <w14:ligatures w14:val="none"/>
        </w:rPr>
      </w:pPr>
    </w:p>
    <w:p w14:paraId="7E410CD6">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14:paraId="20965957">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14:paraId="42EE3227">
      <w:pPr>
        <w:widowControl/>
        <w:spacing w:before="224" w:after="224" w:line="449" w:lineRule="atLeast"/>
        <w:rPr>
          <w:rFonts w:eastAsia="黑体" w:cs="Times New Roman"/>
          <w:bCs/>
          <w:kern w:val="0"/>
          <w:sz w:val="36"/>
          <w:szCs w:val="36"/>
          <w14:ligatures w14:val="none"/>
        </w:rPr>
      </w:pPr>
    </w:p>
    <w:p w14:paraId="4706C9F3">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年   月   日</w:t>
      </w:r>
    </w:p>
    <w:p w14:paraId="6A7E4990">
      <w:pPr>
        <w:widowControl/>
        <w:spacing w:before="224" w:after="224" w:line="449" w:lineRule="atLeast"/>
        <w:rPr>
          <w:rFonts w:cs="Times New Roman"/>
          <w:kern w:val="0"/>
          <w:sz w:val="26"/>
          <w:szCs w:val="26"/>
          <w14:ligatures w14:val="none"/>
        </w:rPr>
      </w:pPr>
    </w:p>
    <w:p w14:paraId="09D914CC">
      <w:pPr>
        <w:rPr>
          <w:rFonts w:cs="Times New Roman"/>
        </w:rPr>
        <w:sectPr>
          <w:pgSz w:w="11906" w:h="16838"/>
          <w:pgMar w:top="1474" w:right="1474" w:bottom="1418" w:left="1474" w:header="851" w:footer="992" w:gutter="0"/>
          <w:cols w:space="425" w:num="1"/>
          <w:docGrid w:linePitch="381" w:charSpace="0"/>
        </w:sectPr>
      </w:pPr>
    </w:p>
    <w:p w14:paraId="67FF96C5">
      <w:pPr>
        <w:pStyle w:val="4"/>
        <w:rPr>
          <w:rFonts w:ascii="Times New Roman" w:hAnsi="Times New Roman" w:cs="Times New Roman"/>
        </w:rPr>
      </w:pPr>
      <w:r>
        <w:rPr>
          <w:rFonts w:ascii="Times New Roman" w:hAnsi="Times New Roman" w:cs="Times New Roman"/>
        </w:rPr>
        <w:t>（一）响应函（格式）：</w:t>
      </w:r>
    </w:p>
    <w:p w14:paraId="5347FA67">
      <w:pPr>
        <w:widowControl/>
        <w:spacing w:before="224" w:after="224" w:line="240" w:lineRule="auto"/>
        <w:jc w:val="center"/>
        <w:rPr>
          <w:rFonts w:cs="Times New Roman"/>
          <w:kern w:val="0"/>
          <w:sz w:val="32"/>
          <w:szCs w:val="32"/>
          <w14:ligatures w14:val="none"/>
        </w:rPr>
      </w:pPr>
      <w:r>
        <w:rPr>
          <w:rFonts w:eastAsia="黑体" w:cs="Times New Roman"/>
          <w:bCs/>
          <w:kern w:val="0"/>
          <w:sz w:val="36"/>
          <w:szCs w:val="36"/>
          <w14:ligatures w14:val="none"/>
        </w:rPr>
        <w:t>响应函</w:t>
      </w:r>
    </w:p>
    <w:p w14:paraId="0B5E1E68">
      <w:pPr>
        <w:widowControl/>
        <w:jc w:val="both"/>
        <w:rPr>
          <w:rFonts w:cs="Times New Roman"/>
          <w:kern w:val="0"/>
          <w:sz w:val="21"/>
          <w:szCs w:val="21"/>
          <w14:ligatures w14:val="none"/>
        </w:rPr>
      </w:pPr>
      <w:r>
        <w:rPr>
          <w:rFonts w:cs="Times New Roman"/>
          <w:bCs/>
          <w:kern w:val="0"/>
          <w:sz w:val="21"/>
          <w:szCs w:val="21"/>
          <w14:ligatures w14:val="none"/>
        </w:rPr>
        <w:t>致无锡市生态环境局：</w:t>
      </w:r>
    </w:p>
    <w:p w14:paraId="34C13F38">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我方收到贵方采购文件，经仔细阅读和研究，我方决定参加此次</w:t>
      </w:r>
      <w:r>
        <w:rPr>
          <w:rFonts w:cs="Times New Roman"/>
          <w:bCs/>
          <w:kern w:val="0"/>
          <w:sz w:val="21"/>
          <w:szCs w:val="21"/>
          <w:u w:val="single"/>
          <w14:ligatures w14:val="none"/>
        </w:rPr>
        <w:t xml:space="preserve">                </w:t>
      </w:r>
      <w:r>
        <w:rPr>
          <w:rFonts w:cs="Times New Roman"/>
          <w:bCs/>
          <w:kern w:val="0"/>
          <w:sz w:val="21"/>
          <w:szCs w:val="21"/>
          <w14:ligatures w14:val="none"/>
        </w:rPr>
        <w:t>项目的报价。</w:t>
      </w:r>
    </w:p>
    <w:p w14:paraId="74A30D19">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一、我方愿意按照采购文件的一切要求，提供本项目的报价，总报价见《报价一览表》。</w:t>
      </w:r>
    </w:p>
    <w:p w14:paraId="2E3A7C68">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二、我方愿意提供无锡市生态环境局在采购文件中要求的文件、资料（具体内容如下）</w:t>
      </w:r>
      <w:r>
        <w:rPr>
          <w:rFonts w:eastAsia="黑体" w:cs="Times New Roman"/>
          <w:kern w:val="0"/>
          <w:sz w:val="21"/>
          <w:szCs w:val="21"/>
          <w14:ligatures w14:val="none"/>
        </w:rPr>
        <w:t>：</w:t>
      </w:r>
    </w:p>
    <w:p w14:paraId="14C3733B">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1.关于资格的声明函</w:t>
      </w:r>
    </w:p>
    <w:p w14:paraId="292862EB">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2.证明文件：</w:t>
      </w:r>
    </w:p>
    <w:p w14:paraId="0D67ABF6">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资格证明文件</w:t>
      </w:r>
    </w:p>
    <w:p w14:paraId="5D3CC6FF">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供应商法人营业执照副本复印件或法人登记证书副本复印件</w:t>
      </w:r>
    </w:p>
    <w:p w14:paraId="7FAAFB2D">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②</w:t>
      </w:r>
      <w:r>
        <w:rPr>
          <w:rFonts w:cs="Times New Roman"/>
          <w:bCs/>
          <w:kern w:val="0"/>
          <w:sz w:val="21"/>
          <w:szCs w:val="21"/>
          <w14:ligatures w14:val="none"/>
        </w:rPr>
        <w:t>供应商法定代表人授权委托书</w:t>
      </w:r>
      <w:r>
        <w:rPr>
          <w:rFonts w:cs="Times New Roman"/>
          <w:kern w:val="0"/>
          <w:sz w:val="21"/>
          <w:szCs w:val="21"/>
          <w14:ligatures w14:val="none"/>
        </w:rPr>
        <w:t>（</w:t>
      </w:r>
      <w:r>
        <w:rPr>
          <w:rFonts w:cs="Times New Roman"/>
          <w:b/>
          <w:bCs/>
          <w:kern w:val="0"/>
          <w:sz w:val="21"/>
          <w:szCs w:val="21"/>
          <w14:ligatures w14:val="none"/>
        </w:rPr>
        <w:t>法定代表人亲自参与报价的除外）</w:t>
      </w:r>
    </w:p>
    <w:p w14:paraId="5D72E5AE">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③</w:t>
      </w:r>
      <w:r>
        <w:rPr>
          <w:rFonts w:cs="Times New Roman"/>
          <w:bCs/>
          <w:kern w:val="0"/>
          <w:sz w:val="21"/>
          <w:szCs w:val="21"/>
          <w14:ligatures w14:val="none"/>
        </w:rPr>
        <w:t>供应商法定代表人身份证复印件</w:t>
      </w:r>
    </w:p>
    <w:p w14:paraId="1BE239A0">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④</w:t>
      </w:r>
      <w:r>
        <w:rPr>
          <w:rFonts w:cs="Times New Roman"/>
          <w:bCs/>
          <w:kern w:val="0"/>
          <w:sz w:val="21"/>
          <w:szCs w:val="21"/>
          <w14:ligatures w14:val="none"/>
        </w:rPr>
        <w:t>供应商法定代表人授权代表身份证复印件（</w:t>
      </w:r>
      <w:r>
        <w:rPr>
          <w:rFonts w:cs="Times New Roman"/>
          <w:b/>
          <w:bCs/>
          <w:kern w:val="0"/>
          <w:sz w:val="21"/>
          <w:szCs w:val="21"/>
          <w14:ligatures w14:val="none"/>
        </w:rPr>
        <w:t>法定代表人亲自参与报价的除外</w:t>
      </w:r>
      <w:r>
        <w:rPr>
          <w:rFonts w:cs="Times New Roman"/>
          <w:bCs/>
          <w:kern w:val="0"/>
          <w:sz w:val="21"/>
          <w:szCs w:val="21"/>
          <w14:ligatures w14:val="none"/>
        </w:rPr>
        <w:t>）</w:t>
      </w:r>
    </w:p>
    <w:p w14:paraId="50C97ACD">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⑤</w:t>
      </w:r>
      <w:r>
        <w:rPr>
          <w:rFonts w:cs="Times New Roman"/>
          <w:bCs/>
          <w:kern w:val="0"/>
          <w:sz w:val="21"/>
          <w:szCs w:val="21"/>
          <w14:ligatures w14:val="none"/>
        </w:rPr>
        <w:t>承诺书</w:t>
      </w:r>
    </w:p>
    <w:p w14:paraId="5C78F5D8">
      <w:pPr>
        <w:widowControl/>
        <w:ind w:firstLine="422" w:firstLineChars="200"/>
        <w:jc w:val="both"/>
        <w:rPr>
          <w:rFonts w:cs="Times New Roman"/>
          <w:kern w:val="0"/>
          <w:sz w:val="21"/>
          <w:szCs w:val="21"/>
          <w14:ligatures w14:val="none"/>
        </w:rPr>
      </w:pPr>
      <w:r>
        <w:rPr>
          <w:rFonts w:cs="Times New Roman"/>
          <w:b/>
          <w:bCs/>
          <w:kern w:val="0"/>
          <w:sz w:val="21"/>
          <w:szCs w:val="21"/>
          <w14:ligatures w14:val="none"/>
        </w:rPr>
        <w:t>（如有补充性文件请如上列明内容）</w:t>
      </w:r>
    </w:p>
    <w:p w14:paraId="277C4479">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3.</w:t>
      </w:r>
      <w:r>
        <w:rPr>
          <w:rFonts w:cs="Times New Roman"/>
          <w:kern w:val="0"/>
          <w:sz w:val="21"/>
          <w:szCs w:val="21"/>
          <w14:ligatures w14:val="none"/>
        </w:rPr>
        <w:t>补充性文件</w:t>
      </w:r>
    </w:p>
    <w:p w14:paraId="655BAA19">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企业简介和经营情况说明；</w:t>
      </w:r>
    </w:p>
    <w:p w14:paraId="0899809D">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②</w:t>
      </w:r>
      <w:r>
        <w:rPr>
          <w:rFonts w:cs="Times New Roman"/>
          <w:bCs/>
          <w:kern w:val="0"/>
          <w:sz w:val="21"/>
          <w:szCs w:val="21"/>
          <w14:ligatures w14:val="none"/>
        </w:rPr>
        <w:t>其他所需证明材料（如有自行添加）。</w:t>
      </w:r>
    </w:p>
    <w:p w14:paraId="03E7C05C">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4.报价一览表</w:t>
      </w:r>
    </w:p>
    <w:p w14:paraId="6CCB3B2C">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5.明细报价及采购需求响应表</w:t>
      </w:r>
    </w:p>
    <w:p w14:paraId="4BA9F833">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三、我方同意按采购文件中的规定，本响应文件报价的有效期限为报价截止之日起1年。</w:t>
      </w:r>
    </w:p>
    <w:p w14:paraId="52A3A80C">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四、如果我方的响应文件被接受，我方将履行采购文件中规定的每一项要求，按期、按质、按量，完成交货任务。</w:t>
      </w:r>
    </w:p>
    <w:p w14:paraId="6B72C74C">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五、我方认为贵局有权决定成交者。</w:t>
      </w:r>
    </w:p>
    <w:p w14:paraId="2D54A0E0">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六、我方愿意遵守《中华人民共和国政府采购法》，并按《中华人民共和国合同法》和合同条款履行自己的全部责任。在合同履行过程中，双方如有争议，同意由无锡市生态环境局协调解决，并按相关法规和有关文件规定处理。</w:t>
      </w:r>
    </w:p>
    <w:p w14:paraId="22AC8B5E">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七、我方认可并保证遵守采购文件的所有规定，放弃对采购文件提出质疑的权利。</w:t>
      </w:r>
    </w:p>
    <w:p w14:paraId="506B4E65">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八、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3FAB49D7">
      <w:pPr>
        <w:widowControl/>
        <w:ind w:firstLine="420" w:firstLineChars="200"/>
        <w:jc w:val="both"/>
        <w:rPr>
          <w:rFonts w:cs="Times New Roman"/>
          <w:bCs/>
          <w:kern w:val="0"/>
          <w:sz w:val="21"/>
          <w:szCs w:val="21"/>
          <w14:ligatures w14:val="none"/>
        </w:rPr>
      </w:pPr>
    </w:p>
    <w:p w14:paraId="293C8C15">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供应商（盖章）：</w:t>
      </w:r>
    </w:p>
    <w:p w14:paraId="12D6C657">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法定代表人或法定代表人授权代表签字或盖章：</w:t>
      </w:r>
    </w:p>
    <w:p w14:paraId="5483C0BC">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电话：            传真：</w:t>
      </w:r>
    </w:p>
    <w:p w14:paraId="5D85D0ED">
      <w:pPr>
        <w:widowControl/>
        <w:ind w:firstLine="420" w:firstLineChars="200"/>
        <w:jc w:val="both"/>
        <w:rPr>
          <w:rFonts w:cs="Times New Roman"/>
          <w:bCs/>
          <w:kern w:val="0"/>
          <w:sz w:val="21"/>
          <w:szCs w:val="21"/>
          <w14:ligatures w14:val="none"/>
        </w:rPr>
      </w:pPr>
      <w:r>
        <w:rPr>
          <w:rFonts w:cs="Times New Roman"/>
          <w:bCs/>
          <w:kern w:val="0"/>
          <w:sz w:val="21"/>
          <w:szCs w:val="21"/>
          <w14:ligatures w14:val="none"/>
        </w:rPr>
        <w:t>通讯地址：</w:t>
      </w:r>
    </w:p>
    <w:p w14:paraId="71ACEBC3">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邮编：</w:t>
      </w:r>
    </w:p>
    <w:p w14:paraId="11DD859D">
      <w:pPr>
        <w:keepNext/>
        <w:keepLines/>
        <w:spacing w:before="260" w:after="260" w:line="415" w:lineRule="auto"/>
        <w:jc w:val="both"/>
        <w:outlineLvl w:val="1"/>
        <w:rPr>
          <w:rFonts w:cs="Times New Roman"/>
          <w:b/>
          <w:szCs w:val="28"/>
          <w14:ligatures w14:val="none"/>
        </w:rPr>
        <w:sectPr>
          <w:pgSz w:w="11906" w:h="16838"/>
          <w:pgMar w:top="1474" w:right="1474" w:bottom="1418" w:left="1474" w:header="851" w:footer="992" w:gutter="0"/>
          <w:cols w:space="425" w:num="1"/>
          <w:docGrid w:linePitch="381" w:charSpace="0"/>
        </w:sectPr>
      </w:pPr>
      <w:bookmarkStart w:id="16" w:name="_Toc470276979"/>
      <w:bookmarkEnd w:id="16"/>
    </w:p>
    <w:p w14:paraId="7A5B8F8E">
      <w:pPr>
        <w:pStyle w:val="4"/>
        <w:rPr>
          <w:rFonts w:ascii="Times New Roman" w:hAnsi="Times New Roman" w:cs="Times New Roman"/>
        </w:rPr>
      </w:pPr>
      <w:r>
        <w:rPr>
          <w:rFonts w:ascii="Times New Roman" w:hAnsi="Times New Roman" w:cs="Times New Roman"/>
        </w:rPr>
        <w:t>（二）（供应商）关于资格的声明函（格式）：</w:t>
      </w:r>
    </w:p>
    <w:p w14:paraId="259F2B48">
      <w:pPr>
        <w:spacing w:line="240" w:lineRule="auto"/>
        <w:ind w:firstLine="560" w:firstLineChars="200"/>
        <w:jc w:val="both"/>
        <w:rPr>
          <w:rFonts w:eastAsia="黑体" w:cs="Times New Roman"/>
          <w:bCs/>
          <w:color w:val="000000"/>
          <w:szCs w:val="28"/>
          <w14:ligatures w14:val="none"/>
        </w:rPr>
      </w:pPr>
      <w:r>
        <w:rPr>
          <w:rFonts w:eastAsia="黑体" w:cs="Times New Roman"/>
          <w:bCs/>
          <w:color w:val="000000"/>
          <w:szCs w:val="28"/>
          <w14:ligatures w14:val="none"/>
        </w:rPr>
        <w:t xml:space="preserve"> </w:t>
      </w:r>
    </w:p>
    <w:p w14:paraId="664C23D3">
      <w:pPr>
        <w:widowControl/>
        <w:spacing w:before="224" w:after="224" w:line="240" w:lineRule="auto"/>
        <w:jc w:val="center"/>
        <w:rPr>
          <w:rFonts w:eastAsia="黑体" w:cs="Times New Roman"/>
          <w:bCs/>
          <w:kern w:val="0"/>
          <w:sz w:val="32"/>
          <w:szCs w:val="32"/>
          <w14:ligatures w14:val="none"/>
        </w:rPr>
      </w:pPr>
      <w:bookmarkStart w:id="17" w:name="报价方关于资格的声明函（格式）"/>
      <w:bookmarkEnd w:id="17"/>
      <w:r>
        <w:rPr>
          <w:rFonts w:eastAsia="黑体" w:cs="Times New Roman"/>
          <w:bCs/>
          <w:kern w:val="0"/>
          <w:sz w:val="32"/>
          <w:szCs w:val="32"/>
          <w14:ligatures w14:val="none"/>
        </w:rPr>
        <w:t>关于资格的声明函</w:t>
      </w:r>
    </w:p>
    <w:p w14:paraId="1207381C">
      <w:pPr>
        <w:spacing w:line="480" w:lineRule="auto"/>
        <w:jc w:val="center"/>
        <w:rPr>
          <w:rFonts w:cs="Times New Roman"/>
          <w:bCs/>
          <w:szCs w:val="28"/>
          <w14:ligatures w14:val="none"/>
        </w:rPr>
      </w:pPr>
      <w:r>
        <w:rPr>
          <w:rFonts w:cs="Times New Roman"/>
          <w:bCs/>
          <w:szCs w:val="28"/>
          <w14:ligatures w14:val="none"/>
        </w:rPr>
        <w:t>日期：</w:t>
      </w:r>
    </w:p>
    <w:p w14:paraId="3A005793">
      <w:pPr>
        <w:rPr>
          <w:rFonts w:cs="Times New Roman"/>
        </w:rPr>
      </w:pPr>
      <w:r>
        <w:rPr>
          <w:rFonts w:cs="Times New Roman"/>
        </w:rPr>
        <w:t>无锡市生态环境局：</w:t>
      </w:r>
    </w:p>
    <w:p w14:paraId="3A2C6E3B">
      <w:pPr>
        <w:rPr>
          <w:rFonts w:cs="Times New Roman"/>
        </w:rPr>
      </w:pPr>
    </w:p>
    <w:p w14:paraId="558DA061">
      <w:pPr>
        <w:ind w:firstLine="560" w:firstLineChars="200"/>
        <w:rPr>
          <w:rFonts w:cs="Times New Roman"/>
        </w:rPr>
      </w:pPr>
      <w:r>
        <w:rPr>
          <w:rFonts w:cs="Times New Roman"/>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354E8600">
      <w:pPr>
        <w:rPr>
          <w:rFonts w:cs="Times New Roman"/>
        </w:rPr>
      </w:pPr>
    </w:p>
    <w:p w14:paraId="207782E5">
      <w:pPr>
        <w:rPr>
          <w:rFonts w:cs="Times New Roman"/>
        </w:rPr>
      </w:pPr>
    </w:p>
    <w:p w14:paraId="23E55D51">
      <w:pPr>
        <w:rPr>
          <w:rFonts w:cs="Times New Roman"/>
        </w:rPr>
      </w:pPr>
    </w:p>
    <w:p w14:paraId="3139A2E6">
      <w:pPr>
        <w:rPr>
          <w:rFonts w:cs="Times New Roman"/>
          <w:b/>
          <w:bCs/>
        </w:rPr>
      </w:pPr>
      <w:r>
        <w:rPr>
          <w:rFonts w:cs="Times New Roman"/>
          <w:b/>
          <w:bCs/>
        </w:rPr>
        <w:t>供应商（盖章）：</w:t>
      </w:r>
    </w:p>
    <w:p w14:paraId="0B2B2D6C">
      <w:pPr>
        <w:rPr>
          <w:rFonts w:cs="Times New Roman"/>
          <w:b/>
          <w:bCs/>
        </w:rPr>
      </w:pPr>
      <w:r>
        <w:rPr>
          <w:rFonts w:cs="Times New Roman"/>
          <w:b/>
          <w:bCs/>
        </w:rPr>
        <w:t>法定代表人或法定代表人授权代表（签字或盖章）：</w:t>
      </w:r>
    </w:p>
    <w:p w14:paraId="127A2FE0">
      <w:pPr>
        <w:rPr>
          <w:rFonts w:cs="Times New Roman"/>
        </w:rPr>
      </w:pPr>
    </w:p>
    <w:p w14:paraId="748B5B38">
      <w:pPr>
        <w:keepNext/>
        <w:keepLines/>
        <w:spacing w:before="260" w:after="260" w:line="415" w:lineRule="auto"/>
        <w:jc w:val="both"/>
        <w:outlineLvl w:val="1"/>
        <w:rPr>
          <w:rFonts w:cs="Times New Roman"/>
          <w:b/>
          <w:sz w:val="24"/>
          <w14:ligatures w14:val="none"/>
        </w:rPr>
        <w:sectPr>
          <w:pgSz w:w="11906" w:h="16838"/>
          <w:pgMar w:top="1474" w:right="1474" w:bottom="1418" w:left="1474" w:header="851" w:footer="992" w:gutter="0"/>
          <w:cols w:space="425" w:num="1"/>
          <w:docGrid w:linePitch="381" w:charSpace="0"/>
        </w:sectPr>
      </w:pPr>
    </w:p>
    <w:p w14:paraId="2137720D">
      <w:pPr>
        <w:pStyle w:val="4"/>
        <w:rPr>
          <w:rFonts w:ascii="Times New Roman" w:hAnsi="Times New Roman" w:cs="Times New Roman"/>
        </w:rPr>
      </w:pPr>
      <w:bookmarkStart w:id="18" w:name="_Toc470276980"/>
      <w:bookmarkEnd w:id="18"/>
      <w:r>
        <w:rPr>
          <w:rFonts w:ascii="Times New Roman" w:hAnsi="Times New Roman" w:cs="Times New Roman"/>
        </w:rPr>
        <w:t>（三）（供应商）法定代表人授权委托书（格式）：</w:t>
      </w:r>
    </w:p>
    <w:p w14:paraId="671F1631">
      <w:pPr>
        <w:widowControl/>
        <w:jc w:val="center"/>
        <w:rPr>
          <w:rFonts w:cs="Times New Roman"/>
          <w:b/>
          <w:kern w:val="0"/>
          <w:sz w:val="32"/>
          <w:szCs w:val="32"/>
          <w14:ligatures w14:val="none"/>
        </w:rPr>
      </w:pPr>
      <w:r>
        <w:rPr>
          <w:rFonts w:cs="Times New Roman"/>
          <w:b/>
          <w:kern w:val="0"/>
          <w:sz w:val="32"/>
          <w:szCs w:val="32"/>
          <w14:ligatures w14:val="none"/>
        </w:rPr>
        <w:t>法定代表人授权委托书</w:t>
      </w:r>
    </w:p>
    <w:p w14:paraId="2EA33BDB">
      <w:pPr>
        <w:jc w:val="center"/>
        <w:rPr>
          <w:rFonts w:cs="Times New Roman"/>
          <w:bCs/>
          <w:szCs w:val="28"/>
          <w14:ligatures w14:val="none"/>
        </w:rPr>
      </w:pPr>
      <w:r>
        <w:rPr>
          <w:rFonts w:cs="Times New Roman"/>
          <w:bCs/>
          <w:szCs w:val="28"/>
          <w14:ligatures w14:val="none"/>
        </w:rPr>
        <w:t>日期：</w:t>
      </w:r>
    </w:p>
    <w:p w14:paraId="473C032B">
      <w:pPr>
        <w:jc w:val="both"/>
        <w:rPr>
          <w:rFonts w:cs="Times New Roman"/>
          <w:bCs/>
          <w:szCs w:val="28"/>
          <w14:ligatures w14:val="none"/>
        </w:rPr>
      </w:pPr>
      <w:r>
        <w:rPr>
          <w:rFonts w:cs="Times New Roman"/>
          <w:bCs/>
          <w:szCs w:val="28"/>
          <w14:ligatures w14:val="none"/>
        </w:rPr>
        <w:t>无锡市生态环境局：</w:t>
      </w:r>
    </w:p>
    <w:p w14:paraId="645274D1">
      <w:pPr>
        <w:ind w:firstLine="960" w:firstLineChars="300"/>
        <w:jc w:val="both"/>
        <w:rPr>
          <w:rFonts w:cs="Times New Roman"/>
          <w:bCs/>
          <w:szCs w:val="28"/>
          <w14:ligatures w14:val="none"/>
        </w:rPr>
      </w:pPr>
      <w:r>
        <w:rPr>
          <w:rFonts w:eastAsia="黑体" w:cs="Times New Roman"/>
          <w:bCs/>
          <w:kern w:val="0"/>
          <w:sz w:val="32"/>
          <w:szCs w:val="32"/>
          <w:u w:val="single"/>
          <w14:ligatures w14:val="none"/>
        </w:rPr>
        <w:t xml:space="preserve">                  </w:t>
      </w:r>
      <w:r>
        <w:rPr>
          <w:rFonts w:cs="Times New Roman"/>
          <w:bCs/>
          <w:szCs w:val="28"/>
          <w14:ligatures w14:val="none"/>
        </w:rPr>
        <w:t>系中华人民共和国合法公司（单位），特授权</w:t>
      </w:r>
      <w:r>
        <w:rPr>
          <w:rFonts w:eastAsia="黑体" w:cs="Times New Roman"/>
          <w:bCs/>
          <w:kern w:val="0"/>
          <w:sz w:val="32"/>
          <w:szCs w:val="32"/>
          <w:u w:val="single"/>
          <w14:ligatures w14:val="none"/>
        </w:rPr>
        <w:t xml:space="preserve">         </w:t>
      </w:r>
      <w:r>
        <w:rPr>
          <w:rFonts w:cs="Times New Roman"/>
          <w:bCs/>
          <w:szCs w:val="28"/>
          <w14:ligatures w14:val="none"/>
        </w:rPr>
        <w:t>代表我公司（单位）全权办理针对项目的参与谈判、签约等具体工作，并签署全部有关的文件、协议及合同。我公司（单位）对被授权代表的签名负全部责任。</w:t>
      </w:r>
    </w:p>
    <w:p w14:paraId="4A585ADB">
      <w:pPr>
        <w:ind w:firstLine="560" w:firstLineChars="200"/>
        <w:jc w:val="both"/>
        <w:rPr>
          <w:rFonts w:cs="Times New Roman"/>
          <w:bCs/>
          <w:szCs w:val="28"/>
          <w14:ligatures w14:val="none"/>
        </w:rPr>
      </w:pPr>
      <w:r>
        <w:rPr>
          <w:rFonts w:cs="Times New Roman"/>
          <w:bCs/>
          <w:szCs w:val="28"/>
          <w14:ligatures w14:val="none"/>
        </w:rPr>
        <w:t>在撤销授权的书面通知送达你处以前，本授权书一直有效，被授权代表签署的所有文件（在授权书有效期内签署的）不因授权的撤销而失效。</w:t>
      </w:r>
    </w:p>
    <w:p w14:paraId="3AA250BC">
      <w:pPr>
        <w:ind w:firstLine="560" w:firstLineChars="200"/>
        <w:jc w:val="both"/>
        <w:rPr>
          <w:rFonts w:cs="Times New Roman"/>
          <w:bCs/>
          <w:szCs w:val="28"/>
          <w14:ligatures w14:val="none"/>
        </w:rPr>
      </w:pPr>
      <w:r>
        <w:rPr>
          <w:rFonts w:cs="Times New Roman"/>
          <w:bCs/>
          <w:szCs w:val="28"/>
          <w14:ligatures w14:val="none"/>
        </w:rPr>
        <w:t>被授权代表情况：</w:t>
      </w:r>
    </w:p>
    <w:p w14:paraId="00001996">
      <w:pPr>
        <w:ind w:firstLine="525"/>
        <w:jc w:val="both"/>
        <w:rPr>
          <w:rFonts w:cs="Times New Roman"/>
          <w:bCs/>
          <w:szCs w:val="28"/>
          <w14:ligatures w14:val="none"/>
        </w:rPr>
      </w:pPr>
      <w:r>
        <w:rPr>
          <w:rFonts w:cs="Times New Roman"/>
          <w:bCs/>
          <w:szCs w:val="28"/>
          <w14:ligatures w14:val="none"/>
        </w:rPr>
        <w:t>姓名：         性别：       年龄：       职务：</w:t>
      </w:r>
    </w:p>
    <w:p w14:paraId="1EE24871">
      <w:pPr>
        <w:ind w:firstLine="525"/>
        <w:jc w:val="both"/>
        <w:rPr>
          <w:rFonts w:cs="Times New Roman"/>
          <w:bCs/>
          <w:szCs w:val="28"/>
          <w14:ligatures w14:val="none"/>
        </w:rPr>
      </w:pPr>
      <w:r>
        <w:rPr>
          <w:rFonts w:cs="Times New Roman"/>
          <w:bCs/>
          <w:szCs w:val="28"/>
          <w14:ligatures w14:val="none"/>
        </w:rPr>
        <w:t>身份证号码：                电话：</w:t>
      </w:r>
    </w:p>
    <w:p w14:paraId="6A01CC53">
      <w:pPr>
        <w:ind w:firstLine="525"/>
        <w:jc w:val="both"/>
        <w:rPr>
          <w:rFonts w:cs="Times New Roman"/>
          <w:bCs/>
          <w:szCs w:val="28"/>
          <w14:ligatures w14:val="none"/>
        </w:rPr>
      </w:pPr>
      <w:r>
        <w:rPr>
          <w:rFonts w:cs="Times New Roman"/>
          <w:bCs/>
          <w:szCs w:val="28"/>
          <w14:ligatures w14:val="none"/>
        </w:rPr>
        <w:t>通讯地址：</w:t>
      </w:r>
    </w:p>
    <w:p w14:paraId="62087965">
      <w:pPr>
        <w:ind w:firstLine="525"/>
        <w:jc w:val="both"/>
        <w:rPr>
          <w:rFonts w:cs="Times New Roman"/>
          <w:bCs/>
          <w:szCs w:val="28"/>
          <w14:ligatures w14:val="none"/>
        </w:rPr>
      </w:pPr>
      <w:r>
        <w:rPr>
          <w:rFonts w:cs="Times New Roman"/>
          <w:bCs/>
          <w:szCs w:val="28"/>
          <w14:ligatures w14:val="none"/>
        </w:rPr>
        <w:t>被授权人（签名）：               单位名称（盖章）：</w:t>
      </w:r>
    </w:p>
    <w:p w14:paraId="7A261172">
      <w:pPr>
        <w:ind w:firstLine="525"/>
        <w:jc w:val="both"/>
        <w:rPr>
          <w:rFonts w:cs="Times New Roman"/>
          <w:bCs/>
          <w:szCs w:val="28"/>
          <w14:ligatures w14:val="none"/>
        </w:rPr>
      </w:pPr>
      <w:r>
        <w:rPr>
          <w:rFonts w:cs="Times New Roman"/>
          <w:bCs/>
          <w:szCs w:val="28"/>
          <w14:ligatures w14:val="none"/>
        </w:rPr>
        <w:t>法定代表人（签字或盖章）：</w:t>
      </w:r>
    </w:p>
    <w:p w14:paraId="217848FD">
      <w:pPr>
        <w:ind w:firstLine="525"/>
        <w:jc w:val="both"/>
        <w:rPr>
          <w:rFonts w:cs="Times New Roman"/>
          <w:bCs/>
          <w:szCs w:val="28"/>
          <w14:ligatures w14: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14:paraId="5A22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74" w:type="dxa"/>
            <w:vAlign w:val="center"/>
          </w:tcPr>
          <w:p w14:paraId="1E94CE14">
            <w:pPr>
              <w:spacing w:line="240" w:lineRule="auto"/>
              <w:jc w:val="center"/>
              <w:rPr>
                <w:rFonts w:cs="Times New Roman"/>
                <w:bCs/>
                <w:sz w:val="24"/>
                <w14:ligatures w14:val="none"/>
              </w:rPr>
            </w:pPr>
            <w:r>
              <w:rPr>
                <w:rFonts w:cs="Times New Roman"/>
                <w:bCs/>
                <w:sz w:val="24"/>
                <w14:ligatures w14:val="none"/>
              </w:rPr>
              <w:t>授权人身份证复印件粘贴处</w:t>
            </w:r>
          </w:p>
        </w:tc>
        <w:tc>
          <w:tcPr>
            <w:tcW w:w="4474" w:type="dxa"/>
            <w:vAlign w:val="center"/>
          </w:tcPr>
          <w:p w14:paraId="4DB2A9A2">
            <w:pPr>
              <w:spacing w:line="240" w:lineRule="auto"/>
              <w:jc w:val="center"/>
              <w:rPr>
                <w:rFonts w:cs="Times New Roman"/>
                <w:bCs/>
                <w:sz w:val="24"/>
                <w14:ligatures w14:val="none"/>
              </w:rPr>
            </w:pPr>
            <w:r>
              <w:rPr>
                <w:rFonts w:cs="Times New Roman"/>
                <w:bCs/>
                <w:sz w:val="24"/>
                <w14:ligatures w14:val="none"/>
              </w:rPr>
              <w:t>被授权人身份证复印件粘贴处</w:t>
            </w:r>
          </w:p>
        </w:tc>
      </w:tr>
      <w:tr w14:paraId="08AB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474" w:type="dxa"/>
            <w:vAlign w:val="center"/>
          </w:tcPr>
          <w:p w14:paraId="7C77C60D">
            <w:pPr>
              <w:spacing w:line="240" w:lineRule="auto"/>
              <w:jc w:val="center"/>
              <w:rPr>
                <w:rFonts w:cs="Times New Roman"/>
                <w:bCs/>
                <w:sz w:val="24"/>
                <w14:ligatures w14:val="none"/>
              </w:rPr>
            </w:pPr>
            <w:r>
              <w:rPr>
                <w:rFonts w:cs="Times New Roman"/>
                <w:bCs/>
                <w:sz w:val="24"/>
                <w14:ligatures w14:val="none"/>
              </w:rPr>
              <w:t>正面</w:t>
            </w:r>
          </w:p>
        </w:tc>
        <w:tc>
          <w:tcPr>
            <w:tcW w:w="4474" w:type="dxa"/>
            <w:vAlign w:val="center"/>
          </w:tcPr>
          <w:p w14:paraId="19F5E054">
            <w:pPr>
              <w:spacing w:line="240" w:lineRule="auto"/>
              <w:jc w:val="center"/>
              <w:rPr>
                <w:rFonts w:cs="Times New Roman"/>
                <w:bCs/>
                <w:sz w:val="24"/>
                <w14:ligatures w14:val="none"/>
              </w:rPr>
            </w:pPr>
            <w:r>
              <w:rPr>
                <w:rFonts w:cs="Times New Roman"/>
                <w:bCs/>
                <w:sz w:val="24"/>
                <w14:ligatures w14:val="none"/>
              </w:rPr>
              <w:t>正面</w:t>
            </w:r>
          </w:p>
        </w:tc>
      </w:tr>
      <w:tr w14:paraId="59F5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474" w:type="dxa"/>
            <w:vAlign w:val="center"/>
          </w:tcPr>
          <w:p w14:paraId="3E93B0B4">
            <w:pPr>
              <w:spacing w:line="240" w:lineRule="auto"/>
              <w:jc w:val="center"/>
              <w:rPr>
                <w:rFonts w:cs="Times New Roman"/>
                <w:bCs/>
                <w:sz w:val="24"/>
                <w14:ligatures w14:val="none"/>
              </w:rPr>
            </w:pPr>
            <w:r>
              <w:rPr>
                <w:rFonts w:cs="Times New Roman"/>
                <w:bCs/>
                <w:sz w:val="24"/>
                <w14:ligatures w14:val="none"/>
              </w:rPr>
              <w:t>反面</w:t>
            </w:r>
          </w:p>
        </w:tc>
        <w:tc>
          <w:tcPr>
            <w:tcW w:w="4474" w:type="dxa"/>
            <w:vAlign w:val="center"/>
          </w:tcPr>
          <w:p w14:paraId="42EEB07F">
            <w:pPr>
              <w:spacing w:line="240" w:lineRule="auto"/>
              <w:jc w:val="center"/>
              <w:rPr>
                <w:rFonts w:cs="Times New Roman"/>
                <w:bCs/>
                <w:sz w:val="24"/>
                <w14:ligatures w14:val="none"/>
              </w:rPr>
            </w:pPr>
            <w:r>
              <w:rPr>
                <w:rFonts w:cs="Times New Roman"/>
                <w:bCs/>
                <w:sz w:val="24"/>
                <w14:ligatures w14:val="none"/>
              </w:rPr>
              <w:t>反面</w:t>
            </w:r>
          </w:p>
        </w:tc>
      </w:tr>
    </w:tbl>
    <w:p w14:paraId="48AFFC88">
      <w:pPr>
        <w:spacing w:line="580" w:lineRule="exact"/>
        <w:ind w:firstLine="525"/>
        <w:jc w:val="both"/>
        <w:rPr>
          <w:rFonts w:cs="Times New Roman"/>
          <w:bCs/>
          <w:szCs w:val="28"/>
          <w14:ligatures w14:val="none"/>
        </w:rPr>
      </w:pPr>
    </w:p>
    <w:p w14:paraId="2277D110">
      <w:pPr>
        <w:keepNext/>
        <w:keepLines/>
        <w:spacing w:before="260" w:after="260" w:line="415" w:lineRule="auto"/>
        <w:jc w:val="both"/>
        <w:outlineLvl w:val="1"/>
        <w:rPr>
          <w:rFonts w:cs="Times New Roman"/>
          <w:b/>
          <w:sz w:val="24"/>
          <w14:ligatures w14:val="none"/>
        </w:rPr>
        <w:sectPr>
          <w:pgSz w:w="11906" w:h="16838"/>
          <w:pgMar w:top="1474" w:right="1474" w:bottom="1418" w:left="1474" w:header="851" w:footer="992" w:gutter="0"/>
          <w:cols w:space="425" w:num="1"/>
          <w:docGrid w:linePitch="381" w:charSpace="0"/>
        </w:sectPr>
      </w:pPr>
    </w:p>
    <w:p w14:paraId="699C1C9D">
      <w:pPr>
        <w:pStyle w:val="4"/>
        <w:rPr>
          <w:rFonts w:ascii="Times New Roman" w:hAnsi="Times New Roman" w:cs="Times New Roman"/>
          <w:bCs/>
        </w:rPr>
      </w:pPr>
      <w:bookmarkStart w:id="19" w:name="_Toc470276981"/>
      <w:bookmarkEnd w:id="19"/>
      <w:r>
        <w:rPr>
          <w:rFonts w:ascii="Times New Roman" w:hAnsi="Times New Roman" w:cs="Times New Roman"/>
        </w:rPr>
        <w:t>（四）承诺书（格式）：</w:t>
      </w:r>
    </w:p>
    <w:p w14:paraId="2502B004">
      <w:pPr>
        <w:widowControl/>
        <w:spacing w:before="224" w:after="224" w:line="240" w:lineRule="auto"/>
        <w:jc w:val="center"/>
        <w:rPr>
          <w:rFonts w:cs="Times New Roman"/>
          <w:b/>
          <w:kern w:val="0"/>
          <w:sz w:val="32"/>
          <w:szCs w:val="32"/>
          <w14:ligatures w14:val="none"/>
        </w:rPr>
      </w:pPr>
      <w:r>
        <w:rPr>
          <w:rFonts w:cs="Times New Roman"/>
          <w:b/>
          <w:kern w:val="0"/>
          <w:sz w:val="32"/>
          <w:szCs w:val="32"/>
          <w14:ligatures w14:val="none"/>
        </w:rPr>
        <w:t>承诺书</w:t>
      </w:r>
    </w:p>
    <w:p w14:paraId="73276264">
      <w:pPr>
        <w:spacing w:line="240" w:lineRule="auto"/>
        <w:jc w:val="center"/>
        <w:rPr>
          <w:rFonts w:cs="Times New Roman"/>
          <w:bCs/>
          <w:szCs w:val="28"/>
          <w14:ligatures w14:val="none"/>
        </w:rPr>
      </w:pPr>
      <w:r>
        <w:rPr>
          <w:rFonts w:cs="Times New Roman"/>
          <w:bCs/>
          <w:szCs w:val="28"/>
          <w14:ligatures w14:val="none"/>
        </w:rPr>
        <w:t xml:space="preserve"> </w:t>
      </w:r>
    </w:p>
    <w:p w14:paraId="48F68778">
      <w:pPr>
        <w:rPr>
          <w:rFonts w:cs="Times New Roman"/>
        </w:rPr>
      </w:pPr>
      <w:r>
        <w:rPr>
          <w:rFonts w:cs="Times New Roman"/>
        </w:rPr>
        <w:t>（供应商名称）在此承诺：</w:t>
      </w:r>
    </w:p>
    <w:p w14:paraId="34B7EB39">
      <w:pPr>
        <w:rPr>
          <w:rFonts w:cs="Times New Roman"/>
        </w:rPr>
      </w:pPr>
    </w:p>
    <w:p w14:paraId="0EC7C160">
      <w:pPr>
        <w:ind w:firstLine="560" w:firstLineChars="200"/>
        <w:rPr>
          <w:rFonts w:cs="Times New Roman"/>
          <w:bCs/>
        </w:rPr>
      </w:pPr>
      <w:r>
        <w:rPr>
          <w:rFonts w:cs="Times New Roman"/>
        </w:rPr>
        <w:t>1．本公司（单位）</w:t>
      </w:r>
      <w:r>
        <w:rPr>
          <w:rFonts w:cs="Times New Roman"/>
          <w:bCs/>
        </w:rPr>
        <w:t>对本项</w:t>
      </w:r>
      <w:r>
        <w:rPr>
          <w:rFonts w:cs="Times New Roman"/>
        </w:rPr>
        <w:t>目所提供的</w:t>
      </w:r>
      <w:r>
        <w:rPr>
          <w:rFonts w:cs="Times New Roman"/>
          <w:bCs/>
        </w:rPr>
        <w:t>服务功能均能按采购文件要求严格实现；</w:t>
      </w:r>
    </w:p>
    <w:p w14:paraId="20524749">
      <w:pPr>
        <w:ind w:firstLine="560" w:firstLineChars="200"/>
        <w:rPr>
          <w:rFonts w:cs="Times New Roman"/>
        </w:rPr>
      </w:pPr>
      <w:r>
        <w:rPr>
          <w:rFonts w:cs="Times New Roman"/>
        </w:rPr>
        <w:t>2．本项目涉及知识产权如有涉及侵犯第三方知识产权等权利，由本公司（单位）承担全部责任，并赔偿采购人的延误损失；</w:t>
      </w:r>
    </w:p>
    <w:p w14:paraId="0F8572F8">
      <w:pPr>
        <w:ind w:firstLine="560" w:firstLineChars="200"/>
        <w:rPr>
          <w:rFonts w:cs="Times New Roman"/>
          <w:bCs/>
        </w:rPr>
      </w:pPr>
      <w:r>
        <w:rPr>
          <w:rFonts w:cs="Times New Roman"/>
        </w:rPr>
        <w:t>3．本公司（单位）</w:t>
      </w:r>
      <w:r>
        <w:rPr>
          <w:rFonts w:cs="Times New Roman"/>
          <w:bCs/>
        </w:rPr>
        <w:t>具备履行合同所必需的规划编制专业技术能力。</w:t>
      </w:r>
    </w:p>
    <w:p w14:paraId="0D985775">
      <w:pPr>
        <w:rPr>
          <w:rFonts w:cs="Times New Roman"/>
          <w:bCs/>
        </w:rPr>
      </w:pPr>
      <w:r>
        <w:rPr>
          <w:rFonts w:cs="Times New Roman"/>
          <w:bCs/>
        </w:rPr>
        <w:t>如违背上述承诺，本公司</w:t>
      </w:r>
      <w:r>
        <w:rPr>
          <w:rFonts w:cs="Times New Roman"/>
        </w:rPr>
        <w:t>（单位）</w:t>
      </w:r>
      <w:r>
        <w:rPr>
          <w:rFonts w:cs="Times New Roman"/>
          <w:bCs/>
        </w:rPr>
        <w:t>将承担一切法律责任。</w:t>
      </w:r>
    </w:p>
    <w:p w14:paraId="285FE24C">
      <w:pPr>
        <w:rPr>
          <w:rFonts w:cs="Times New Roman"/>
        </w:rPr>
      </w:pPr>
    </w:p>
    <w:p w14:paraId="01793955">
      <w:pPr>
        <w:rPr>
          <w:rFonts w:cs="Times New Roman"/>
          <w:bCs/>
        </w:rPr>
      </w:pPr>
    </w:p>
    <w:p w14:paraId="22991C71">
      <w:pPr>
        <w:rPr>
          <w:rFonts w:cs="Times New Roman"/>
          <w:bCs/>
        </w:rPr>
      </w:pPr>
    </w:p>
    <w:p w14:paraId="66E4D51F">
      <w:pPr>
        <w:rPr>
          <w:rFonts w:cs="Times New Roman"/>
          <w:bCs/>
        </w:rPr>
      </w:pPr>
    </w:p>
    <w:p w14:paraId="73D0E2D5">
      <w:pPr>
        <w:rPr>
          <w:rFonts w:cs="Times New Roman"/>
          <w:b/>
        </w:rPr>
      </w:pPr>
      <w:r>
        <w:rPr>
          <w:rFonts w:cs="Times New Roman"/>
          <w:b/>
        </w:rPr>
        <w:t>供应商（盖章）：</w:t>
      </w:r>
    </w:p>
    <w:p w14:paraId="2F9B025C">
      <w:pPr>
        <w:rPr>
          <w:rFonts w:cs="Times New Roman"/>
          <w:b/>
        </w:rPr>
      </w:pPr>
      <w:r>
        <w:rPr>
          <w:rFonts w:cs="Times New Roman"/>
          <w:b/>
        </w:rPr>
        <w:t>法定代表人或法定代表人授权代表签字或盖章：</w:t>
      </w:r>
    </w:p>
    <w:p w14:paraId="68B65C5C">
      <w:pPr>
        <w:keepNext/>
        <w:keepLines/>
        <w:spacing w:before="260" w:after="260" w:line="415" w:lineRule="auto"/>
        <w:jc w:val="both"/>
        <w:outlineLvl w:val="1"/>
        <w:rPr>
          <w:rFonts w:cs="Times New Roman"/>
          <w:b/>
          <w:sz w:val="24"/>
          <w14:ligatures w14:val="none"/>
        </w:rPr>
        <w:sectPr>
          <w:pgSz w:w="11906" w:h="16838"/>
          <w:pgMar w:top="1474" w:right="1474" w:bottom="1418" w:left="1474" w:header="851" w:footer="992" w:gutter="0"/>
          <w:cols w:space="425" w:num="1"/>
          <w:docGrid w:linePitch="381" w:charSpace="0"/>
        </w:sectPr>
      </w:pPr>
      <w:bookmarkStart w:id="20" w:name="_Toc470276982"/>
      <w:bookmarkEnd w:id="20"/>
    </w:p>
    <w:p w14:paraId="37022691">
      <w:pPr>
        <w:pStyle w:val="4"/>
        <w:rPr>
          <w:rFonts w:ascii="Times New Roman" w:hAnsi="Times New Roman" w:cs="Times New Roman"/>
        </w:rPr>
      </w:pPr>
      <w:r>
        <w:rPr>
          <w:rFonts w:ascii="Times New Roman" w:hAnsi="Times New Roman" w:cs="Times New Roman"/>
        </w:rPr>
        <w:t>（五）报价一览表（格式）：</w:t>
      </w:r>
    </w:p>
    <w:p w14:paraId="688E46CA">
      <w:pPr>
        <w:spacing w:line="240" w:lineRule="auto"/>
        <w:jc w:val="center"/>
        <w:rPr>
          <w:rFonts w:cs="Times New Roman"/>
          <w:b/>
          <w:kern w:val="0"/>
          <w:sz w:val="32"/>
          <w:szCs w:val="32"/>
          <w14:ligatures w14:val="none"/>
        </w:rPr>
      </w:pPr>
    </w:p>
    <w:p w14:paraId="353EA37A">
      <w:pPr>
        <w:spacing w:line="240" w:lineRule="auto"/>
        <w:jc w:val="center"/>
        <w:rPr>
          <w:rFonts w:cs="Times New Roman"/>
          <w:b/>
          <w:kern w:val="0"/>
          <w:sz w:val="32"/>
          <w:szCs w:val="32"/>
          <w14:ligatures w14:val="none"/>
        </w:rPr>
      </w:pPr>
      <w:r>
        <w:rPr>
          <w:rFonts w:cs="Times New Roman"/>
          <w:b/>
          <w:kern w:val="0"/>
          <w:sz w:val="32"/>
          <w:szCs w:val="32"/>
          <w14:ligatures w14:val="none"/>
        </w:rPr>
        <w:t>报价一览表</w:t>
      </w:r>
    </w:p>
    <w:p w14:paraId="3F124EF8">
      <w:pPr>
        <w:spacing w:line="240" w:lineRule="auto"/>
        <w:jc w:val="both"/>
        <w:rPr>
          <w:rFonts w:cs="Times New Roman"/>
          <w:sz w:val="24"/>
          <w14:ligatures w14:val="none"/>
        </w:rPr>
      </w:pPr>
    </w:p>
    <w:p w14:paraId="3C6C5D28">
      <w:pPr>
        <w:spacing w:line="240" w:lineRule="auto"/>
        <w:jc w:val="both"/>
        <w:rPr>
          <w:rFonts w:cs="Times New Roman"/>
          <w:b/>
          <w:sz w:val="24"/>
          <w14:ligatures w14:val="none"/>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4"/>
        <w:gridCol w:w="4110"/>
      </w:tblGrid>
      <w:tr w14:paraId="0C5C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60" w:type="pct"/>
            <w:tcBorders>
              <w:top w:val="single" w:color="auto" w:sz="4" w:space="0"/>
              <w:left w:val="single" w:color="auto" w:sz="4" w:space="0"/>
              <w:bottom w:val="single" w:color="auto" w:sz="4" w:space="0"/>
              <w:right w:val="single" w:color="auto" w:sz="4" w:space="0"/>
            </w:tcBorders>
            <w:vAlign w:val="center"/>
          </w:tcPr>
          <w:p w14:paraId="243E91F0">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项目名称</w:t>
            </w:r>
          </w:p>
        </w:tc>
        <w:tc>
          <w:tcPr>
            <w:tcW w:w="2240" w:type="pct"/>
            <w:tcBorders>
              <w:top w:val="single" w:color="auto" w:sz="4" w:space="0"/>
              <w:left w:val="single" w:color="auto" w:sz="4" w:space="0"/>
              <w:bottom w:val="single" w:color="auto" w:sz="4" w:space="0"/>
              <w:right w:val="single" w:color="auto" w:sz="4" w:space="0"/>
            </w:tcBorders>
            <w:vAlign w:val="center"/>
          </w:tcPr>
          <w:p w14:paraId="0F7165D4">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总报价(小写)</w:t>
            </w:r>
          </w:p>
        </w:tc>
      </w:tr>
      <w:tr w14:paraId="7521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2760" w:type="pct"/>
            <w:tcBorders>
              <w:top w:val="single" w:color="auto" w:sz="4" w:space="0"/>
              <w:left w:val="single" w:color="auto" w:sz="4" w:space="0"/>
              <w:bottom w:val="single" w:color="auto" w:sz="4" w:space="0"/>
              <w:right w:val="single" w:color="auto" w:sz="4" w:space="0"/>
            </w:tcBorders>
            <w:vAlign w:val="center"/>
          </w:tcPr>
          <w:p w14:paraId="475D10B0">
            <w:pPr>
              <w:spacing w:line="400" w:lineRule="exact"/>
              <w:jc w:val="center"/>
              <w:rPr>
                <w:rFonts w:cs="Times New Roman"/>
                <w:bCs/>
                <w:kern w:val="0"/>
                <w:sz w:val="32"/>
                <w:szCs w:val="32"/>
                <w14:ligatures w14:val="none"/>
              </w:rPr>
            </w:pPr>
          </w:p>
        </w:tc>
        <w:tc>
          <w:tcPr>
            <w:tcW w:w="2240" w:type="pct"/>
            <w:tcBorders>
              <w:top w:val="single" w:color="auto" w:sz="4" w:space="0"/>
              <w:left w:val="single" w:color="auto" w:sz="4" w:space="0"/>
              <w:bottom w:val="single" w:color="auto" w:sz="4" w:space="0"/>
              <w:right w:val="single" w:color="auto" w:sz="4" w:space="0"/>
            </w:tcBorders>
            <w:vAlign w:val="center"/>
          </w:tcPr>
          <w:p w14:paraId="5855F83E">
            <w:pPr>
              <w:spacing w:line="240" w:lineRule="auto"/>
              <w:jc w:val="both"/>
              <w:rPr>
                <w:rFonts w:cs="Times New Roman"/>
                <w:b/>
                <w:kern w:val="0"/>
                <w:szCs w:val="28"/>
                <w14:ligatures w14:val="none"/>
              </w:rPr>
            </w:pPr>
          </w:p>
        </w:tc>
      </w:tr>
      <w:tr w14:paraId="26C2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8B65AB5">
            <w:pPr>
              <w:spacing w:line="240" w:lineRule="auto"/>
              <w:jc w:val="both"/>
              <w:rPr>
                <w:rFonts w:cs="Times New Roman"/>
                <w:bCs/>
                <w:szCs w:val="28"/>
                <w14:ligatures w14:val="none"/>
              </w:rPr>
            </w:pPr>
            <w:r>
              <w:rPr>
                <w:rFonts w:cs="Times New Roman"/>
                <w:szCs w:val="28"/>
                <w14:ligatures w14:val="none"/>
              </w:rPr>
              <w:t>总报价（大写）</w:t>
            </w:r>
            <w:r>
              <w:rPr>
                <w:rFonts w:cs="Times New Roman"/>
                <w:bCs/>
                <w:kern w:val="0"/>
                <w:szCs w:val="28"/>
                <w14:ligatures w14:val="none"/>
              </w:rPr>
              <w:t>：</w:t>
            </w:r>
          </w:p>
        </w:tc>
      </w:tr>
    </w:tbl>
    <w:p w14:paraId="11DF5EB1">
      <w:pPr>
        <w:spacing w:before="5"/>
        <w:jc w:val="both"/>
        <w:rPr>
          <w:rFonts w:cs="Times New Roman"/>
          <w:b/>
          <w:bCs/>
          <w:szCs w:val="28"/>
          <w14:ligatures w14:val="none"/>
        </w:rPr>
      </w:pPr>
    </w:p>
    <w:p w14:paraId="41406805">
      <w:pPr>
        <w:spacing w:before="5"/>
        <w:jc w:val="both"/>
        <w:rPr>
          <w:rFonts w:cs="Times New Roman"/>
          <w:b/>
          <w:bCs/>
          <w:szCs w:val="28"/>
          <w14:ligatures w14:val="none"/>
        </w:rPr>
      </w:pPr>
      <w:r>
        <w:rPr>
          <w:rFonts w:cs="Times New Roman"/>
          <w:b/>
          <w:bCs/>
          <w:szCs w:val="28"/>
          <w14:ligatures w14:val="none"/>
        </w:rPr>
        <w:t>供应商名称（盖章）：</w:t>
      </w:r>
    </w:p>
    <w:p w14:paraId="5EE358BD">
      <w:pPr>
        <w:spacing w:before="5"/>
        <w:jc w:val="both"/>
        <w:rPr>
          <w:rFonts w:cs="Times New Roman"/>
          <w:b/>
          <w:bCs/>
          <w:szCs w:val="28"/>
          <w14:ligatures w14:val="none"/>
        </w:rPr>
      </w:pPr>
      <w:r>
        <w:rPr>
          <w:rFonts w:cs="Times New Roman"/>
          <w:b/>
          <w:bCs/>
          <w:szCs w:val="28"/>
          <w14:ligatures w14:val="none"/>
        </w:rPr>
        <w:t>法定代表人或法定代表人授权代表签字或盖章：</w:t>
      </w:r>
    </w:p>
    <w:p w14:paraId="52D02B18">
      <w:pPr>
        <w:spacing w:before="5"/>
        <w:jc w:val="both"/>
        <w:rPr>
          <w:rFonts w:cs="Times New Roman"/>
          <w:b/>
          <w:bCs/>
          <w:szCs w:val="28"/>
          <w14:ligatures w14:val="none"/>
        </w:rPr>
      </w:pPr>
    </w:p>
    <w:p w14:paraId="171208CB">
      <w:pPr>
        <w:spacing w:before="5"/>
        <w:jc w:val="both"/>
        <w:rPr>
          <w:rFonts w:cs="Times New Roman"/>
          <w:b/>
          <w:bCs/>
          <w:szCs w:val="28"/>
          <w14:ligatures w14:val="none"/>
        </w:rPr>
      </w:pPr>
    </w:p>
    <w:sectPr>
      <w:pgSz w:w="11906" w:h="16838"/>
      <w:pgMar w:top="1474" w:right="1474" w:bottom="1418" w:left="1474"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AFD8">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704666"/>
    </w:sdtPr>
    <w:sdtContent>
      <w:p w14:paraId="328F3EE9">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3C"/>
    <w:rsid w:val="0000137F"/>
    <w:rsid w:val="00003B2A"/>
    <w:rsid w:val="00004738"/>
    <w:rsid w:val="00005E10"/>
    <w:rsid w:val="00006D48"/>
    <w:rsid w:val="00007B65"/>
    <w:rsid w:val="00007FC3"/>
    <w:rsid w:val="00010249"/>
    <w:rsid w:val="00012410"/>
    <w:rsid w:val="00017086"/>
    <w:rsid w:val="00017BEF"/>
    <w:rsid w:val="00020D30"/>
    <w:rsid w:val="00027526"/>
    <w:rsid w:val="000414D6"/>
    <w:rsid w:val="00042AF4"/>
    <w:rsid w:val="000433C8"/>
    <w:rsid w:val="00053E41"/>
    <w:rsid w:val="00054050"/>
    <w:rsid w:val="000679B4"/>
    <w:rsid w:val="000732D7"/>
    <w:rsid w:val="0007516E"/>
    <w:rsid w:val="00076186"/>
    <w:rsid w:val="00077EAC"/>
    <w:rsid w:val="00080867"/>
    <w:rsid w:val="00084211"/>
    <w:rsid w:val="000902FE"/>
    <w:rsid w:val="0009421A"/>
    <w:rsid w:val="00094FFD"/>
    <w:rsid w:val="000A7A6D"/>
    <w:rsid w:val="000B1ABA"/>
    <w:rsid w:val="000B784F"/>
    <w:rsid w:val="000C1308"/>
    <w:rsid w:val="000C3C40"/>
    <w:rsid w:val="000C74A7"/>
    <w:rsid w:val="000C75FA"/>
    <w:rsid w:val="000C7B6F"/>
    <w:rsid w:val="000D2817"/>
    <w:rsid w:val="000E1507"/>
    <w:rsid w:val="000E30F1"/>
    <w:rsid w:val="000E3B3B"/>
    <w:rsid w:val="000E4071"/>
    <w:rsid w:val="000E47E2"/>
    <w:rsid w:val="000E6311"/>
    <w:rsid w:val="000E6A82"/>
    <w:rsid w:val="000F1207"/>
    <w:rsid w:val="00103DD3"/>
    <w:rsid w:val="0011226B"/>
    <w:rsid w:val="00116E9C"/>
    <w:rsid w:val="00121585"/>
    <w:rsid w:val="001271B8"/>
    <w:rsid w:val="00132DD3"/>
    <w:rsid w:val="00135059"/>
    <w:rsid w:val="0013728F"/>
    <w:rsid w:val="00141847"/>
    <w:rsid w:val="00143619"/>
    <w:rsid w:val="0014374F"/>
    <w:rsid w:val="00144600"/>
    <w:rsid w:val="001455A8"/>
    <w:rsid w:val="00151896"/>
    <w:rsid w:val="00156C98"/>
    <w:rsid w:val="001613C8"/>
    <w:rsid w:val="0016173B"/>
    <w:rsid w:val="001624F3"/>
    <w:rsid w:val="001633AC"/>
    <w:rsid w:val="001637B0"/>
    <w:rsid w:val="00170248"/>
    <w:rsid w:val="00170596"/>
    <w:rsid w:val="001706D6"/>
    <w:rsid w:val="001728B6"/>
    <w:rsid w:val="00177CDA"/>
    <w:rsid w:val="001843DA"/>
    <w:rsid w:val="00185410"/>
    <w:rsid w:val="00186B10"/>
    <w:rsid w:val="001954AF"/>
    <w:rsid w:val="001956E1"/>
    <w:rsid w:val="001A22B4"/>
    <w:rsid w:val="001A25A8"/>
    <w:rsid w:val="001B0970"/>
    <w:rsid w:val="001B30FA"/>
    <w:rsid w:val="001C333A"/>
    <w:rsid w:val="001C6A66"/>
    <w:rsid w:val="001C6B41"/>
    <w:rsid w:val="001D0246"/>
    <w:rsid w:val="001D1B99"/>
    <w:rsid w:val="001D489E"/>
    <w:rsid w:val="001E14BE"/>
    <w:rsid w:val="001E3439"/>
    <w:rsid w:val="001E5CBA"/>
    <w:rsid w:val="001E6264"/>
    <w:rsid w:val="001E7FBD"/>
    <w:rsid w:val="001F0B23"/>
    <w:rsid w:val="001F383A"/>
    <w:rsid w:val="001F5A8C"/>
    <w:rsid w:val="001F5EF7"/>
    <w:rsid w:val="00211B2E"/>
    <w:rsid w:val="00212854"/>
    <w:rsid w:val="0021460F"/>
    <w:rsid w:val="002209D6"/>
    <w:rsid w:val="002211D6"/>
    <w:rsid w:val="00221AB8"/>
    <w:rsid w:val="002267A3"/>
    <w:rsid w:val="00232E91"/>
    <w:rsid w:val="002401ED"/>
    <w:rsid w:val="002408E9"/>
    <w:rsid w:val="002422B5"/>
    <w:rsid w:val="002477B1"/>
    <w:rsid w:val="00250EB1"/>
    <w:rsid w:val="0025797E"/>
    <w:rsid w:val="0026378F"/>
    <w:rsid w:val="00264C9A"/>
    <w:rsid w:val="002670B2"/>
    <w:rsid w:val="00271FCB"/>
    <w:rsid w:val="002733F4"/>
    <w:rsid w:val="00274744"/>
    <w:rsid w:val="00283DE0"/>
    <w:rsid w:val="00285BEC"/>
    <w:rsid w:val="002879EA"/>
    <w:rsid w:val="002957A8"/>
    <w:rsid w:val="00296BED"/>
    <w:rsid w:val="002A09DF"/>
    <w:rsid w:val="002A120B"/>
    <w:rsid w:val="002A1DFD"/>
    <w:rsid w:val="002A5689"/>
    <w:rsid w:val="002A5FD5"/>
    <w:rsid w:val="002A6BC5"/>
    <w:rsid w:val="002B7F9F"/>
    <w:rsid w:val="002C3A59"/>
    <w:rsid w:val="002C630D"/>
    <w:rsid w:val="002C74B5"/>
    <w:rsid w:val="002D2F1F"/>
    <w:rsid w:val="002D4B6C"/>
    <w:rsid w:val="002D5586"/>
    <w:rsid w:val="002D6BAB"/>
    <w:rsid w:val="002E17C1"/>
    <w:rsid w:val="002E23EE"/>
    <w:rsid w:val="002F65DF"/>
    <w:rsid w:val="003219AC"/>
    <w:rsid w:val="00322F2A"/>
    <w:rsid w:val="00324593"/>
    <w:rsid w:val="003312A7"/>
    <w:rsid w:val="00333B19"/>
    <w:rsid w:val="003349FA"/>
    <w:rsid w:val="00336226"/>
    <w:rsid w:val="00341A9A"/>
    <w:rsid w:val="003420B2"/>
    <w:rsid w:val="003452C1"/>
    <w:rsid w:val="00347C5A"/>
    <w:rsid w:val="00351F5C"/>
    <w:rsid w:val="00352A94"/>
    <w:rsid w:val="00352FA6"/>
    <w:rsid w:val="003547C2"/>
    <w:rsid w:val="00357912"/>
    <w:rsid w:val="0036606B"/>
    <w:rsid w:val="00366A31"/>
    <w:rsid w:val="00370132"/>
    <w:rsid w:val="00370392"/>
    <w:rsid w:val="0037220A"/>
    <w:rsid w:val="00377A53"/>
    <w:rsid w:val="00377E60"/>
    <w:rsid w:val="0038180C"/>
    <w:rsid w:val="00382D4E"/>
    <w:rsid w:val="00384083"/>
    <w:rsid w:val="003841B8"/>
    <w:rsid w:val="003858D2"/>
    <w:rsid w:val="00390BE4"/>
    <w:rsid w:val="00392157"/>
    <w:rsid w:val="00392BBB"/>
    <w:rsid w:val="00393314"/>
    <w:rsid w:val="003B2B99"/>
    <w:rsid w:val="003B6C44"/>
    <w:rsid w:val="003C0637"/>
    <w:rsid w:val="003C09A6"/>
    <w:rsid w:val="003D09E2"/>
    <w:rsid w:val="003D11B0"/>
    <w:rsid w:val="003D592D"/>
    <w:rsid w:val="003D7DDD"/>
    <w:rsid w:val="003E106A"/>
    <w:rsid w:val="003E65A6"/>
    <w:rsid w:val="003F3935"/>
    <w:rsid w:val="00404751"/>
    <w:rsid w:val="00404A4B"/>
    <w:rsid w:val="00406073"/>
    <w:rsid w:val="00407290"/>
    <w:rsid w:val="0041630F"/>
    <w:rsid w:val="00420632"/>
    <w:rsid w:val="0042496D"/>
    <w:rsid w:val="004341B4"/>
    <w:rsid w:val="00440899"/>
    <w:rsid w:val="004423F9"/>
    <w:rsid w:val="0044303C"/>
    <w:rsid w:val="0045056F"/>
    <w:rsid w:val="00452D2E"/>
    <w:rsid w:val="0045359F"/>
    <w:rsid w:val="004545A6"/>
    <w:rsid w:val="004547DD"/>
    <w:rsid w:val="00454825"/>
    <w:rsid w:val="004549A1"/>
    <w:rsid w:val="004573FB"/>
    <w:rsid w:val="00457BE4"/>
    <w:rsid w:val="004606BB"/>
    <w:rsid w:val="004610C5"/>
    <w:rsid w:val="004612C4"/>
    <w:rsid w:val="004862C5"/>
    <w:rsid w:val="00486DF4"/>
    <w:rsid w:val="00491F17"/>
    <w:rsid w:val="00492D5C"/>
    <w:rsid w:val="00495E33"/>
    <w:rsid w:val="004978EB"/>
    <w:rsid w:val="004A1659"/>
    <w:rsid w:val="004A39B9"/>
    <w:rsid w:val="004A5DD2"/>
    <w:rsid w:val="004A656F"/>
    <w:rsid w:val="004B6EEA"/>
    <w:rsid w:val="004C425B"/>
    <w:rsid w:val="004C50BA"/>
    <w:rsid w:val="004C6573"/>
    <w:rsid w:val="004D251D"/>
    <w:rsid w:val="004D2FF3"/>
    <w:rsid w:val="004E131B"/>
    <w:rsid w:val="004E2D3A"/>
    <w:rsid w:val="004F5593"/>
    <w:rsid w:val="00501C3D"/>
    <w:rsid w:val="0050228A"/>
    <w:rsid w:val="00515D3C"/>
    <w:rsid w:val="0052347C"/>
    <w:rsid w:val="0052674C"/>
    <w:rsid w:val="00530577"/>
    <w:rsid w:val="00534C91"/>
    <w:rsid w:val="00534EE2"/>
    <w:rsid w:val="0053703B"/>
    <w:rsid w:val="005433AB"/>
    <w:rsid w:val="00544388"/>
    <w:rsid w:val="00566A1B"/>
    <w:rsid w:val="00566ECE"/>
    <w:rsid w:val="00567EEE"/>
    <w:rsid w:val="0057348A"/>
    <w:rsid w:val="00573ECD"/>
    <w:rsid w:val="0057618C"/>
    <w:rsid w:val="00580925"/>
    <w:rsid w:val="005816FD"/>
    <w:rsid w:val="00583B58"/>
    <w:rsid w:val="00584149"/>
    <w:rsid w:val="00586356"/>
    <w:rsid w:val="00593245"/>
    <w:rsid w:val="00593717"/>
    <w:rsid w:val="0059506F"/>
    <w:rsid w:val="005A0152"/>
    <w:rsid w:val="005A0C3B"/>
    <w:rsid w:val="005A75A2"/>
    <w:rsid w:val="005B2899"/>
    <w:rsid w:val="005B3C0C"/>
    <w:rsid w:val="005B49C8"/>
    <w:rsid w:val="005B6F54"/>
    <w:rsid w:val="005B78AD"/>
    <w:rsid w:val="005C2913"/>
    <w:rsid w:val="005D1513"/>
    <w:rsid w:val="005D2BFC"/>
    <w:rsid w:val="005E4872"/>
    <w:rsid w:val="005F066E"/>
    <w:rsid w:val="005F2177"/>
    <w:rsid w:val="006017F5"/>
    <w:rsid w:val="00603275"/>
    <w:rsid w:val="00603E1B"/>
    <w:rsid w:val="00606C5C"/>
    <w:rsid w:val="00611316"/>
    <w:rsid w:val="006149D3"/>
    <w:rsid w:val="00620D4B"/>
    <w:rsid w:val="00622712"/>
    <w:rsid w:val="00623DEA"/>
    <w:rsid w:val="00626F8E"/>
    <w:rsid w:val="006315DC"/>
    <w:rsid w:val="00632A66"/>
    <w:rsid w:val="00635BB0"/>
    <w:rsid w:val="0063716C"/>
    <w:rsid w:val="006409F2"/>
    <w:rsid w:val="0064570D"/>
    <w:rsid w:val="006621D0"/>
    <w:rsid w:val="006643FE"/>
    <w:rsid w:val="0066503D"/>
    <w:rsid w:val="00673A86"/>
    <w:rsid w:val="00675C3C"/>
    <w:rsid w:val="00682C3B"/>
    <w:rsid w:val="00683FA2"/>
    <w:rsid w:val="00685FA5"/>
    <w:rsid w:val="00694B22"/>
    <w:rsid w:val="00696165"/>
    <w:rsid w:val="0069644A"/>
    <w:rsid w:val="00697BA9"/>
    <w:rsid w:val="006A11E0"/>
    <w:rsid w:val="006A5D56"/>
    <w:rsid w:val="006B185F"/>
    <w:rsid w:val="006B30EF"/>
    <w:rsid w:val="006B79DA"/>
    <w:rsid w:val="006C1996"/>
    <w:rsid w:val="006C50B7"/>
    <w:rsid w:val="006D0327"/>
    <w:rsid w:val="006E4B8D"/>
    <w:rsid w:val="006E577F"/>
    <w:rsid w:val="006E5B3D"/>
    <w:rsid w:val="006F31E0"/>
    <w:rsid w:val="006F354F"/>
    <w:rsid w:val="00701934"/>
    <w:rsid w:val="00704395"/>
    <w:rsid w:val="00705D46"/>
    <w:rsid w:val="00707BBD"/>
    <w:rsid w:val="007105A1"/>
    <w:rsid w:val="00715530"/>
    <w:rsid w:val="0071585D"/>
    <w:rsid w:val="007267DC"/>
    <w:rsid w:val="007305C5"/>
    <w:rsid w:val="007325C3"/>
    <w:rsid w:val="00743217"/>
    <w:rsid w:val="00744205"/>
    <w:rsid w:val="00752049"/>
    <w:rsid w:val="00752B48"/>
    <w:rsid w:val="00753FF0"/>
    <w:rsid w:val="007540B9"/>
    <w:rsid w:val="0075522D"/>
    <w:rsid w:val="007554DA"/>
    <w:rsid w:val="00757323"/>
    <w:rsid w:val="00760415"/>
    <w:rsid w:val="0076102C"/>
    <w:rsid w:val="00761678"/>
    <w:rsid w:val="007652E4"/>
    <w:rsid w:val="00765AC6"/>
    <w:rsid w:val="00766488"/>
    <w:rsid w:val="00774481"/>
    <w:rsid w:val="007749C7"/>
    <w:rsid w:val="00775778"/>
    <w:rsid w:val="007778BB"/>
    <w:rsid w:val="00781BF8"/>
    <w:rsid w:val="00781FE4"/>
    <w:rsid w:val="007878C9"/>
    <w:rsid w:val="00793A0F"/>
    <w:rsid w:val="00797891"/>
    <w:rsid w:val="007A38CD"/>
    <w:rsid w:val="007A5A82"/>
    <w:rsid w:val="007D4594"/>
    <w:rsid w:val="007D5278"/>
    <w:rsid w:val="007D5DBA"/>
    <w:rsid w:val="007D5F24"/>
    <w:rsid w:val="007E1F27"/>
    <w:rsid w:val="007E2589"/>
    <w:rsid w:val="007E33FD"/>
    <w:rsid w:val="007E4E62"/>
    <w:rsid w:val="007F3691"/>
    <w:rsid w:val="007F39EF"/>
    <w:rsid w:val="007F6CE8"/>
    <w:rsid w:val="007F74AE"/>
    <w:rsid w:val="008048E6"/>
    <w:rsid w:val="0080745D"/>
    <w:rsid w:val="008078FB"/>
    <w:rsid w:val="00807D16"/>
    <w:rsid w:val="008118EF"/>
    <w:rsid w:val="00813B2E"/>
    <w:rsid w:val="008159EE"/>
    <w:rsid w:val="008236C3"/>
    <w:rsid w:val="008261E0"/>
    <w:rsid w:val="00830424"/>
    <w:rsid w:val="00832D59"/>
    <w:rsid w:val="008338F8"/>
    <w:rsid w:val="008348C0"/>
    <w:rsid w:val="00834DE2"/>
    <w:rsid w:val="00837A29"/>
    <w:rsid w:val="00841A77"/>
    <w:rsid w:val="008420D3"/>
    <w:rsid w:val="0085069D"/>
    <w:rsid w:val="00852E18"/>
    <w:rsid w:val="0085584B"/>
    <w:rsid w:val="00855EBA"/>
    <w:rsid w:val="008568F4"/>
    <w:rsid w:val="00857849"/>
    <w:rsid w:val="00862151"/>
    <w:rsid w:val="00863A18"/>
    <w:rsid w:val="0087742C"/>
    <w:rsid w:val="008812FF"/>
    <w:rsid w:val="008853F6"/>
    <w:rsid w:val="00886F0C"/>
    <w:rsid w:val="008910C0"/>
    <w:rsid w:val="008923C2"/>
    <w:rsid w:val="00895191"/>
    <w:rsid w:val="00896257"/>
    <w:rsid w:val="00896266"/>
    <w:rsid w:val="008964E2"/>
    <w:rsid w:val="00897E9B"/>
    <w:rsid w:val="008A0185"/>
    <w:rsid w:val="008A6950"/>
    <w:rsid w:val="008B11BE"/>
    <w:rsid w:val="008B1FD6"/>
    <w:rsid w:val="008B409C"/>
    <w:rsid w:val="008B73F1"/>
    <w:rsid w:val="008C360A"/>
    <w:rsid w:val="008C45D2"/>
    <w:rsid w:val="008C49AE"/>
    <w:rsid w:val="008C54E1"/>
    <w:rsid w:val="008C5F9D"/>
    <w:rsid w:val="008C7D17"/>
    <w:rsid w:val="008D1A1D"/>
    <w:rsid w:val="008D4768"/>
    <w:rsid w:val="008D5178"/>
    <w:rsid w:val="008D66CF"/>
    <w:rsid w:val="008E08A6"/>
    <w:rsid w:val="008F10F2"/>
    <w:rsid w:val="008F4D62"/>
    <w:rsid w:val="00907567"/>
    <w:rsid w:val="00911CCB"/>
    <w:rsid w:val="00913577"/>
    <w:rsid w:val="00914BDE"/>
    <w:rsid w:val="0091763D"/>
    <w:rsid w:val="00921004"/>
    <w:rsid w:val="00925016"/>
    <w:rsid w:val="00925C9D"/>
    <w:rsid w:val="00933FAE"/>
    <w:rsid w:val="009354B2"/>
    <w:rsid w:val="009374E1"/>
    <w:rsid w:val="009375A8"/>
    <w:rsid w:val="00937DE7"/>
    <w:rsid w:val="0094197F"/>
    <w:rsid w:val="00941A6B"/>
    <w:rsid w:val="00942940"/>
    <w:rsid w:val="00951049"/>
    <w:rsid w:val="00951280"/>
    <w:rsid w:val="00951ADD"/>
    <w:rsid w:val="00954508"/>
    <w:rsid w:val="00956DF1"/>
    <w:rsid w:val="00961337"/>
    <w:rsid w:val="00962675"/>
    <w:rsid w:val="00965ED6"/>
    <w:rsid w:val="00975548"/>
    <w:rsid w:val="009776FD"/>
    <w:rsid w:val="009830E4"/>
    <w:rsid w:val="009831AA"/>
    <w:rsid w:val="00993206"/>
    <w:rsid w:val="009943D5"/>
    <w:rsid w:val="00995526"/>
    <w:rsid w:val="009A1016"/>
    <w:rsid w:val="009A21F7"/>
    <w:rsid w:val="009A398A"/>
    <w:rsid w:val="009A424F"/>
    <w:rsid w:val="009A4BAC"/>
    <w:rsid w:val="009A7787"/>
    <w:rsid w:val="009A7A70"/>
    <w:rsid w:val="009B47E4"/>
    <w:rsid w:val="009B5652"/>
    <w:rsid w:val="009B6321"/>
    <w:rsid w:val="009B6C1A"/>
    <w:rsid w:val="009C3453"/>
    <w:rsid w:val="009C4793"/>
    <w:rsid w:val="009D27E5"/>
    <w:rsid w:val="009D3D58"/>
    <w:rsid w:val="009D57D3"/>
    <w:rsid w:val="009D66D9"/>
    <w:rsid w:val="009D6D0A"/>
    <w:rsid w:val="009E072C"/>
    <w:rsid w:val="009E3228"/>
    <w:rsid w:val="009E4CBC"/>
    <w:rsid w:val="009F2E14"/>
    <w:rsid w:val="009F60AD"/>
    <w:rsid w:val="009F6FBA"/>
    <w:rsid w:val="00A00C8A"/>
    <w:rsid w:val="00A0223D"/>
    <w:rsid w:val="00A0269F"/>
    <w:rsid w:val="00A10F83"/>
    <w:rsid w:val="00A12B9A"/>
    <w:rsid w:val="00A27F64"/>
    <w:rsid w:val="00A301BF"/>
    <w:rsid w:val="00A30980"/>
    <w:rsid w:val="00A35566"/>
    <w:rsid w:val="00A478CF"/>
    <w:rsid w:val="00A53E0C"/>
    <w:rsid w:val="00A5782B"/>
    <w:rsid w:val="00A67DB3"/>
    <w:rsid w:val="00A715E4"/>
    <w:rsid w:val="00A71E03"/>
    <w:rsid w:val="00A751E2"/>
    <w:rsid w:val="00A752A2"/>
    <w:rsid w:val="00A77615"/>
    <w:rsid w:val="00A8013D"/>
    <w:rsid w:val="00A81508"/>
    <w:rsid w:val="00A821E0"/>
    <w:rsid w:val="00A82FA7"/>
    <w:rsid w:val="00A8665D"/>
    <w:rsid w:val="00A94827"/>
    <w:rsid w:val="00AA2C0F"/>
    <w:rsid w:val="00AA396A"/>
    <w:rsid w:val="00AB23F6"/>
    <w:rsid w:val="00AB2BB6"/>
    <w:rsid w:val="00AB44DE"/>
    <w:rsid w:val="00AB59B3"/>
    <w:rsid w:val="00AB6EDF"/>
    <w:rsid w:val="00AB7F8D"/>
    <w:rsid w:val="00AC1F66"/>
    <w:rsid w:val="00AC2065"/>
    <w:rsid w:val="00AC3355"/>
    <w:rsid w:val="00AC7009"/>
    <w:rsid w:val="00AD1D56"/>
    <w:rsid w:val="00AD629C"/>
    <w:rsid w:val="00AF1F1B"/>
    <w:rsid w:val="00AF3E85"/>
    <w:rsid w:val="00AF4332"/>
    <w:rsid w:val="00AF4ACE"/>
    <w:rsid w:val="00AF541E"/>
    <w:rsid w:val="00B007DF"/>
    <w:rsid w:val="00B00C60"/>
    <w:rsid w:val="00B02AD0"/>
    <w:rsid w:val="00B04793"/>
    <w:rsid w:val="00B078E3"/>
    <w:rsid w:val="00B11404"/>
    <w:rsid w:val="00B217F6"/>
    <w:rsid w:val="00B26E84"/>
    <w:rsid w:val="00B40637"/>
    <w:rsid w:val="00B43064"/>
    <w:rsid w:val="00B469AB"/>
    <w:rsid w:val="00B46DE9"/>
    <w:rsid w:val="00B55E6D"/>
    <w:rsid w:val="00B56B0D"/>
    <w:rsid w:val="00B67A3A"/>
    <w:rsid w:val="00B70B31"/>
    <w:rsid w:val="00B71A97"/>
    <w:rsid w:val="00B74B9C"/>
    <w:rsid w:val="00B753F0"/>
    <w:rsid w:val="00B757CF"/>
    <w:rsid w:val="00B75C6B"/>
    <w:rsid w:val="00B763A9"/>
    <w:rsid w:val="00B77121"/>
    <w:rsid w:val="00B77C3F"/>
    <w:rsid w:val="00B82BB1"/>
    <w:rsid w:val="00B86EFE"/>
    <w:rsid w:val="00B947BF"/>
    <w:rsid w:val="00B94A1D"/>
    <w:rsid w:val="00BA06C6"/>
    <w:rsid w:val="00BA437C"/>
    <w:rsid w:val="00BB2C8B"/>
    <w:rsid w:val="00BB599B"/>
    <w:rsid w:val="00BB763D"/>
    <w:rsid w:val="00BC1E40"/>
    <w:rsid w:val="00BC43BC"/>
    <w:rsid w:val="00BC4C49"/>
    <w:rsid w:val="00BC6353"/>
    <w:rsid w:val="00BC6B18"/>
    <w:rsid w:val="00BC7C84"/>
    <w:rsid w:val="00BD0B43"/>
    <w:rsid w:val="00BD4BFC"/>
    <w:rsid w:val="00BD558C"/>
    <w:rsid w:val="00BD68DE"/>
    <w:rsid w:val="00BF03D5"/>
    <w:rsid w:val="00BF0628"/>
    <w:rsid w:val="00BF12EA"/>
    <w:rsid w:val="00BF2E72"/>
    <w:rsid w:val="00BF36FB"/>
    <w:rsid w:val="00BF57C5"/>
    <w:rsid w:val="00C01A95"/>
    <w:rsid w:val="00C02788"/>
    <w:rsid w:val="00C11387"/>
    <w:rsid w:val="00C2359C"/>
    <w:rsid w:val="00C32FA4"/>
    <w:rsid w:val="00C4038F"/>
    <w:rsid w:val="00C40C2F"/>
    <w:rsid w:val="00C45FF4"/>
    <w:rsid w:val="00C47B41"/>
    <w:rsid w:val="00C529DE"/>
    <w:rsid w:val="00C536CD"/>
    <w:rsid w:val="00C56897"/>
    <w:rsid w:val="00C57D88"/>
    <w:rsid w:val="00C603E3"/>
    <w:rsid w:val="00C61958"/>
    <w:rsid w:val="00C6732E"/>
    <w:rsid w:val="00C71D8D"/>
    <w:rsid w:val="00C73B06"/>
    <w:rsid w:val="00C7457C"/>
    <w:rsid w:val="00C76FD1"/>
    <w:rsid w:val="00C774E6"/>
    <w:rsid w:val="00C8406E"/>
    <w:rsid w:val="00C905AC"/>
    <w:rsid w:val="00CA0E31"/>
    <w:rsid w:val="00CA1287"/>
    <w:rsid w:val="00CA1965"/>
    <w:rsid w:val="00CA4990"/>
    <w:rsid w:val="00CA4E8F"/>
    <w:rsid w:val="00CA52E0"/>
    <w:rsid w:val="00CB5221"/>
    <w:rsid w:val="00CB5C37"/>
    <w:rsid w:val="00CB7256"/>
    <w:rsid w:val="00CB78ED"/>
    <w:rsid w:val="00CC2CFB"/>
    <w:rsid w:val="00CC5563"/>
    <w:rsid w:val="00CC73CD"/>
    <w:rsid w:val="00CC791A"/>
    <w:rsid w:val="00CD0BDF"/>
    <w:rsid w:val="00CD37A6"/>
    <w:rsid w:val="00CD3FC2"/>
    <w:rsid w:val="00CD48A7"/>
    <w:rsid w:val="00CD49C0"/>
    <w:rsid w:val="00CD4A44"/>
    <w:rsid w:val="00CD718D"/>
    <w:rsid w:val="00CE2644"/>
    <w:rsid w:val="00CE3F38"/>
    <w:rsid w:val="00CE6EBB"/>
    <w:rsid w:val="00CF0255"/>
    <w:rsid w:val="00CF2CD0"/>
    <w:rsid w:val="00CF65FA"/>
    <w:rsid w:val="00CF6BC7"/>
    <w:rsid w:val="00D00B2D"/>
    <w:rsid w:val="00D02F0F"/>
    <w:rsid w:val="00D10CE8"/>
    <w:rsid w:val="00D1436E"/>
    <w:rsid w:val="00D216F6"/>
    <w:rsid w:val="00D30550"/>
    <w:rsid w:val="00D31E45"/>
    <w:rsid w:val="00D328E9"/>
    <w:rsid w:val="00D32AE0"/>
    <w:rsid w:val="00D342ED"/>
    <w:rsid w:val="00D375D8"/>
    <w:rsid w:val="00D377B8"/>
    <w:rsid w:val="00D4004C"/>
    <w:rsid w:val="00D47B09"/>
    <w:rsid w:val="00D50006"/>
    <w:rsid w:val="00D52750"/>
    <w:rsid w:val="00D531FA"/>
    <w:rsid w:val="00D53872"/>
    <w:rsid w:val="00D548DF"/>
    <w:rsid w:val="00D55CC7"/>
    <w:rsid w:val="00D55E88"/>
    <w:rsid w:val="00D5744A"/>
    <w:rsid w:val="00D60931"/>
    <w:rsid w:val="00D62177"/>
    <w:rsid w:val="00D652C8"/>
    <w:rsid w:val="00D6589C"/>
    <w:rsid w:val="00D66BD3"/>
    <w:rsid w:val="00D70446"/>
    <w:rsid w:val="00D705E2"/>
    <w:rsid w:val="00D71E79"/>
    <w:rsid w:val="00D7462C"/>
    <w:rsid w:val="00D77AB1"/>
    <w:rsid w:val="00D77C6F"/>
    <w:rsid w:val="00D860AE"/>
    <w:rsid w:val="00D87973"/>
    <w:rsid w:val="00D90475"/>
    <w:rsid w:val="00DA0ED2"/>
    <w:rsid w:val="00DA4960"/>
    <w:rsid w:val="00DA560D"/>
    <w:rsid w:val="00DB3DA4"/>
    <w:rsid w:val="00DB5269"/>
    <w:rsid w:val="00DD3915"/>
    <w:rsid w:val="00DE0D45"/>
    <w:rsid w:val="00DE3261"/>
    <w:rsid w:val="00DF31E5"/>
    <w:rsid w:val="00DF5327"/>
    <w:rsid w:val="00DF7736"/>
    <w:rsid w:val="00E00D2C"/>
    <w:rsid w:val="00E017CD"/>
    <w:rsid w:val="00E05295"/>
    <w:rsid w:val="00E10A88"/>
    <w:rsid w:val="00E11C57"/>
    <w:rsid w:val="00E157F8"/>
    <w:rsid w:val="00E15CCF"/>
    <w:rsid w:val="00E251FA"/>
    <w:rsid w:val="00E26AE0"/>
    <w:rsid w:val="00E27334"/>
    <w:rsid w:val="00E345C9"/>
    <w:rsid w:val="00E34A64"/>
    <w:rsid w:val="00E418FC"/>
    <w:rsid w:val="00E44581"/>
    <w:rsid w:val="00E46EBA"/>
    <w:rsid w:val="00E50A29"/>
    <w:rsid w:val="00E527CC"/>
    <w:rsid w:val="00E5302F"/>
    <w:rsid w:val="00E547F1"/>
    <w:rsid w:val="00E5571C"/>
    <w:rsid w:val="00E62838"/>
    <w:rsid w:val="00E70F5E"/>
    <w:rsid w:val="00E74BC3"/>
    <w:rsid w:val="00E75754"/>
    <w:rsid w:val="00E759A9"/>
    <w:rsid w:val="00E82791"/>
    <w:rsid w:val="00E83824"/>
    <w:rsid w:val="00E84260"/>
    <w:rsid w:val="00E85C0D"/>
    <w:rsid w:val="00E93B72"/>
    <w:rsid w:val="00E948BB"/>
    <w:rsid w:val="00E96DA9"/>
    <w:rsid w:val="00EA217F"/>
    <w:rsid w:val="00EB0C0D"/>
    <w:rsid w:val="00EB239E"/>
    <w:rsid w:val="00EC32AE"/>
    <w:rsid w:val="00EC5571"/>
    <w:rsid w:val="00EC7274"/>
    <w:rsid w:val="00EC7D0F"/>
    <w:rsid w:val="00ED3435"/>
    <w:rsid w:val="00ED5437"/>
    <w:rsid w:val="00ED7496"/>
    <w:rsid w:val="00ED74D5"/>
    <w:rsid w:val="00EE120D"/>
    <w:rsid w:val="00EE14E6"/>
    <w:rsid w:val="00EE3F46"/>
    <w:rsid w:val="00EE6212"/>
    <w:rsid w:val="00EE7B15"/>
    <w:rsid w:val="00EF2DB6"/>
    <w:rsid w:val="00EF382D"/>
    <w:rsid w:val="00EF7181"/>
    <w:rsid w:val="00EF732F"/>
    <w:rsid w:val="00EF7591"/>
    <w:rsid w:val="00EF7834"/>
    <w:rsid w:val="00F012DE"/>
    <w:rsid w:val="00F0204B"/>
    <w:rsid w:val="00F03DCD"/>
    <w:rsid w:val="00F07719"/>
    <w:rsid w:val="00F07931"/>
    <w:rsid w:val="00F10578"/>
    <w:rsid w:val="00F14269"/>
    <w:rsid w:val="00F143CD"/>
    <w:rsid w:val="00F15768"/>
    <w:rsid w:val="00F22026"/>
    <w:rsid w:val="00F2305B"/>
    <w:rsid w:val="00F26DE7"/>
    <w:rsid w:val="00F26E12"/>
    <w:rsid w:val="00F30C6F"/>
    <w:rsid w:val="00F32F1C"/>
    <w:rsid w:val="00F32F50"/>
    <w:rsid w:val="00F332A4"/>
    <w:rsid w:val="00F421D8"/>
    <w:rsid w:val="00F44301"/>
    <w:rsid w:val="00F4625C"/>
    <w:rsid w:val="00F47268"/>
    <w:rsid w:val="00F513CD"/>
    <w:rsid w:val="00F52B81"/>
    <w:rsid w:val="00F54133"/>
    <w:rsid w:val="00F6569B"/>
    <w:rsid w:val="00F74393"/>
    <w:rsid w:val="00F745ED"/>
    <w:rsid w:val="00F74FF5"/>
    <w:rsid w:val="00F75F37"/>
    <w:rsid w:val="00F773B2"/>
    <w:rsid w:val="00F81B13"/>
    <w:rsid w:val="00F83D71"/>
    <w:rsid w:val="00F9469F"/>
    <w:rsid w:val="00F94F2A"/>
    <w:rsid w:val="00FA5D63"/>
    <w:rsid w:val="00FA794B"/>
    <w:rsid w:val="00FB1CD3"/>
    <w:rsid w:val="00FB4B5D"/>
    <w:rsid w:val="00FB5B9E"/>
    <w:rsid w:val="00FB61DF"/>
    <w:rsid w:val="00FB6E8B"/>
    <w:rsid w:val="00FC1576"/>
    <w:rsid w:val="00FC45B9"/>
    <w:rsid w:val="00FD00B8"/>
    <w:rsid w:val="00FD12F9"/>
    <w:rsid w:val="00FD21BD"/>
    <w:rsid w:val="00FE5EC1"/>
    <w:rsid w:val="00FF331A"/>
    <w:rsid w:val="019C577D"/>
    <w:rsid w:val="07586AED"/>
    <w:rsid w:val="0B03615C"/>
    <w:rsid w:val="0BE2411B"/>
    <w:rsid w:val="14537D9F"/>
    <w:rsid w:val="1FC06A15"/>
    <w:rsid w:val="229768FA"/>
    <w:rsid w:val="24CD1C80"/>
    <w:rsid w:val="24D24583"/>
    <w:rsid w:val="251D409E"/>
    <w:rsid w:val="2CFB674B"/>
    <w:rsid w:val="2F5808C4"/>
    <w:rsid w:val="31CA717C"/>
    <w:rsid w:val="33EC53B0"/>
    <w:rsid w:val="354E6EE8"/>
    <w:rsid w:val="37E961A0"/>
    <w:rsid w:val="3D0C0AAA"/>
    <w:rsid w:val="3E5576C5"/>
    <w:rsid w:val="43544E16"/>
    <w:rsid w:val="48877A0D"/>
    <w:rsid w:val="4BC15012"/>
    <w:rsid w:val="4F1C1E60"/>
    <w:rsid w:val="4FEB222F"/>
    <w:rsid w:val="509E0BA3"/>
    <w:rsid w:val="52876F40"/>
    <w:rsid w:val="52AC5D22"/>
    <w:rsid w:val="53F473EF"/>
    <w:rsid w:val="5879547E"/>
    <w:rsid w:val="5A7D7F28"/>
    <w:rsid w:val="67876CB8"/>
    <w:rsid w:val="67ED08A0"/>
    <w:rsid w:val="6BAA721E"/>
    <w:rsid w:val="72063860"/>
    <w:rsid w:val="74F02341"/>
    <w:rsid w:val="754B130E"/>
    <w:rsid w:val="7592164A"/>
    <w:rsid w:val="77205F2C"/>
    <w:rsid w:val="78027672"/>
    <w:rsid w:val="7B787B89"/>
    <w:rsid w:val="7BC1682B"/>
    <w:rsid w:val="7E725B75"/>
    <w:rsid w:val="7FD0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nhideWhenUsed="0" w:uiPriority="22" w:semiHidden="0" w:name="Strong"/>
    <w:lsdException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pPr>
    <w:rPr>
      <w:rFonts w:ascii="Times New Roman" w:hAnsi="Times New Roman" w:eastAsia="方正仿宋_GBK" w:cstheme="minorBidi"/>
      <w:kern w:val="2"/>
      <w:sz w:val="28"/>
      <w:szCs w:val="24"/>
      <w:lang w:val="en-US" w:eastAsia="zh-CN" w:bidi="ar-SA"/>
      <w14:ligatures w14:val="standardContextual"/>
    </w:rPr>
  </w:style>
  <w:style w:type="paragraph" w:styleId="3">
    <w:name w:val="heading 1"/>
    <w:basedOn w:val="1"/>
    <w:next w:val="1"/>
    <w:link w:val="34"/>
    <w:qFormat/>
    <w:uiPriority w:val="99"/>
    <w:pPr>
      <w:keepNext/>
      <w:keepLines/>
      <w:spacing w:before="120" w:after="80"/>
      <w:outlineLvl w:val="0"/>
    </w:pPr>
    <w:rPr>
      <w:rFonts w:asciiTheme="majorHAnsi" w:hAnsiTheme="majorHAnsi" w:cstheme="majorBidi"/>
      <w:b/>
      <w:szCs w:val="48"/>
    </w:rPr>
  </w:style>
  <w:style w:type="paragraph" w:styleId="4">
    <w:name w:val="heading 2"/>
    <w:basedOn w:val="1"/>
    <w:next w:val="1"/>
    <w:link w:val="35"/>
    <w:unhideWhenUsed/>
    <w:qFormat/>
    <w:uiPriority w:val="99"/>
    <w:pPr>
      <w:keepNext/>
      <w:keepLines/>
      <w:spacing w:before="120" w:after="80"/>
      <w:outlineLvl w:val="1"/>
    </w:pPr>
    <w:rPr>
      <w:rFonts w:asciiTheme="majorHAnsi" w:hAnsiTheme="majorHAnsi" w:cstheme="majorBidi"/>
      <w:b/>
      <w:szCs w:val="40"/>
    </w:rPr>
  </w:style>
  <w:style w:type="paragraph" w:styleId="5">
    <w:name w:val="heading 3"/>
    <w:basedOn w:val="1"/>
    <w:next w:val="1"/>
    <w:link w:val="3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7"/>
    <w:semiHidden/>
    <w:unhideWhenUsed/>
    <w:qFormat/>
    <w:uiPriority w:val="9"/>
    <w:pPr>
      <w:keepNext/>
      <w:keepLines/>
      <w:spacing w:before="80" w:after="40"/>
      <w:outlineLvl w:val="3"/>
    </w:pPr>
    <w:rPr>
      <w:rFonts w:cstheme="majorBidi"/>
      <w:color w:val="104862" w:themeColor="accent1" w:themeShade="BF"/>
      <w:szCs w:val="28"/>
    </w:rPr>
  </w:style>
  <w:style w:type="paragraph" w:styleId="7">
    <w:name w:val="heading 5"/>
    <w:basedOn w:val="1"/>
    <w:next w:val="1"/>
    <w:link w:val="38"/>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39"/>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4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0"/>
    </w:rPr>
  </w:style>
  <w:style w:type="paragraph" w:styleId="12">
    <w:name w:val="Document Map"/>
    <w:basedOn w:val="1"/>
    <w:next w:val="1"/>
    <w:qFormat/>
    <w:uiPriority w:val="0"/>
    <w:rPr>
      <w:rFonts w:ascii="宋体"/>
      <w:sz w:val="18"/>
      <w:szCs w:val="18"/>
    </w:rPr>
  </w:style>
  <w:style w:type="paragraph" w:styleId="13">
    <w:name w:val="annotation text"/>
    <w:basedOn w:val="1"/>
    <w:link w:val="61"/>
    <w:unhideWhenUsed/>
    <w:qFormat/>
    <w:uiPriority w:val="99"/>
  </w:style>
  <w:style w:type="paragraph" w:styleId="14">
    <w:name w:val="Body Text Indent"/>
    <w:basedOn w:val="1"/>
    <w:next w:val="15"/>
    <w:unhideWhenUsed/>
    <w:qFormat/>
    <w:uiPriority w:val="0"/>
    <w:pPr>
      <w:spacing w:after="120"/>
      <w:ind w:left="420" w:leftChars="200"/>
    </w:pPr>
  </w:style>
  <w:style w:type="paragraph" w:styleId="15">
    <w:name w:val="envelope return"/>
    <w:basedOn w:val="1"/>
    <w:unhideWhenUsed/>
    <w:qFormat/>
    <w:uiPriority w:val="99"/>
    <w:pPr>
      <w:snapToGrid w:val="0"/>
    </w:pPr>
    <w:rPr>
      <w:rFonts w:ascii="Arial" w:hAnsi="Arial"/>
    </w:rPr>
  </w:style>
  <w:style w:type="paragraph" w:styleId="16">
    <w:name w:val="index 4"/>
    <w:basedOn w:val="1"/>
    <w:next w:val="1"/>
    <w:unhideWhenUsed/>
    <w:qFormat/>
    <w:uiPriority w:val="99"/>
    <w:pPr>
      <w:ind w:left="600" w:leftChars="600"/>
    </w:pPr>
  </w:style>
  <w:style w:type="paragraph" w:styleId="17">
    <w:name w:val="Plain Text"/>
    <w:basedOn w:val="1"/>
    <w:qFormat/>
    <w:uiPriority w:val="0"/>
    <w:rPr>
      <w:rFonts w:ascii="宋体" w:hAnsi="Courier New"/>
      <w:szCs w:val="21"/>
    </w:rPr>
  </w:style>
  <w:style w:type="paragraph" w:styleId="18">
    <w:name w:val="Balloon Text"/>
    <w:basedOn w:val="1"/>
    <w:link w:val="72"/>
    <w:semiHidden/>
    <w:unhideWhenUsed/>
    <w:qFormat/>
    <w:uiPriority w:val="99"/>
    <w:pPr>
      <w:spacing w:line="240" w:lineRule="auto"/>
    </w:pPr>
    <w:rPr>
      <w:sz w:val="18"/>
      <w:szCs w:val="18"/>
    </w:rPr>
  </w:style>
  <w:style w:type="paragraph" w:styleId="19">
    <w:name w:val="footer"/>
    <w:basedOn w:val="1"/>
    <w:link w:val="58"/>
    <w:unhideWhenUsed/>
    <w:qFormat/>
    <w:uiPriority w:val="99"/>
    <w:pPr>
      <w:snapToGrid w:val="0"/>
      <w:spacing w:line="240" w:lineRule="auto"/>
    </w:pPr>
    <w:rPr>
      <w:rFonts w:cs="Times New Roman"/>
      <w:sz w:val="18"/>
      <w:szCs w:val="18"/>
      <w14:ligatures w14:val="none"/>
    </w:rPr>
  </w:style>
  <w:style w:type="paragraph" w:styleId="20">
    <w:name w:val="header"/>
    <w:basedOn w:val="1"/>
    <w:link w:val="57"/>
    <w:unhideWhenUsed/>
    <w:qFormat/>
    <w:uiPriority w:val="99"/>
    <w:pPr>
      <w:snapToGrid w:val="0"/>
      <w:spacing w:line="240" w:lineRule="auto"/>
      <w:jc w:val="both"/>
    </w:pPr>
    <w:rPr>
      <w:rFonts w:cs="Times New Roman"/>
      <w:sz w:val="18"/>
      <w:szCs w:val="18"/>
      <w14:ligatures w14:val="none"/>
    </w:rPr>
  </w:style>
  <w:style w:type="paragraph" w:styleId="21">
    <w:name w:val="toc 1"/>
    <w:basedOn w:val="1"/>
    <w:next w:val="1"/>
    <w:autoRedefine/>
    <w:unhideWhenUsed/>
    <w:qFormat/>
    <w:uiPriority w:val="39"/>
  </w:style>
  <w:style w:type="paragraph" w:styleId="22">
    <w:name w:val="Subtitle"/>
    <w:basedOn w:val="1"/>
    <w:next w:val="1"/>
    <w:link w:val="44"/>
    <w:qFormat/>
    <w:uiPriority w:val="11"/>
    <w:pPr>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3">
    <w:name w:val="toc 2"/>
    <w:basedOn w:val="1"/>
    <w:next w:val="1"/>
    <w:autoRedefine/>
    <w:unhideWhenUsed/>
    <w:qFormat/>
    <w:uiPriority w:val="39"/>
    <w:pPr>
      <w:ind w:left="420" w:leftChars="200"/>
    </w:pPr>
  </w:style>
  <w:style w:type="paragraph" w:styleId="24">
    <w:name w:val="Title"/>
    <w:basedOn w:val="1"/>
    <w:next w:val="1"/>
    <w:link w:val="4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5">
    <w:name w:val="annotation subject"/>
    <w:basedOn w:val="13"/>
    <w:next w:val="13"/>
    <w:link w:val="62"/>
    <w:semiHidden/>
    <w:unhideWhenUsed/>
    <w:qFormat/>
    <w:uiPriority w:val="99"/>
    <w:rPr>
      <w:b/>
      <w:bCs/>
    </w:rPr>
  </w:style>
  <w:style w:type="paragraph" w:styleId="26">
    <w:name w:val="Body Text First Indent 2"/>
    <w:basedOn w:val="14"/>
    <w:next w:val="1"/>
    <w:unhideWhenUsed/>
    <w:qFormat/>
    <w:uiPriority w:val="99"/>
    <w:pPr>
      <w:spacing w:line="240" w:lineRule="auto"/>
      <w:ind w:firstLine="200" w:firstLineChars="200"/>
    </w:pPr>
    <w:rPr>
      <w:sz w:val="21"/>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unhideWhenUsed/>
    <w:qFormat/>
    <w:uiPriority w:val="99"/>
    <w:rPr>
      <w:color w:val="800080"/>
      <w:u w:val="single"/>
    </w:rPr>
  </w:style>
  <w:style w:type="character" w:styleId="31">
    <w:name w:val="Hyperlink"/>
    <w:basedOn w:val="29"/>
    <w:unhideWhenUsed/>
    <w:qFormat/>
    <w:uiPriority w:val="99"/>
    <w:rPr>
      <w:color w:val="0000FF"/>
      <w:u w:val="single"/>
    </w:rPr>
  </w:style>
  <w:style w:type="character" w:styleId="32">
    <w:name w:val="annotation reference"/>
    <w:basedOn w:val="29"/>
    <w:semiHidden/>
    <w:unhideWhenUsed/>
    <w:qFormat/>
    <w:uiPriority w:val="99"/>
    <w:rPr>
      <w:sz w:val="21"/>
      <w:szCs w:val="21"/>
    </w:rPr>
  </w:style>
  <w:style w:type="paragraph" w:customStyle="1" w:styleId="33">
    <w:name w:val="段"/>
    <w:basedOn w:val="1"/>
    <w:next w:val="1"/>
    <w:qFormat/>
    <w:uiPriority w:val="0"/>
    <w:pPr>
      <w:widowControl/>
      <w:autoSpaceDE w:val="0"/>
      <w:autoSpaceDN w:val="0"/>
      <w:spacing w:line="240" w:lineRule="auto"/>
      <w:ind w:firstLine="200" w:firstLineChars="200"/>
      <w:jc w:val="both"/>
    </w:pPr>
    <w:rPr>
      <w:rFonts w:ascii="宋体" w:hAnsi="宋体" w:eastAsia="宋体" w:cs="宋体"/>
      <w:kern w:val="0"/>
      <w:sz w:val="21"/>
      <w:szCs w:val="21"/>
      <w14:ligatures w14:val="none"/>
    </w:rPr>
  </w:style>
  <w:style w:type="character" w:customStyle="1" w:styleId="34">
    <w:name w:val="标题 1 字符"/>
    <w:basedOn w:val="29"/>
    <w:link w:val="3"/>
    <w:qFormat/>
    <w:uiPriority w:val="99"/>
    <w:rPr>
      <w:rFonts w:eastAsia="方正仿宋_GBK" w:asciiTheme="majorHAnsi" w:hAnsiTheme="majorHAnsi" w:cstheme="majorBidi"/>
      <w:b/>
      <w:sz w:val="28"/>
      <w:szCs w:val="48"/>
    </w:rPr>
  </w:style>
  <w:style w:type="character" w:customStyle="1" w:styleId="35">
    <w:name w:val="标题 2 字符"/>
    <w:basedOn w:val="29"/>
    <w:link w:val="4"/>
    <w:qFormat/>
    <w:uiPriority w:val="99"/>
    <w:rPr>
      <w:rFonts w:eastAsia="方正仿宋_GBK" w:asciiTheme="majorHAnsi" w:hAnsiTheme="majorHAnsi" w:cstheme="majorBidi"/>
      <w:b/>
      <w:sz w:val="28"/>
      <w:szCs w:val="40"/>
    </w:rPr>
  </w:style>
  <w:style w:type="character" w:customStyle="1" w:styleId="36">
    <w:name w:val="标题 3 字符"/>
    <w:basedOn w:val="29"/>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37">
    <w:name w:val="标题 4 字符"/>
    <w:basedOn w:val="29"/>
    <w:link w:val="6"/>
    <w:semiHidden/>
    <w:qFormat/>
    <w:uiPriority w:val="9"/>
    <w:rPr>
      <w:rFonts w:cstheme="majorBidi"/>
      <w:color w:val="104862" w:themeColor="accent1" w:themeShade="BF"/>
      <w:sz w:val="28"/>
      <w:szCs w:val="28"/>
    </w:rPr>
  </w:style>
  <w:style w:type="character" w:customStyle="1" w:styleId="38">
    <w:name w:val="标题 5 字符"/>
    <w:basedOn w:val="29"/>
    <w:link w:val="7"/>
    <w:semiHidden/>
    <w:qFormat/>
    <w:uiPriority w:val="9"/>
    <w:rPr>
      <w:rFonts w:cstheme="majorBidi"/>
      <w:color w:val="104862" w:themeColor="accent1" w:themeShade="BF"/>
      <w:sz w:val="24"/>
    </w:rPr>
  </w:style>
  <w:style w:type="character" w:customStyle="1" w:styleId="39">
    <w:name w:val="标题 6 字符"/>
    <w:basedOn w:val="29"/>
    <w:link w:val="8"/>
    <w:semiHidden/>
    <w:qFormat/>
    <w:uiPriority w:val="9"/>
    <w:rPr>
      <w:rFonts w:cstheme="majorBidi"/>
      <w:b/>
      <w:bCs/>
      <w:color w:val="104862" w:themeColor="accent1" w:themeShade="BF"/>
    </w:rPr>
  </w:style>
  <w:style w:type="character" w:customStyle="1" w:styleId="40">
    <w:name w:val="标题 7 字符"/>
    <w:basedOn w:val="2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1">
    <w:name w:val="标题 8 字符"/>
    <w:basedOn w:val="2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2">
    <w:name w:val="标题 9 字符"/>
    <w:basedOn w:val="2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3">
    <w:name w:val="标题 字符"/>
    <w:basedOn w:val="29"/>
    <w:link w:val="24"/>
    <w:qFormat/>
    <w:uiPriority w:val="10"/>
    <w:rPr>
      <w:rFonts w:asciiTheme="majorHAnsi" w:hAnsiTheme="majorHAnsi" w:eastAsiaTheme="majorEastAsia" w:cstheme="majorBidi"/>
      <w:spacing w:val="-10"/>
      <w:kern w:val="28"/>
      <w:sz w:val="56"/>
      <w:szCs w:val="56"/>
    </w:rPr>
  </w:style>
  <w:style w:type="character" w:customStyle="1" w:styleId="44">
    <w:name w:val="副标题 字符"/>
    <w:basedOn w:val="29"/>
    <w:link w:val="2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Quote"/>
    <w:basedOn w:val="1"/>
    <w:next w:val="1"/>
    <w:link w:val="4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6">
    <w:name w:val="引用 字符"/>
    <w:basedOn w:val="29"/>
    <w:link w:val="45"/>
    <w:qFormat/>
    <w:uiPriority w:val="29"/>
    <w:rPr>
      <w:i/>
      <w:iCs/>
      <w:color w:val="404040" w:themeColor="text1" w:themeTint="BF"/>
      <w14:textFill>
        <w14:solidFill>
          <w14:schemeClr w14:val="tx1">
            <w14:lumMod w14:val="75000"/>
            <w14:lumOff w14:val="25000"/>
          </w14:schemeClr>
        </w14:solidFill>
      </w14:textFill>
    </w:rPr>
  </w:style>
  <w:style w:type="paragraph" w:styleId="47">
    <w:name w:val="List Paragraph"/>
    <w:basedOn w:val="1"/>
    <w:qFormat/>
    <w:uiPriority w:val="34"/>
    <w:pPr>
      <w:ind w:left="720"/>
      <w:contextualSpacing/>
    </w:pPr>
  </w:style>
  <w:style w:type="character" w:customStyle="1" w:styleId="48">
    <w:name w:val="明显强调1"/>
    <w:basedOn w:val="29"/>
    <w:qFormat/>
    <w:uiPriority w:val="21"/>
    <w:rPr>
      <w:i/>
      <w:iCs/>
      <w:color w:val="104862" w:themeColor="accent1" w:themeShade="BF"/>
    </w:rPr>
  </w:style>
  <w:style w:type="paragraph" w:styleId="49">
    <w:name w:val="Intense Quote"/>
    <w:basedOn w:val="1"/>
    <w:next w:val="1"/>
    <w:link w:val="5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0">
    <w:name w:val="明显引用 字符"/>
    <w:basedOn w:val="29"/>
    <w:link w:val="49"/>
    <w:qFormat/>
    <w:uiPriority w:val="30"/>
    <w:rPr>
      <w:i/>
      <w:iCs/>
      <w:color w:val="104862" w:themeColor="accent1" w:themeShade="BF"/>
    </w:rPr>
  </w:style>
  <w:style w:type="character" w:customStyle="1" w:styleId="51">
    <w:name w:val="明显参考1"/>
    <w:basedOn w:val="29"/>
    <w:qFormat/>
    <w:uiPriority w:val="32"/>
    <w:rPr>
      <w:b/>
      <w:bCs/>
      <w:smallCaps/>
      <w:color w:val="104862" w:themeColor="accent1" w:themeShade="BF"/>
      <w:spacing w:val="5"/>
    </w:rPr>
  </w:style>
  <w:style w:type="paragraph" w:customStyle="1" w:styleId="52">
    <w:name w:val="msonormal"/>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53">
    <w:name w:val="2"/>
    <w:basedOn w:val="1"/>
    <w:qFormat/>
    <w:uiPriority w:val="0"/>
    <w:pPr>
      <w:spacing w:line="240" w:lineRule="auto"/>
      <w:ind w:firstLine="480" w:firstLineChars="200"/>
      <w:jc w:val="both"/>
    </w:pPr>
    <w:rPr>
      <w:rFonts w:ascii="黑体" w:hAnsi="宋体" w:eastAsia="黑体" w:cs="宋体"/>
      <w:color w:val="000000"/>
      <w:sz w:val="24"/>
      <w14:ligatures w14:val="none"/>
    </w:rPr>
  </w:style>
  <w:style w:type="paragraph" w:customStyle="1" w:styleId="54">
    <w:name w:val="目录 11"/>
    <w:basedOn w:val="1"/>
    <w:next w:val="1"/>
    <w:qFormat/>
    <w:uiPriority w:val="0"/>
    <w:pPr>
      <w:spacing w:line="240" w:lineRule="auto"/>
      <w:jc w:val="both"/>
    </w:pPr>
    <w:rPr>
      <w:rFonts w:cs="Times New Roman"/>
      <w:sz w:val="24"/>
      <w14:ligatures w14:val="none"/>
    </w:rPr>
  </w:style>
  <w:style w:type="paragraph" w:customStyle="1" w:styleId="55">
    <w:name w:val="1"/>
    <w:basedOn w:val="1"/>
    <w:qFormat/>
    <w:uiPriority w:val="0"/>
    <w:pPr>
      <w:spacing w:line="240" w:lineRule="auto"/>
      <w:jc w:val="center"/>
    </w:pPr>
    <w:rPr>
      <w:rFonts w:ascii="黑体" w:eastAsia="黑体" w:cs="宋体"/>
      <w:color w:val="000000"/>
      <w:szCs w:val="28"/>
      <w14:ligatures w14:val="none"/>
    </w:rPr>
  </w:style>
  <w:style w:type="paragraph" w:customStyle="1" w:styleId="56">
    <w:name w:val="普通文字"/>
    <w:basedOn w:val="1"/>
    <w:next w:val="1"/>
    <w:qFormat/>
    <w:uiPriority w:val="0"/>
    <w:pPr>
      <w:spacing w:line="240" w:lineRule="auto"/>
      <w:jc w:val="both"/>
    </w:pPr>
    <w:rPr>
      <w:rFonts w:ascii="宋体" w:cs="宋体"/>
      <w:kern w:val="0"/>
      <w:sz w:val="24"/>
      <w14:ligatures w14:val="none"/>
    </w:rPr>
  </w:style>
  <w:style w:type="character" w:customStyle="1" w:styleId="57">
    <w:name w:val="页眉 字符"/>
    <w:basedOn w:val="29"/>
    <w:link w:val="20"/>
    <w:qFormat/>
    <w:uiPriority w:val="99"/>
    <w:rPr>
      <w:rFonts w:ascii="Times New Roman" w:hAnsi="Times New Roman" w:eastAsia="方正仿宋_GBK" w:cs="Times New Roman"/>
      <w:sz w:val="18"/>
      <w:szCs w:val="18"/>
      <w14:ligatures w14:val="none"/>
    </w:rPr>
  </w:style>
  <w:style w:type="character" w:customStyle="1" w:styleId="58">
    <w:name w:val="页脚 字符"/>
    <w:basedOn w:val="29"/>
    <w:link w:val="19"/>
    <w:qFormat/>
    <w:uiPriority w:val="99"/>
    <w:rPr>
      <w:rFonts w:ascii="Times New Roman" w:hAnsi="Times New Roman" w:eastAsia="方正仿宋_GBK" w:cs="Times New Roman"/>
      <w:sz w:val="18"/>
      <w:szCs w:val="18"/>
      <w14:ligatures w14:val="none"/>
    </w:rPr>
  </w:style>
  <w:style w:type="character" w:customStyle="1" w:styleId="59">
    <w:name w:val="15"/>
    <w:basedOn w:val="29"/>
    <w:qFormat/>
    <w:uiPriority w:val="0"/>
    <w:rPr>
      <w:rFonts w:hint="default" w:ascii="Times New Roman" w:hAnsi="Times New Roman" w:cs="Times New Roman"/>
      <w:color w:val="0000FF"/>
      <w:u w:val="single"/>
    </w:rPr>
  </w:style>
  <w:style w:type="character" w:customStyle="1" w:styleId="60">
    <w:name w:val="16"/>
    <w:basedOn w:val="29"/>
    <w:qFormat/>
    <w:uiPriority w:val="0"/>
    <w:rPr>
      <w:rFonts w:hint="default" w:ascii="Times New Roman" w:hAnsi="Times New Roman" w:cs="Times New Roman"/>
      <w:b/>
      <w:kern w:val="44"/>
      <w:sz w:val="32"/>
      <w:szCs w:val="32"/>
    </w:rPr>
  </w:style>
  <w:style w:type="character" w:customStyle="1" w:styleId="61">
    <w:name w:val="批注文字 字符"/>
    <w:basedOn w:val="29"/>
    <w:link w:val="13"/>
    <w:qFormat/>
    <w:uiPriority w:val="99"/>
    <w:rPr>
      <w:rFonts w:eastAsia="方正仿宋_GBK"/>
      <w:sz w:val="28"/>
    </w:rPr>
  </w:style>
  <w:style w:type="character" w:customStyle="1" w:styleId="62">
    <w:name w:val="批注主题 字符"/>
    <w:basedOn w:val="61"/>
    <w:link w:val="25"/>
    <w:semiHidden/>
    <w:qFormat/>
    <w:uiPriority w:val="99"/>
    <w:rPr>
      <w:rFonts w:eastAsia="方正仿宋_GBK"/>
      <w:b/>
      <w:bCs/>
      <w:sz w:val="28"/>
    </w:rPr>
  </w:style>
  <w:style w:type="character" w:customStyle="1" w:styleId="63">
    <w:name w:val="font61"/>
    <w:basedOn w:val="29"/>
    <w:qFormat/>
    <w:uiPriority w:val="0"/>
    <w:rPr>
      <w:rFonts w:hint="eastAsia" w:ascii="华文仿宋" w:hAnsi="华文仿宋" w:eastAsia="华文仿宋"/>
      <w:b/>
      <w:bCs/>
      <w:color w:val="000000"/>
      <w:sz w:val="24"/>
      <w:szCs w:val="24"/>
      <w:u w:val="none"/>
    </w:rPr>
  </w:style>
  <w:style w:type="character" w:customStyle="1" w:styleId="64">
    <w:name w:val="font71"/>
    <w:basedOn w:val="29"/>
    <w:qFormat/>
    <w:uiPriority w:val="0"/>
    <w:rPr>
      <w:rFonts w:hint="eastAsia" w:ascii="华文仿宋" w:hAnsi="华文仿宋" w:eastAsia="华文仿宋"/>
      <w:color w:val="000000"/>
      <w:sz w:val="24"/>
      <w:szCs w:val="24"/>
      <w:u w:val="none"/>
    </w:rPr>
  </w:style>
  <w:style w:type="character" w:customStyle="1" w:styleId="65">
    <w:name w:val="font81"/>
    <w:basedOn w:val="29"/>
    <w:qFormat/>
    <w:uiPriority w:val="0"/>
    <w:rPr>
      <w:rFonts w:hint="eastAsia" w:ascii="华文仿宋" w:hAnsi="华文仿宋" w:eastAsia="华文仿宋"/>
      <w:color w:val="000000"/>
      <w:sz w:val="24"/>
      <w:szCs w:val="24"/>
      <w:u w:val="none"/>
    </w:rPr>
  </w:style>
  <w:style w:type="character" w:customStyle="1" w:styleId="66">
    <w:name w:val="font41"/>
    <w:basedOn w:val="29"/>
    <w:qFormat/>
    <w:uiPriority w:val="0"/>
    <w:rPr>
      <w:rFonts w:hint="default" w:ascii="Times New Roman" w:hAnsi="Times New Roman" w:cs="Times New Roman"/>
      <w:color w:val="000000"/>
      <w:sz w:val="24"/>
      <w:szCs w:val="24"/>
      <w:u w:val="none"/>
    </w:rPr>
  </w:style>
  <w:style w:type="character" w:customStyle="1" w:styleId="67">
    <w:name w:val="font91"/>
    <w:basedOn w:val="29"/>
    <w:qFormat/>
    <w:uiPriority w:val="0"/>
    <w:rPr>
      <w:rFonts w:hint="eastAsia" w:ascii="华文仿宋" w:hAnsi="华文仿宋" w:eastAsia="华文仿宋"/>
      <w:color w:val="000000"/>
      <w:sz w:val="24"/>
      <w:szCs w:val="24"/>
      <w:u w:val="none"/>
    </w:rPr>
  </w:style>
  <w:style w:type="character" w:customStyle="1" w:styleId="68">
    <w:name w:val="font51"/>
    <w:basedOn w:val="29"/>
    <w:qFormat/>
    <w:uiPriority w:val="0"/>
    <w:rPr>
      <w:rFonts w:hint="default" w:ascii="Times New Roman" w:hAnsi="Times New Roman" w:cs="Times New Roman"/>
      <w:color w:val="000000"/>
      <w:sz w:val="24"/>
      <w:szCs w:val="24"/>
      <w:u w:val="none"/>
    </w:rPr>
  </w:style>
  <w:style w:type="character" w:customStyle="1" w:styleId="69">
    <w:name w:val="font101"/>
    <w:basedOn w:val="29"/>
    <w:qFormat/>
    <w:uiPriority w:val="0"/>
    <w:rPr>
      <w:rFonts w:hint="eastAsia" w:ascii="宋体" w:hAnsi="宋体" w:eastAsia="宋体"/>
      <w:color w:val="000000"/>
      <w:sz w:val="24"/>
      <w:szCs w:val="24"/>
      <w:u w:val="none"/>
    </w:rPr>
  </w:style>
  <w:style w:type="paragraph" w:customStyle="1" w:styleId="70">
    <w:name w:val="修订1"/>
    <w:hidden/>
    <w:semiHidden/>
    <w:qFormat/>
    <w:uiPriority w:val="99"/>
    <w:rPr>
      <w:rFonts w:ascii="Times New Roman" w:hAnsi="Times New Roman" w:eastAsia="方正仿宋_GBK" w:cstheme="minorBidi"/>
      <w:kern w:val="2"/>
      <w:sz w:val="28"/>
      <w:szCs w:val="24"/>
      <w:lang w:val="en-US" w:eastAsia="zh-CN" w:bidi="ar-SA"/>
      <w14:ligatures w14:val="standardContextual"/>
    </w:rPr>
  </w:style>
  <w:style w:type="character" w:customStyle="1" w:styleId="71">
    <w:name w:val="未处理的提及1"/>
    <w:basedOn w:val="29"/>
    <w:semiHidden/>
    <w:unhideWhenUsed/>
    <w:qFormat/>
    <w:uiPriority w:val="99"/>
    <w:rPr>
      <w:color w:val="605E5C"/>
      <w:shd w:val="clear" w:color="auto" w:fill="E1DFDD"/>
    </w:rPr>
  </w:style>
  <w:style w:type="character" w:customStyle="1" w:styleId="72">
    <w:name w:val="批注框文本 字符"/>
    <w:basedOn w:val="29"/>
    <w:link w:val="18"/>
    <w:semiHidden/>
    <w:qFormat/>
    <w:uiPriority w:val="99"/>
    <w:rPr>
      <w:rFonts w:ascii="Times New Roman" w:hAnsi="Times New Roman" w:eastAsia="方正仿宋_GBK"/>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5A39-5B40-43D3-AC6F-D16D49C14ED4}">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315</Words>
  <Characters>346</Characters>
  <Lines>120</Lines>
  <Paragraphs>33</Paragraphs>
  <TotalTime>6</TotalTime>
  <ScaleCrop>false</ScaleCrop>
  <LinksUpToDate>false</LinksUpToDate>
  <CharactersWithSpaces>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2024-12-03T05:46:00Z</dcterms:created>
  <dc:creator>jing sun</dc:creator>
  <cp:lastModifiedBy>安与好好</cp:lastModifiedBy>
  <cp:lastPrinted>2024-12-13T06:58:00Z</cp:lastPrinted>
  <dcterms:modified xsi:type="dcterms:W3CDTF">2025-06-12T00:53:58Z</dcterms:modified>
  <cp:revision>993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B79E92BB83EF405887E3A17B32947351_13</vt:lpwstr>
  </property>
  <property fmtid="{D5CDD505-2E9C-101B-9397-08002B2CF9AE}" pid="4" name="KSOTemplateDocerSaveRecord">
    <vt:lpwstr>eyJoZGlkIjoiYzU3MDU2YTY1Y2FkNjQ0ZDY3Njg5YzVjNGI3NmM3MWYiLCJ1c2VySWQiOiIzMjY3MDM1NDEifQ==</vt:lpwstr>
  </property>
</Properties>
</file>