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2F3DB">
      <w:pPr>
        <w:jc w:val="center"/>
        <w:rPr>
          <w:color w:val="auto"/>
          <w:sz w:val="28"/>
          <w:szCs w:val="28"/>
          <w:highlight w:val="none"/>
          <w:u w:val="single"/>
        </w:rPr>
      </w:pPr>
    </w:p>
    <w:p w14:paraId="63BE5DBC">
      <w:pPr>
        <w:jc w:val="center"/>
        <w:rPr>
          <w:color w:val="auto"/>
          <w:sz w:val="30"/>
          <w:szCs w:val="30"/>
          <w:highlight w:val="none"/>
          <w:u w:val="single"/>
        </w:rPr>
      </w:pPr>
    </w:p>
    <w:p w14:paraId="421056D8">
      <w:pPr>
        <w:ind w:right="-312" w:rightChars="-149"/>
        <w:rPr>
          <w:b/>
          <w:bCs/>
          <w:color w:val="auto"/>
          <w:sz w:val="32"/>
          <w:szCs w:val="32"/>
          <w:highlight w:val="none"/>
        </w:rPr>
      </w:pPr>
    </w:p>
    <w:p w14:paraId="296D91E5">
      <w:pPr>
        <w:rPr>
          <w:color w:val="auto"/>
          <w:highlight w:val="none"/>
        </w:rPr>
      </w:pPr>
    </w:p>
    <w:p w14:paraId="49266237">
      <w:pPr>
        <w:jc w:val="center"/>
        <w:rPr>
          <w:rFonts w:ascii="方正仿宋_GBK" w:hAnsi="方正仿宋_GBK" w:eastAsia="方正仿宋_GBK" w:cs="方正仿宋_GBK"/>
          <w:color w:val="auto"/>
          <w:sz w:val="84"/>
          <w:szCs w:val="84"/>
          <w:highlight w:val="none"/>
        </w:rPr>
      </w:pPr>
      <w:r>
        <w:rPr>
          <w:rFonts w:hint="eastAsia" w:ascii="方正仿宋_GBK" w:hAnsi="方正仿宋_GBK" w:eastAsia="方正仿宋_GBK" w:cs="方正仿宋_GBK"/>
          <w:color w:val="auto"/>
          <w:sz w:val="84"/>
          <w:szCs w:val="84"/>
          <w:highlight w:val="none"/>
        </w:rPr>
        <w:t>竞争性谈判</w:t>
      </w:r>
    </w:p>
    <w:p w14:paraId="213E5DAA">
      <w:pPr>
        <w:jc w:val="center"/>
        <w:rPr>
          <w:rFonts w:ascii="方正仿宋_GBK" w:hAnsi="方正仿宋_GBK" w:eastAsia="方正仿宋_GBK" w:cs="方正仿宋_GBK"/>
          <w:color w:val="auto"/>
          <w:sz w:val="84"/>
          <w:szCs w:val="84"/>
          <w:highlight w:val="none"/>
        </w:rPr>
      </w:pPr>
      <w:r>
        <w:rPr>
          <w:rFonts w:hint="eastAsia" w:ascii="方正仿宋_GBK" w:hAnsi="方正仿宋_GBK" w:eastAsia="方正仿宋_GBK" w:cs="方正仿宋_GBK"/>
          <w:color w:val="auto"/>
          <w:sz w:val="84"/>
          <w:szCs w:val="84"/>
          <w:highlight w:val="none"/>
        </w:rPr>
        <w:t>采购文件</w:t>
      </w:r>
    </w:p>
    <w:p w14:paraId="7CB3093F">
      <w:pPr>
        <w:ind w:left="538"/>
        <w:rPr>
          <w:rFonts w:ascii="宋体" w:hAnsi="宋体"/>
          <w:b/>
          <w:color w:val="auto"/>
          <w:highlight w:val="none"/>
        </w:rPr>
      </w:pPr>
      <w:r>
        <w:rPr>
          <w:rFonts w:ascii="宋体" w:hAnsi="宋体"/>
          <w:b/>
          <w:color w:val="auto"/>
          <w:highlight w:val="none"/>
        </w:rPr>
        <w:t xml:space="preserve">             </w:t>
      </w:r>
    </w:p>
    <w:p w14:paraId="7BDE0D4A">
      <w:pPr>
        <w:jc w:val="center"/>
        <w:rPr>
          <w:rFonts w:ascii="宋体" w:hAnsi="宋体"/>
          <w:b/>
          <w:color w:val="auto"/>
          <w:sz w:val="28"/>
          <w:highlight w:val="none"/>
          <w:u w:val="single"/>
        </w:rPr>
      </w:pPr>
      <w:r>
        <w:rPr>
          <w:rFonts w:hint="eastAsia" w:ascii="宋体" w:hAnsi="宋体"/>
          <w:b/>
          <w:color w:val="auto"/>
          <w:sz w:val="28"/>
          <w:highlight w:val="none"/>
        </w:rPr>
        <w:t xml:space="preserve"> </w:t>
      </w:r>
    </w:p>
    <w:p w14:paraId="24863776">
      <w:pPr>
        <w:jc w:val="center"/>
        <w:rPr>
          <w:rFonts w:ascii="宋体" w:hAnsi="宋体"/>
          <w:color w:val="auto"/>
          <w:sz w:val="32"/>
          <w:highlight w:val="none"/>
        </w:rPr>
      </w:pPr>
    </w:p>
    <w:p w14:paraId="6865FDC6">
      <w:pPr>
        <w:jc w:val="center"/>
        <w:rPr>
          <w:rFonts w:ascii="宋体" w:hAnsi="宋体"/>
          <w:color w:val="auto"/>
          <w:sz w:val="32"/>
          <w:highlight w:val="none"/>
        </w:rPr>
      </w:pPr>
    </w:p>
    <w:p w14:paraId="457D620A">
      <w:pPr>
        <w:jc w:val="center"/>
        <w:rPr>
          <w:rFonts w:ascii="宋体" w:hAnsi="宋体"/>
          <w:color w:val="auto"/>
          <w:sz w:val="32"/>
          <w:highlight w:val="none"/>
        </w:rPr>
      </w:pPr>
    </w:p>
    <w:p w14:paraId="78AABDDB">
      <w:pPr>
        <w:jc w:val="center"/>
        <w:rPr>
          <w:rFonts w:ascii="宋体" w:hAnsi="宋体"/>
          <w:color w:val="auto"/>
          <w:sz w:val="32"/>
          <w:highlight w:val="none"/>
        </w:rPr>
      </w:pPr>
    </w:p>
    <w:p w14:paraId="7E9F51C6">
      <w:pPr>
        <w:jc w:val="center"/>
        <w:rPr>
          <w:rFonts w:ascii="宋体" w:hAnsi="宋体"/>
          <w:color w:val="auto"/>
          <w:sz w:val="32"/>
          <w:highlight w:val="none"/>
        </w:rPr>
      </w:pPr>
    </w:p>
    <w:p w14:paraId="7E252896">
      <w:pPr>
        <w:jc w:val="center"/>
        <w:rPr>
          <w:rFonts w:ascii="宋体" w:hAnsi="宋体"/>
          <w:color w:val="auto"/>
          <w:sz w:val="32"/>
          <w:highlight w:val="none"/>
        </w:rPr>
      </w:pPr>
    </w:p>
    <w:p w14:paraId="43DB8798">
      <w:pPr>
        <w:jc w:val="center"/>
        <w:rPr>
          <w:rFonts w:ascii="宋体" w:hAnsi="宋体"/>
          <w:color w:val="auto"/>
          <w:sz w:val="32"/>
          <w:highlight w:val="none"/>
        </w:rPr>
      </w:pPr>
    </w:p>
    <w:p w14:paraId="2FF5D0E0">
      <w:pPr>
        <w:snapToGrid w:val="0"/>
        <w:spacing w:line="480" w:lineRule="auto"/>
        <w:ind w:left="424" w:leftChars="202"/>
        <w:jc w:val="left"/>
        <w:rPr>
          <w:rFonts w:ascii="宋体" w:hAnsi="宋体" w:cs="宋体"/>
          <w:bCs/>
          <w:color w:val="auto"/>
          <w:sz w:val="24"/>
          <w:highlight w:val="none"/>
          <w:u w:val="single"/>
        </w:rPr>
      </w:pPr>
      <w:r>
        <w:rPr>
          <w:rFonts w:hint="eastAsia" w:ascii="宋体" w:hAnsi="宋体" w:cs="宋体"/>
          <w:bCs/>
          <w:color w:val="auto"/>
          <w:sz w:val="24"/>
          <w:highlight w:val="none"/>
        </w:rPr>
        <w:t>项目编号：</w:t>
      </w:r>
      <w:r>
        <w:rPr>
          <w:rFonts w:hint="eastAsia" w:ascii="宋体" w:hAnsi="宋体" w:cs="宋体"/>
          <w:bCs/>
          <w:color w:val="auto"/>
          <w:sz w:val="24"/>
          <w:highlight w:val="none"/>
          <w:u w:val="single"/>
        </w:rPr>
        <w:t xml:space="preserve">                    </w:t>
      </w:r>
      <w:r>
        <w:rPr>
          <w:rFonts w:ascii="黑体" w:hAnsi="华文中宋" w:eastAsia="黑体"/>
          <w:bCs/>
          <w:color w:val="auto"/>
          <w:sz w:val="30"/>
          <w:szCs w:val="30"/>
          <w:highlight w:val="none"/>
          <w:u w:val="single"/>
        </w:rPr>
        <w:t>AQ</w:t>
      </w:r>
      <w:r>
        <w:rPr>
          <w:rFonts w:hint="eastAsia" w:ascii="黑体" w:hAnsi="华文中宋" w:eastAsia="黑体"/>
          <w:bCs/>
          <w:color w:val="auto"/>
          <w:sz w:val="30"/>
          <w:szCs w:val="30"/>
          <w:highlight w:val="none"/>
          <w:u w:val="single"/>
        </w:rPr>
        <w:t>YJ202</w:t>
      </w:r>
      <w:r>
        <w:rPr>
          <w:rFonts w:hint="eastAsia" w:ascii="黑体" w:hAnsi="华文中宋" w:eastAsia="黑体"/>
          <w:bCs/>
          <w:color w:val="auto"/>
          <w:sz w:val="30"/>
          <w:szCs w:val="30"/>
          <w:highlight w:val="none"/>
          <w:u w:val="single"/>
          <w:lang w:val="en-US" w:eastAsia="zh-CN"/>
        </w:rPr>
        <w:t>5</w:t>
      </w:r>
      <w:r>
        <w:rPr>
          <w:rFonts w:hint="eastAsia" w:ascii="黑体" w:hAnsi="华文中宋" w:eastAsia="黑体"/>
          <w:bCs/>
          <w:color w:val="auto"/>
          <w:sz w:val="30"/>
          <w:szCs w:val="30"/>
          <w:highlight w:val="none"/>
          <w:u w:val="single"/>
        </w:rPr>
        <w:t>-00</w:t>
      </w:r>
      <w:r>
        <w:rPr>
          <w:rFonts w:hint="eastAsia" w:ascii="黑体" w:hAnsi="华文中宋" w:eastAsia="黑体"/>
          <w:bCs/>
          <w:color w:val="auto"/>
          <w:sz w:val="30"/>
          <w:szCs w:val="30"/>
          <w:highlight w:val="none"/>
          <w:u w:val="single"/>
          <w:lang w:val="en-US" w:eastAsia="zh-CN"/>
        </w:rPr>
        <w:t>1</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p>
    <w:p w14:paraId="1CB39AF9">
      <w:pPr>
        <w:snapToGrid w:val="0"/>
        <w:spacing w:line="480" w:lineRule="auto"/>
        <w:ind w:left="424" w:leftChars="202"/>
        <w:jc w:val="left"/>
        <w:rPr>
          <w:rFonts w:ascii="宋体" w:hAnsi="宋体" w:cs="宋体"/>
          <w:bCs/>
          <w:color w:val="auto"/>
          <w:sz w:val="24"/>
          <w:highlight w:val="none"/>
        </w:rPr>
      </w:pPr>
      <w:r>
        <w:rPr>
          <w:rFonts w:hint="eastAsia" w:ascii="宋体" w:hAnsi="宋体" w:cs="宋体"/>
          <w:bCs/>
          <w:color w:val="auto"/>
          <w:sz w:val="24"/>
          <w:highlight w:val="none"/>
        </w:rPr>
        <w:t>项目名称：</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ascii="宋体" w:hAnsi="宋体" w:cs="宋体"/>
          <w:bCs/>
          <w:color w:val="auto"/>
          <w:sz w:val="24"/>
          <w:highlight w:val="none"/>
          <w:u w:val="single"/>
        </w:rPr>
        <w:t xml:space="preserve"> </w:t>
      </w:r>
      <w:r>
        <w:rPr>
          <w:rFonts w:hint="eastAsia" w:ascii="宋体" w:hAnsi="宋体" w:cs="宋体"/>
          <w:bCs/>
          <w:color w:val="auto"/>
          <w:sz w:val="28"/>
          <w:szCs w:val="21"/>
          <w:highlight w:val="none"/>
          <w:u w:val="single"/>
        </w:rPr>
        <w:t>突发事件现场处置装备</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p>
    <w:p w14:paraId="14446319">
      <w:pPr>
        <w:snapToGrid w:val="0"/>
        <w:spacing w:line="480" w:lineRule="auto"/>
        <w:ind w:left="424" w:leftChars="202"/>
        <w:jc w:val="left"/>
        <w:rPr>
          <w:color w:val="auto"/>
          <w:sz w:val="24"/>
          <w:highlight w:val="none"/>
        </w:rPr>
      </w:pPr>
      <w:r>
        <w:rPr>
          <w:rFonts w:hint="eastAsia" w:ascii="宋体" w:hAnsi="宋体" w:cs="宋体"/>
          <w:bCs/>
          <w:color w:val="auto"/>
          <w:sz w:val="24"/>
          <w:highlight w:val="none"/>
        </w:rPr>
        <w:t>招</w:t>
      </w:r>
      <w:r>
        <w:rPr>
          <w:rFonts w:hint="eastAsia" w:ascii="宋体" w:hAnsi="宋体" w:cs="宋体"/>
          <w:bCs/>
          <w:color w:val="auto"/>
          <w:spacing w:val="16"/>
          <w:sz w:val="24"/>
          <w:highlight w:val="none"/>
        </w:rPr>
        <w:t>标人</w:t>
      </w:r>
      <w:r>
        <w:rPr>
          <w:rFonts w:hint="eastAsia" w:ascii="宋体" w:hAnsi="宋体" w:cs="宋体"/>
          <w:bCs/>
          <w:color w:val="auto"/>
          <w:sz w:val="24"/>
          <w:highlight w:val="none"/>
          <w:lang w:eastAsia="zh-CN"/>
        </w:rPr>
        <w:t>：</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ascii="宋体" w:hAnsi="宋体" w:cs="宋体"/>
          <w:bCs/>
          <w:color w:val="auto"/>
          <w:sz w:val="24"/>
          <w:highlight w:val="none"/>
          <w:u w:val="single"/>
        </w:rPr>
        <w:t xml:space="preserve">   </w:t>
      </w:r>
      <w:r>
        <w:rPr>
          <w:rFonts w:hint="eastAsia" w:ascii="宋体" w:hAnsi="宋体" w:cs="宋体"/>
          <w:bCs/>
          <w:color w:val="auto"/>
          <w:sz w:val="28"/>
          <w:szCs w:val="21"/>
          <w:highlight w:val="none"/>
          <w:u w:val="single"/>
        </w:rPr>
        <w:t>无锡市生态环境安全应急中心</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34F80734">
      <w:pPr>
        <w:snapToGrid w:val="0"/>
        <w:spacing w:line="360" w:lineRule="auto"/>
        <w:ind w:left="424" w:leftChars="202"/>
        <w:jc w:val="left"/>
        <w:rPr>
          <w:rFonts w:ascii="宋体" w:hAnsi="宋体" w:cs="宋体"/>
          <w:bCs/>
          <w:color w:val="auto"/>
          <w:sz w:val="24"/>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2025</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3</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月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p>
    <w:p w14:paraId="766046E8">
      <w:pPr>
        <w:rPr>
          <w:color w:val="auto"/>
          <w:highlight w:val="none"/>
        </w:rPr>
      </w:pPr>
      <w:r>
        <w:rPr>
          <w:color w:val="auto"/>
          <w:highlight w:val="none"/>
        </w:rPr>
        <w:br w:type="page"/>
      </w:r>
    </w:p>
    <w:p w14:paraId="2CA78CA6">
      <w:pPr>
        <w:jc w:val="center"/>
        <w:rPr>
          <w:rStyle w:val="27"/>
          <w:rFonts w:eastAsia="黑体"/>
          <w:bCs/>
          <w:color w:val="auto"/>
          <w:sz w:val="48"/>
          <w:highlight w:val="none"/>
        </w:rPr>
      </w:pPr>
    </w:p>
    <w:p w14:paraId="7073B03E">
      <w:pPr>
        <w:jc w:val="center"/>
        <w:rPr>
          <w:rStyle w:val="27"/>
          <w:rFonts w:eastAsia="黑体"/>
          <w:bCs/>
          <w:color w:val="auto"/>
          <w:sz w:val="48"/>
          <w:highlight w:val="none"/>
        </w:rPr>
      </w:pPr>
    </w:p>
    <w:p w14:paraId="56F9AA69">
      <w:pPr>
        <w:pStyle w:val="7"/>
        <w:rPr>
          <w:rStyle w:val="27"/>
          <w:rFonts w:eastAsia="黑体"/>
          <w:bCs w:val="0"/>
          <w:color w:val="auto"/>
          <w:sz w:val="48"/>
          <w:highlight w:val="none"/>
        </w:rPr>
      </w:pPr>
      <w:r>
        <w:rPr>
          <w:rStyle w:val="27"/>
          <w:rFonts w:hint="eastAsia" w:eastAsia="黑体"/>
          <w:bCs w:val="0"/>
          <w:color w:val="auto"/>
          <w:sz w:val="48"/>
          <w:highlight w:val="none"/>
        </w:rPr>
        <w:t>目     录</w:t>
      </w:r>
    </w:p>
    <w:p w14:paraId="65C8A4EB">
      <w:pPr>
        <w:jc w:val="center"/>
        <w:rPr>
          <w:rFonts w:ascii="黑体" w:eastAsia="黑体"/>
          <w:bCs/>
          <w:color w:val="auto"/>
          <w:sz w:val="30"/>
          <w:highlight w:val="none"/>
        </w:rPr>
      </w:pPr>
    </w:p>
    <w:p w14:paraId="77D0F8D9">
      <w:pPr>
        <w:jc w:val="center"/>
        <w:rPr>
          <w:rFonts w:ascii="黑体" w:eastAsia="黑体"/>
          <w:bCs/>
          <w:color w:val="auto"/>
          <w:sz w:val="30"/>
          <w:highlight w:val="none"/>
        </w:rPr>
      </w:pPr>
    </w:p>
    <w:p w14:paraId="15879E10">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一．报价</w:t>
      </w:r>
      <w:bookmarkStart w:id="0" w:name="_Hlt529243434"/>
      <w:bookmarkEnd w:id="0"/>
      <w:r>
        <w:rPr>
          <w:rFonts w:hint="eastAsia" w:ascii="宋体" w:hAnsi="宋体"/>
          <w:bCs/>
          <w:color w:val="auto"/>
          <w:sz w:val="30"/>
          <w:szCs w:val="30"/>
          <w:highlight w:val="none"/>
        </w:rPr>
        <w:t>邀请函------------------------------------------（2）</w:t>
      </w:r>
    </w:p>
    <w:p w14:paraId="5A094AFD">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二．报价人须知------------------------------------------（3）</w:t>
      </w:r>
    </w:p>
    <w:p w14:paraId="40105E31">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三．项目技术</w:t>
      </w:r>
      <w:bookmarkStart w:id="1" w:name="_Hlt49764623"/>
      <w:r>
        <w:rPr>
          <w:rFonts w:hint="eastAsia" w:ascii="宋体" w:hAnsi="宋体"/>
          <w:bCs/>
          <w:color w:val="auto"/>
          <w:sz w:val="30"/>
          <w:szCs w:val="30"/>
          <w:highlight w:val="none"/>
        </w:rPr>
        <w:t>要求和</w:t>
      </w:r>
      <w:bookmarkEnd w:id="1"/>
      <w:r>
        <w:rPr>
          <w:rFonts w:hint="eastAsia" w:ascii="宋体" w:hAnsi="宋体"/>
          <w:bCs/>
          <w:color w:val="auto"/>
          <w:sz w:val="30"/>
          <w:szCs w:val="30"/>
          <w:highlight w:val="none"/>
        </w:rPr>
        <w:t>有</w:t>
      </w:r>
      <w:bookmarkStart w:id="2" w:name="_Hlt15786850"/>
      <w:bookmarkStart w:id="3" w:name="_Hlt15786849"/>
      <w:r>
        <w:rPr>
          <w:rFonts w:hint="eastAsia" w:ascii="宋体" w:hAnsi="宋体"/>
          <w:bCs/>
          <w:color w:val="auto"/>
          <w:sz w:val="30"/>
          <w:szCs w:val="30"/>
          <w:highlight w:val="none"/>
        </w:rPr>
        <w:t>关</w:t>
      </w:r>
      <w:bookmarkEnd w:id="2"/>
      <w:bookmarkEnd w:id="3"/>
      <w:r>
        <w:rPr>
          <w:rFonts w:hint="eastAsia" w:ascii="宋体" w:hAnsi="宋体"/>
          <w:bCs/>
          <w:color w:val="auto"/>
          <w:sz w:val="30"/>
          <w:szCs w:val="30"/>
          <w:highlight w:val="none"/>
        </w:rPr>
        <w:t>说</w:t>
      </w:r>
      <w:bookmarkStart w:id="4" w:name="_Hlt529244298"/>
      <w:r>
        <w:rPr>
          <w:rFonts w:hint="eastAsia" w:ascii="宋体" w:hAnsi="宋体"/>
          <w:bCs/>
          <w:color w:val="auto"/>
          <w:sz w:val="30"/>
          <w:szCs w:val="30"/>
          <w:highlight w:val="none"/>
        </w:rPr>
        <w:t>明</w:t>
      </w:r>
      <w:bookmarkEnd w:id="4"/>
      <w:r>
        <w:rPr>
          <w:rFonts w:hint="eastAsia" w:ascii="宋体" w:hAnsi="宋体"/>
          <w:bCs/>
          <w:color w:val="auto"/>
          <w:sz w:val="30"/>
          <w:szCs w:val="30"/>
          <w:highlight w:val="none"/>
        </w:rPr>
        <w:t>------------------------------（</w:t>
      </w:r>
      <w:r>
        <w:rPr>
          <w:rFonts w:hint="eastAsia" w:ascii="宋体" w:hAnsi="宋体"/>
          <w:bCs/>
          <w:color w:val="auto"/>
          <w:sz w:val="30"/>
          <w:szCs w:val="30"/>
          <w:highlight w:val="none"/>
          <w:lang w:val="en-US" w:eastAsia="zh-CN"/>
        </w:rPr>
        <w:t>8</w:t>
      </w:r>
      <w:r>
        <w:rPr>
          <w:rFonts w:hint="eastAsia" w:ascii="宋体" w:hAnsi="宋体"/>
          <w:bCs/>
          <w:color w:val="auto"/>
          <w:sz w:val="30"/>
          <w:szCs w:val="30"/>
          <w:highlight w:val="none"/>
        </w:rPr>
        <w:t>）</w:t>
      </w:r>
    </w:p>
    <w:p w14:paraId="2E177D47">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四. 合同书（格式文本）----------------------------------（</w:t>
      </w:r>
      <w:r>
        <w:rPr>
          <w:rFonts w:hint="eastAsia" w:ascii="宋体" w:hAnsi="宋体"/>
          <w:bCs/>
          <w:color w:val="auto"/>
          <w:sz w:val="30"/>
          <w:szCs w:val="30"/>
          <w:highlight w:val="none"/>
          <w:lang w:val="en-US" w:eastAsia="zh-CN"/>
        </w:rPr>
        <w:t>13</w:t>
      </w:r>
      <w:r>
        <w:rPr>
          <w:rFonts w:hint="eastAsia" w:ascii="宋体" w:hAnsi="宋体"/>
          <w:bCs/>
          <w:color w:val="auto"/>
          <w:sz w:val="30"/>
          <w:szCs w:val="30"/>
          <w:highlight w:val="none"/>
        </w:rPr>
        <w:t>）</w:t>
      </w:r>
    </w:p>
    <w:p w14:paraId="0FEAAA77">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五．合</w:t>
      </w:r>
      <w:bookmarkStart w:id="5" w:name="_Hlt29808642"/>
      <w:bookmarkStart w:id="6" w:name="_Hlt15786867"/>
      <w:r>
        <w:rPr>
          <w:rFonts w:hint="eastAsia" w:ascii="宋体" w:hAnsi="宋体"/>
          <w:bCs/>
          <w:color w:val="auto"/>
          <w:sz w:val="30"/>
          <w:szCs w:val="30"/>
          <w:highlight w:val="none"/>
        </w:rPr>
        <w:t>同</w:t>
      </w:r>
      <w:bookmarkEnd w:id="5"/>
      <w:bookmarkEnd w:id="6"/>
      <w:bookmarkStart w:id="7" w:name="_Hlt42398776"/>
      <w:bookmarkStart w:id="8" w:name="_Hlt42398777"/>
      <w:r>
        <w:rPr>
          <w:rFonts w:hint="eastAsia" w:ascii="宋体" w:hAnsi="宋体"/>
          <w:bCs/>
          <w:color w:val="auto"/>
          <w:sz w:val="30"/>
          <w:szCs w:val="30"/>
          <w:highlight w:val="none"/>
        </w:rPr>
        <w:t>条</w:t>
      </w:r>
      <w:bookmarkEnd w:id="7"/>
      <w:bookmarkEnd w:id="8"/>
      <w:r>
        <w:rPr>
          <w:rFonts w:hint="eastAsia" w:ascii="宋体" w:hAnsi="宋体"/>
          <w:bCs/>
          <w:color w:val="auto"/>
          <w:sz w:val="30"/>
          <w:szCs w:val="30"/>
          <w:highlight w:val="none"/>
        </w:rPr>
        <w:t>款（格式）------------------------------------（</w:t>
      </w:r>
      <w:r>
        <w:rPr>
          <w:rFonts w:hint="eastAsia" w:ascii="宋体" w:hAnsi="宋体"/>
          <w:bCs/>
          <w:color w:val="auto"/>
          <w:sz w:val="30"/>
          <w:szCs w:val="30"/>
          <w:highlight w:val="none"/>
          <w:lang w:val="en-US" w:eastAsia="zh-CN"/>
        </w:rPr>
        <w:t>14</w:t>
      </w:r>
      <w:r>
        <w:rPr>
          <w:rFonts w:hint="eastAsia" w:ascii="宋体" w:hAnsi="宋体"/>
          <w:bCs/>
          <w:color w:val="auto"/>
          <w:sz w:val="30"/>
          <w:szCs w:val="30"/>
          <w:highlight w:val="none"/>
        </w:rPr>
        <w:t>）</w:t>
      </w:r>
    </w:p>
    <w:p w14:paraId="27D25EB2">
      <w:pPr>
        <w:spacing w:line="720" w:lineRule="auto"/>
        <w:ind w:firstLine="450" w:firstLineChars="150"/>
        <w:rPr>
          <w:rFonts w:ascii="宋体" w:hAnsi="宋体"/>
          <w:bCs/>
          <w:color w:val="auto"/>
          <w:sz w:val="28"/>
          <w:szCs w:val="28"/>
          <w:highlight w:val="none"/>
        </w:rPr>
      </w:pPr>
      <w:r>
        <w:rPr>
          <w:rFonts w:hint="eastAsia" w:ascii="宋体" w:hAnsi="宋体"/>
          <w:bCs/>
          <w:color w:val="auto"/>
          <w:sz w:val="30"/>
          <w:szCs w:val="30"/>
          <w:highlight w:val="none"/>
        </w:rPr>
        <w:t>六. 附件（响应文件格式）--------------------------------（</w:t>
      </w:r>
      <w:r>
        <w:rPr>
          <w:rFonts w:ascii="宋体" w:hAnsi="宋体"/>
          <w:bCs/>
          <w:color w:val="auto"/>
          <w:sz w:val="30"/>
          <w:szCs w:val="30"/>
          <w:highlight w:val="none"/>
        </w:rPr>
        <w:t>1</w:t>
      </w:r>
      <w:r>
        <w:rPr>
          <w:rFonts w:hint="eastAsia" w:ascii="宋体" w:hAnsi="宋体"/>
          <w:bCs/>
          <w:color w:val="auto"/>
          <w:sz w:val="30"/>
          <w:szCs w:val="30"/>
          <w:highlight w:val="none"/>
          <w:lang w:val="en-US" w:eastAsia="zh-CN"/>
        </w:rPr>
        <w:t>7</w:t>
      </w:r>
      <w:r>
        <w:rPr>
          <w:rFonts w:hint="eastAsia" w:ascii="宋体" w:hAnsi="宋体"/>
          <w:bCs/>
          <w:color w:val="auto"/>
          <w:sz w:val="30"/>
          <w:szCs w:val="30"/>
          <w:highlight w:val="none"/>
        </w:rPr>
        <w:t>）</w:t>
      </w:r>
    </w:p>
    <w:p w14:paraId="322B2823">
      <w:pPr>
        <w:pStyle w:val="21"/>
        <w:rPr>
          <w:color w:val="auto"/>
          <w:highlight w:val="none"/>
        </w:rPr>
      </w:pPr>
      <w:r>
        <w:rPr>
          <w:color w:val="auto"/>
          <w:highlight w:val="none"/>
        </w:rPr>
        <w:br w:type="page"/>
      </w:r>
      <w:bookmarkStart w:id="9" w:name="报价方须知前附表"/>
      <w:bookmarkEnd w:id="9"/>
      <w:r>
        <w:rPr>
          <w:rFonts w:hint="eastAsia" w:ascii="宋体" w:hAnsi="宋体"/>
          <w:color w:val="auto"/>
          <w:highlight w:val="none"/>
        </w:rPr>
        <w:t>一</w:t>
      </w:r>
      <w:r>
        <w:rPr>
          <w:rFonts w:ascii="宋体" w:hAnsi="宋体"/>
          <w:color w:val="auto"/>
          <w:highlight w:val="none"/>
        </w:rPr>
        <w:t>、</w:t>
      </w:r>
      <w:r>
        <w:rPr>
          <w:rFonts w:hint="eastAsia"/>
          <w:color w:val="auto"/>
          <w:highlight w:val="none"/>
        </w:rPr>
        <w:t>报价</w:t>
      </w:r>
      <w:bookmarkStart w:id="10" w:name="二．报价方须知"/>
      <w:bookmarkEnd w:id="10"/>
      <w:r>
        <w:rPr>
          <w:rFonts w:hint="eastAsia"/>
          <w:color w:val="auto"/>
          <w:highlight w:val="none"/>
        </w:rPr>
        <w:t>邀请函</w:t>
      </w:r>
    </w:p>
    <w:tbl>
      <w:tblPr>
        <w:tblStyle w:val="23"/>
        <w:tblW w:w="99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240"/>
      </w:tblGrid>
      <w:tr w14:paraId="30F8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tcPr>
          <w:p w14:paraId="58D6DDF1">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9240" w:type="dxa"/>
          </w:tcPr>
          <w:p w14:paraId="7144F1A4">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内    容</w:t>
            </w:r>
          </w:p>
        </w:tc>
      </w:tr>
      <w:tr w14:paraId="2D68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5" w:type="dxa"/>
            <w:vAlign w:val="center"/>
          </w:tcPr>
          <w:p w14:paraId="02326581">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1</w:t>
            </w:r>
          </w:p>
        </w:tc>
        <w:tc>
          <w:tcPr>
            <w:tcW w:w="9240" w:type="dxa"/>
          </w:tcPr>
          <w:p w14:paraId="6A3450E7">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突发事件现场处置装备采购</w:t>
            </w:r>
            <w:r>
              <w:rPr>
                <w:rFonts w:hint="eastAsia" w:ascii="宋体" w:hAnsi="宋体"/>
                <w:bCs/>
                <w:color w:val="auto"/>
                <w:sz w:val="24"/>
                <w:szCs w:val="24"/>
                <w:highlight w:val="none"/>
              </w:rPr>
              <w:t xml:space="preserve">                                  </w:t>
            </w:r>
          </w:p>
          <w:p w14:paraId="3CBDA075">
            <w:pPr>
              <w:spacing w:line="360" w:lineRule="exac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采购编号：AQYJ202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1</w:t>
            </w:r>
          </w:p>
          <w:p w14:paraId="49F8CA18">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采购人：无锡市生态环境安全应急中心</w:t>
            </w:r>
          </w:p>
          <w:p w14:paraId="30423174">
            <w:pPr>
              <w:spacing w:line="36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项目预算：38万元</w:t>
            </w:r>
          </w:p>
        </w:tc>
      </w:tr>
      <w:tr w14:paraId="2E7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62A2001E">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2</w:t>
            </w:r>
          </w:p>
        </w:tc>
        <w:tc>
          <w:tcPr>
            <w:tcW w:w="9240" w:type="dxa"/>
          </w:tcPr>
          <w:p w14:paraId="2F8BF747">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采购机构地址：无锡市周新东路123号</w:t>
            </w:r>
          </w:p>
        </w:tc>
      </w:tr>
      <w:tr w14:paraId="6115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35" w:type="dxa"/>
            <w:vAlign w:val="center"/>
          </w:tcPr>
          <w:p w14:paraId="6B6839AE">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9240" w:type="dxa"/>
          </w:tcPr>
          <w:p w14:paraId="788208C9">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报价人条件：参加本次采购活动除应当符合《中华人民共和国政府采购法》第二十二条的规定外，还必须具备：</w:t>
            </w:r>
          </w:p>
          <w:p w14:paraId="410AED60">
            <w:pPr>
              <w:spacing w:line="36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1、经国家工商行政管理部门核准登记注册且具有独立承担民事责任能力的在中华人民共和国境内注册的法人；本项目不接受联合体响应</w:t>
            </w:r>
            <w:r>
              <w:rPr>
                <w:rFonts w:hint="eastAsia" w:ascii="宋体" w:hAnsi="宋体"/>
                <w:bCs/>
                <w:color w:val="auto"/>
                <w:sz w:val="24"/>
                <w:szCs w:val="24"/>
                <w:highlight w:val="none"/>
                <w:lang w:eastAsia="zh-CN"/>
              </w:rPr>
              <w:t>；</w:t>
            </w:r>
          </w:p>
          <w:p w14:paraId="3F1090C1">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2、能满足本项目采购需求的生产厂家或代理商（代理商需提供项目所含产品的品牌相关授权书）；</w:t>
            </w:r>
          </w:p>
          <w:p w14:paraId="42E9728E">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3、注册资金在伍拾万元以上，具有良好的商业信誉和健全的财务制度；有依法纳税</w:t>
            </w:r>
            <w:r>
              <w:rPr>
                <w:rFonts w:hint="eastAsia" w:ascii="宋体" w:hAnsi="宋体"/>
                <w:bCs/>
                <w:color w:val="auto"/>
                <w:sz w:val="24"/>
                <w:szCs w:val="24"/>
                <w:highlight w:val="none"/>
                <w:lang w:eastAsia="zh-CN"/>
              </w:rPr>
              <w:t>的良好</w:t>
            </w:r>
            <w:r>
              <w:rPr>
                <w:rFonts w:hint="eastAsia" w:ascii="宋体" w:hAnsi="宋体"/>
                <w:bCs/>
                <w:color w:val="auto"/>
                <w:sz w:val="24"/>
                <w:szCs w:val="24"/>
                <w:highlight w:val="none"/>
                <w:lang w:val="en-US" w:eastAsia="zh-CN"/>
              </w:rPr>
              <w:t>记录</w:t>
            </w:r>
            <w:r>
              <w:rPr>
                <w:rFonts w:hint="eastAsia" w:ascii="宋体" w:hAnsi="宋体"/>
                <w:bCs/>
                <w:color w:val="auto"/>
                <w:sz w:val="24"/>
                <w:szCs w:val="24"/>
                <w:highlight w:val="none"/>
              </w:rPr>
              <w:t>；</w:t>
            </w:r>
          </w:p>
          <w:p w14:paraId="6BE9D315">
            <w:pPr>
              <w:spacing w:line="36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4、</w:t>
            </w:r>
            <w:r>
              <w:rPr>
                <w:rFonts w:ascii="宋体" w:hAnsi="宋体"/>
                <w:bCs/>
                <w:color w:val="auto"/>
                <w:sz w:val="24"/>
                <w:szCs w:val="24"/>
                <w:highlight w:val="none"/>
              </w:rPr>
              <w:t>具有履行合同所必需的设备和专业技术能力</w:t>
            </w:r>
            <w:r>
              <w:rPr>
                <w:rFonts w:hint="eastAsia" w:ascii="宋体" w:hAnsi="宋体"/>
                <w:bCs/>
                <w:color w:val="auto"/>
                <w:sz w:val="24"/>
                <w:szCs w:val="24"/>
                <w:highlight w:val="none"/>
                <w:lang w:eastAsia="zh-CN"/>
              </w:rPr>
              <w:t>；</w:t>
            </w:r>
          </w:p>
          <w:p w14:paraId="05BDD56C">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5、法律、行政法规规定的其他条件。</w:t>
            </w:r>
          </w:p>
        </w:tc>
      </w:tr>
      <w:tr w14:paraId="36AC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1F0802AC">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9240" w:type="dxa"/>
          </w:tcPr>
          <w:p w14:paraId="0A81593F">
            <w:pPr>
              <w:spacing w:line="360" w:lineRule="exact"/>
              <w:ind w:left="-58" w:leftChars="-28"/>
              <w:rPr>
                <w:rFonts w:ascii="宋体" w:hAnsi="宋体"/>
                <w:bCs/>
                <w:color w:val="auto"/>
                <w:sz w:val="24"/>
                <w:szCs w:val="24"/>
                <w:highlight w:val="none"/>
              </w:rPr>
            </w:pPr>
            <w:r>
              <w:rPr>
                <w:rFonts w:hint="eastAsia" w:ascii="宋体" w:hAnsi="宋体"/>
                <w:bCs/>
                <w:color w:val="auto"/>
                <w:sz w:val="24"/>
                <w:szCs w:val="24"/>
                <w:highlight w:val="none"/>
              </w:rPr>
              <w:t>请有意参加本项目报价的供应商请如实填写《供应商参加投标（报价）</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rPr>
              <w:t>函》</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并及时</w:t>
            </w:r>
            <w:r>
              <w:rPr>
                <w:rFonts w:hint="eastAsia" w:ascii="宋体" w:hAnsi="宋体"/>
                <w:bCs/>
                <w:color w:val="auto"/>
                <w:sz w:val="24"/>
                <w:szCs w:val="24"/>
                <w:highlight w:val="none"/>
              </w:rPr>
              <w:t>传真（0510-81835668）至无锡市生态环境安全应急中心并电话（0510-81835668）确认，如报价人未按上述要求操作，由此所产生的损失及风险由报价人自行承担。</w:t>
            </w:r>
          </w:p>
        </w:tc>
      </w:tr>
      <w:tr w14:paraId="666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vAlign w:val="center"/>
          </w:tcPr>
          <w:p w14:paraId="6E8DB10C">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5</w:t>
            </w:r>
          </w:p>
        </w:tc>
        <w:tc>
          <w:tcPr>
            <w:tcW w:w="9240" w:type="dxa"/>
          </w:tcPr>
          <w:p w14:paraId="7B6407BA">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报价时间：</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日16:</w:t>
            </w:r>
            <w:r>
              <w:rPr>
                <w:rFonts w:hint="eastAsia" w:ascii="宋体" w:hAnsi="宋体"/>
                <w:bCs/>
                <w:color w:val="auto"/>
                <w:sz w:val="24"/>
                <w:szCs w:val="24"/>
                <w:highlight w:val="none"/>
                <w:lang w:val="en-US" w:eastAsia="zh-CN"/>
              </w:rPr>
              <w:t>45</w:t>
            </w:r>
            <w:r>
              <w:rPr>
                <w:rFonts w:hint="eastAsia" w:ascii="宋体" w:hAnsi="宋体"/>
                <w:bCs/>
                <w:color w:val="auto"/>
                <w:sz w:val="24"/>
                <w:szCs w:val="24"/>
                <w:highlight w:val="none"/>
              </w:rPr>
              <w:t xml:space="preserve"> 截止，截止期后的响应文件恕不接受。</w:t>
            </w:r>
          </w:p>
          <w:p w14:paraId="61613397">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报价地点：</w:t>
            </w:r>
            <w:r>
              <w:rPr>
                <w:rFonts w:hint="eastAsia" w:ascii="宋体" w:hAnsi="宋体"/>
                <w:bCs/>
                <w:color w:val="auto"/>
                <w:sz w:val="24"/>
                <w:highlight w:val="none"/>
              </w:rPr>
              <w:t>无锡市环境监控中心151</w:t>
            </w:r>
            <w:r>
              <w:rPr>
                <w:rFonts w:ascii="宋体" w:hAnsi="宋体"/>
                <w:bCs/>
                <w:color w:val="auto"/>
                <w:sz w:val="24"/>
                <w:highlight w:val="none"/>
              </w:rPr>
              <w:t>2</w:t>
            </w:r>
            <w:r>
              <w:rPr>
                <w:rFonts w:hint="eastAsia" w:ascii="宋体" w:hAnsi="宋体"/>
                <w:bCs/>
                <w:color w:val="auto"/>
                <w:sz w:val="24"/>
                <w:highlight w:val="none"/>
              </w:rPr>
              <w:t>室</w:t>
            </w:r>
          </w:p>
        </w:tc>
      </w:tr>
      <w:tr w14:paraId="769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11FDC1A6">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6</w:t>
            </w:r>
          </w:p>
        </w:tc>
        <w:tc>
          <w:tcPr>
            <w:tcW w:w="9240" w:type="dxa"/>
          </w:tcPr>
          <w:p w14:paraId="7368C38B">
            <w:pPr>
              <w:spacing w:line="360" w:lineRule="exact"/>
              <w:rPr>
                <w:rFonts w:ascii="宋体" w:hAnsi="宋体"/>
                <w:bCs/>
                <w:color w:val="auto"/>
                <w:sz w:val="24"/>
                <w:highlight w:val="none"/>
              </w:rPr>
            </w:pPr>
            <w:r>
              <w:rPr>
                <w:rFonts w:hint="eastAsia" w:ascii="宋体" w:hAnsi="宋体"/>
                <w:bCs/>
                <w:color w:val="auto"/>
                <w:sz w:val="24"/>
                <w:szCs w:val="24"/>
                <w:highlight w:val="none"/>
              </w:rPr>
              <w:t>评审时间：</w:t>
            </w:r>
            <w:r>
              <w:rPr>
                <w:rFonts w:hint="eastAsia" w:ascii="宋体" w:hAnsi="宋体"/>
                <w:bCs/>
                <w:color w:val="auto"/>
                <w:sz w:val="24"/>
                <w:highlight w:val="none"/>
              </w:rPr>
              <w:t>202</w:t>
            </w:r>
            <w:r>
              <w:rPr>
                <w:rFonts w:hint="eastAsia" w:ascii="宋体" w:hAnsi="宋体"/>
                <w:bCs/>
                <w:color w:val="auto"/>
                <w:sz w:val="24"/>
                <w:highlight w:val="none"/>
                <w:lang w:val="en-US" w:eastAsia="zh-CN"/>
              </w:rPr>
              <w:t>5</w:t>
            </w:r>
            <w:r>
              <w:rPr>
                <w:rFonts w:hint="eastAsia" w:ascii="宋体" w:hAnsi="宋体"/>
                <w:bCs/>
                <w:color w:val="auto"/>
                <w:sz w:val="24"/>
                <w:highlight w:val="none"/>
              </w:rPr>
              <w:t>年</w:t>
            </w:r>
            <w:r>
              <w:rPr>
                <w:rFonts w:hint="eastAsia" w:ascii="宋体" w:hAnsi="宋体"/>
                <w:bCs/>
                <w:color w:val="auto"/>
                <w:sz w:val="24"/>
                <w:highlight w:val="none"/>
                <w:lang w:val="en-US" w:eastAsia="zh-CN"/>
              </w:rPr>
              <w:t>3</w:t>
            </w:r>
            <w:r>
              <w:rPr>
                <w:rFonts w:hint="eastAsia" w:ascii="宋体" w:hAnsi="宋体"/>
                <w:bCs/>
                <w:color w:val="auto"/>
                <w:sz w:val="24"/>
                <w:highlight w:val="none"/>
              </w:rPr>
              <w:t>月</w:t>
            </w:r>
            <w:r>
              <w:rPr>
                <w:rFonts w:hint="eastAsia" w:ascii="宋体" w:hAnsi="宋体"/>
                <w:bCs/>
                <w:color w:val="auto"/>
                <w:sz w:val="24"/>
                <w:highlight w:val="none"/>
                <w:lang w:val="en-US" w:eastAsia="zh-CN"/>
              </w:rPr>
              <w:t>21</w:t>
            </w:r>
            <w:r>
              <w:rPr>
                <w:rFonts w:hint="eastAsia" w:ascii="宋体" w:hAnsi="宋体"/>
                <w:bCs/>
                <w:color w:val="auto"/>
                <w:sz w:val="24"/>
                <w:highlight w:val="none"/>
              </w:rPr>
              <w:t>日9:</w:t>
            </w:r>
            <w:r>
              <w:rPr>
                <w:rFonts w:ascii="宋体" w:hAnsi="宋体"/>
                <w:bCs/>
                <w:color w:val="auto"/>
                <w:sz w:val="24"/>
                <w:highlight w:val="none"/>
              </w:rPr>
              <w:t>3</w:t>
            </w:r>
            <w:r>
              <w:rPr>
                <w:rFonts w:hint="eastAsia" w:ascii="宋体" w:hAnsi="宋体"/>
                <w:bCs/>
                <w:color w:val="auto"/>
                <w:sz w:val="24"/>
                <w:highlight w:val="none"/>
                <w:lang w:val="en-US" w:eastAsia="zh-CN"/>
              </w:rPr>
              <w:t>0</w:t>
            </w:r>
            <w:r>
              <w:rPr>
                <w:rFonts w:hint="eastAsia" w:ascii="宋体" w:hAnsi="宋体"/>
                <w:bCs/>
                <w:color w:val="auto"/>
                <w:sz w:val="24"/>
                <w:highlight w:val="none"/>
              </w:rPr>
              <w:t xml:space="preserve">  </w:t>
            </w:r>
          </w:p>
          <w:p w14:paraId="69CE5228">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评审地点：</w:t>
            </w:r>
            <w:r>
              <w:rPr>
                <w:rFonts w:hint="eastAsia" w:ascii="宋体" w:hAnsi="宋体"/>
                <w:bCs/>
                <w:color w:val="auto"/>
                <w:sz w:val="24"/>
                <w:highlight w:val="none"/>
              </w:rPr>
              <w:t>无锡市环境监控中心1号楼5楼</w:t>
            </w:r>
            <w:r>
              <w:rPr>
                <w:rFonts w:hint="eastAsia" w:ascii="宋体" w:hAnsi="宋体"/>
                <w:bCs/>
                <w:color w:val="auto"/>
                <w:sz w:val="24"/>
                <w:highlight w:val="none"/>
                <w:lang w:val="en-US" w:eastAsia="zh-CN"/>
              </w:rPr>
              <w:t>1515</w:t>
            </w:r>
            <w:r>
              <w:rPr>
                <w:rFonts w:hint="eastAsia" w:ascii="宋体" w:hAnsi="宋体"/>
                <w:bCs/>
                <w:color w:val="auto"/>
                <w:sz w:val="24"/>
                <w:highlight w:val="none"/>
              </w:rPr>
              <w:t>室</w:t>
            </w:r>
          </w:p>
        </w:tc>
      </w:tr>
      <w:tr w14:paraId="4CC0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46D613A9">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7</w:t>
            </w:r>
          </w:p>
        </w:tc>
        <w:tc>
          <w:tcPr>
            <w:tcW w:w="9240" w:type="dxa"/>
          </w:tcPr>
          <w:p w14:paraId="044A9C4F">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确定成交单位时间：评审结束</w:t>
            </w:r>
          </w:p>
          <w:p w14:paraId="11910E95">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确定成交单位地点：无锡市环境监控中心</w:t>
            </w:r>
            <w:r>
              <w:rPr>
                <w:rFonts w:hint="eastAsia" w:ascii="宋体" w:hAnsi="宋体"/>
                <w:bCs/>
                <w:color w:val="auto"/>
                <w:sz w:val="24"/>
                <w:highlight w:val="none"/>
              </w:rPr>
              <w:t>1号楼5楼</w:t>
            </w:r>
            <w:r>
              <w:rPr>
                <w:rFonts w:hint="eastAsia" w:ascii="宋体" w:hAnsi="宋体"/>
                <w:bCs/>
                <w:color w:val="auto"/>
                <w:sz w:val="24"/>
                <w:szCs w:val="24"/>
                <w:highlight w:val="none"/>
                <w:lang w:val="en-US" w:eastAsia="zh-CN"/>
              </w:rPr>
              <w:t>1515</w:t>
            </w:r>
            <w:r>
              <w:rPr>
                <w:rFonts w:hint="eastAsia" w:ascii="宋体" w:hAnsi="宋体"/>
                <w:bCs/>
                <w:color w:val="auto"/>
                <w:sz w:val="24"/>
                <w:szCs w:val="24"/>
                <w:highlight w:val="none"/>
              </w:rPr>
              <w:t>室</w:t>
            </w:r>
          </w:p>
        </w:tc>
      </w:tr>
      <w:tr w14:paraId="2025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391DB171">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8</w:t>
            </w:r>
          </w:p>
        </w:tc>
        <w:tc>
          <w:tcPr>
            <w:tcW w:w="9240" w:type="dxa"/>
          </w:tcPr>
          <w:p w14:paraId="60954780">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响应文件正本份数：1份</w:t>
            </w:r>
          </w:p>
          <w:p w14:paraId="233F3221">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响应文件副本份数：</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份</w:t>
            </w:r>
          </w:p>
        </w:tc>
      </w:tr>
      <w:tr w14:paraId="542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35" w:type="dxa"/>
            <w:vAlign w:val="center"/>
          </w:tcPr>
          <w:p w14:paraId="21F75A51">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9</w:t>
            </w:r>
          </w:p>
        </w:tc>
        <w:tc>
          <w:tcPr>
            <w:tcW w:w="9240" w:type="dxa"/>
          </w:tcPr>
          <w:p w14:paraId="532091F0">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有关本次采购活动程序方面的问题</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可来人、来函（传真）或电话联系。</w:t>
            </w:r>
          </w:p>
          <w:p w14:paraId="09E7B854">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联系地址：无锡市生态环境安全应急中心</w:t>
            </w:r>
          </w:p>
          <w:p w14:paraId="63B11769">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联系人：赵冬</w:t>
            </w:r>
          </w:p>
          <w:p w14:paraId="766C43E6">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eastAsia="zh-CN"/>
              </w:rPr>
              <w:t>0510-81835668</w:t>
            </w:r>
          </w:p>
        </w:tc>
      </w:tr>
    </w:tbl>
    <w:p w14:paraId="0E4C42B8">
      <w:pPr>
        <w:spacing w:line="490" w:lineRule="exact"/>
        <w:jc w:val="center"/>
        <w:rPr>
          <w:rFonts w:ascii="黑体" w:eastAsia="黑体"/>
          <w:bCs/>
          <w:color w:val="auto"/>
          <w:sz w:val="28"/>
          <w:szCs w:val="28"/>
          <w:highlight w:val="none"/>
        </w:rPr>
      </w:pPr>
    </w:p>
    <w:p w14:paraId="5DDAF1ED">
      <w:pPr>
        <w:rPr>
          <w:rFonts w:hint="eastAsia"/>
          <w:color w:val="auto"/>
          <w:highlight w:val="none"/>
        </w:rPr>
      </w:pPr>
      <w:r>
        <w:rPr>
          <w:rFonts w:hint="eastAsia"/>
          <w:color w:val="auto"/>
          <w:highlight w:val="none"/>
        </w:rPr>
        <w:br w:type="page"/>
      </w:r>
    </w:p>
    <w:p w14:paraId="1B2F75B4">
      <w:pPr>
        <w:rPr>
          <w:rFonts w:hint="eastAsia"/>
          <w:color w:val="auto"/>
          <w:highlight w:val="none"/>
        </w:rPr>
      </w:pPr>
    </w:p>
    <w:p w14:paraId="11386248">
      <w:pPr>
        <w:pStyle w:val="21"/>
        <w:rPr>
          <w:color w:val="auto"/>
          <w:sz w:val="30"/>
          <w:szCs w:val="30"/>
          <w:highlight w:val="none"/>
        </w:rPr>
      </w:pPr>
      <w:r>
        <w:rPr>
          <w:rFonts w:hint="eastAsia"/>
          <w:color w:val="auto"/>
          <w:highlight w:val="none"/>
        </w:rPr>
        <w:t>二</w:t>
      </w:r>
      <w:r>
        <w:rPr>
          <w:color w:val="auto"/>
          <w:highlight w:val="none"/>
        </w:rPr>
        <w:t>、</w:t>
      </w:r>
      <w:r>
        <w:rPr>
          <w:rFonts w:hint="eastAsia"/>
          <w:color w:val="auto"/>
          <w:highlight w:val="none"/>
        </w:rPr>
        <w:t>报价人须知</w:t>
      </w:r>
    </w:p>
    <w:p w14:paraId="0E0373FB">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（一</w:t>
      </w:r>
      <w:r>
        <w:rPr>
          <w:rFonts w:ascii="黑体" w:hAnsi="宋体" w:eastAsia="黑体"/>
          <w:bCs/>
          <w:color w:val="auto"/>
          <w:sz w:val="24"/>
          <w:szCs w:val="24"/>
          <w:highlight w:val="none"/>
        </w:rPr>
        <w:t>）</w:t>
      </w:r>
      <w:r>
        <w:rPr>
          <w:rFonts w:hint="eastAsia" w:ascii="黑体" w:hAnsi="宋体" w:eastAsia="黑体"/>
          <w:bCs/>
          <w:color w:val="auto"/>
          <w:sz w:val="24"/>
          <w:szCs w:val="24"/>
          <w:highlight w:val="none"/>
        </w:rPr>
        <w:t>遵循原则：</w:t>
      </w:r>
    </w:p>
    <w:p w14:paraId="3FE66CE9">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公开透明原则、公平竞争原则、公正原则和诚实信用原则。</w:t>
      </w:r>
    </w:p>
    <w:p w14:paraId="1DD8FED6">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（二</w:t>
      </w:r>
      <w:r>
        <w:rPr>
          <w:rFonts w:ascii="黑体" w:hAnsi="宋体" w:eastAsia="黑体"/>
          <w:bCs/>
          <w:color w:val="auto"/>
          <w:sz w:val="24"/>
          <w:szCs w:val="24"/>
          <w:highlight w:val="none"/>
        </w:rPr>
        <w:t>）</w:t>
      </w:r>
      <w:r>
        <w:rPr>
          <w:rFonts w:hint="eastAsia" w:ascii="黑体" w:hAnsi="宋体" w:eastAsia="黑体"/>
          <w:bCs/>
          <w:color w:val="auto"/>
          <w:sz w:val="24"/>
          <w:szCs w:val="24"/>
          <w:highlight w:val="none"/>
        </w:rPr>
        <w:t>采购文件：</w:t>
      </w:r>
    </w:p>
    <w:p w14:paraId="7575DA6A">
      <w:pPr>
        <w:numPr>
          <w:ilvl w:val="0"/>
          <w:numId w:val="2"/>
        </w:numPr>
        <w:tabs>
          <w:tab w:val="left" w:pos="-126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采购文件包括本文件目录所列全部内容，报价人应仔细阅读，并在响应文件中充分响应采购文件的所有要求。</w:t>
      </w:r>
    </w:p>
    <w:p w14:paraId="1AC29A00">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报价人应在无锡市生态环境局网站下载采购文件及有关资料，按采购文件要求提交全部资料并对采购文件各项内容做出实质性响应，否则响应无效。</w:t>
      </w:r>
    </w:p>
    <w:p w14:paraId="4D4E6114">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采购文件仅作为本次采购报价使用。</w:t>
      </w:r>
    </w:p>
    <w:p w14:paraId="079BBA87">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 xml:space="preserve">（三） 采购文件的补充或修正： </w:t>
      </w:r>
    </w:p>
    <w:p w14:paraId="280EDDC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如需对采购文件进行澄清或修正，将在无锡市生态环境局网站上发布更正公告，该澄清或修正的内容为采购文件的组成部分。报价人应在报价截止时间前关注原采购公告媒体上发布的相关更正公告。</w:t>
      </w:r>
      <w:r>
        <w:rPr>
          <w:rFonts w:ascii="宋体" w:hAnsi="宋体"/>
          <w:bCs/>
          <w:color w:val="auto"/>
          <w:sz w:val="24"/>
          <w:highlight w:val="none"/>
        </w:rPr>
        <w:t>请</w:t>
      </w:r>
      <w:r>
        <w:rPr>
          <w:rFonts w:hint="eastAsia" w:ascii="宋体" w:hAnsi="宋体"/>
          <w:bCs/>
          <w:color w:val="auto"/>
          <w:sz w:val="24"/>
          <w:highlight w:val="none"/>
        </w:rPr>
        <w:t>采购文件</w:t>
      </w:r>
      <w:r>
        <w:rPr>
          <w:rFonts w:ascii="宋体" w:hAnsi="宋体"/>
          <w:bCs/>
          <w:color w:val="auto"/>
          <w:sz w:val="24"/>
          <w:highlight w:val="none"/>
        </w:rPr>
        <w:t>的</w:t>
      </w:r>
      <w:r>
        <w:rPr>
          <w:rFonts w:hint="eastAsia" w:ascii="宋体" w:hAnsi="宋体"/>
          <w:bCs/>
          <w:color w:val="auto"/>
          <w:sz w:val="24"/>
          <w:highlight w:val="none"/>
        </w:rPr>
        <w:t>收受人下载</w:t>
      </w:r>
      <w:r>
        <w:rPr>
          <w:rFonts w:ascii="宋体" w:hAnsi="宋体"/>
          <w:bCs/>
          <w:color w:val="auto"/>
          <w:sz w:val="24"/>
          <w:highlight w:val="none"/>
        </w:rPr>
        <w:t>此更正公告后</w:t>
      </w:r>
      <w:r>
        <w:rPr>
          <w:rFonts w:hint="eastAsia" w:ascii="宋体" w:hAnsi="宋体"/>
          <w:bCs/>
          <w:color w:val="auto"/>
          <w:sz w:val="24"/>
          <w:highlight w:val="none"/>
        </w:rPr>
        <w:t>，</w:t>
      </w:r>
      <w:r>
        <w:rPr>
          <w:rFonts w:ascii="宋体" w:hAnsi="宋体"/>
          <w:bCs/>
          <w:color w:val="auto"/>
          <w:sz w:val="24"/>
          <w:highlight w:val="none"/>
        </w:rPr>
        <w:t>于</w:t>
      </w:r>
      <w:r>
        <w:rPr>
          <w:rFonts w:hint="eastAsia" w:ascii="宋体" w:hAnsi="宋体"/>
          <w:bCs/>
          <w:color w:val="auto"/>
          <w:sz w:val="24"/>
          <w:highlight w:val="none"/>
        </w:rPr>
        <w:t>报价截止</w:t>
      </w:r>
      <w:r>
        <w:rPr>
          <w:rFonts w:ascii="宋体" w:hAnsi="宋体"/>
          <w:bCs/>
          <w:color w:val="auto"/>
          <w:sz w:val="24"/>
          <w:highlight w:val="none"/>
        </w:rPr>
        <w:t>日前书面回函（传真件）我中心</w:t>
      </w:r>
      <w:r>
        <w:rPr>
          <w:rFonts w:hint="eastAsia" w:ascii="宋体" w:hAnsi="宋体"/>
          <w:bCs/>
          <w:color w:val="auto"/>
          <w:sz w:val="24"/>
          <w:highlight w:val="none"/>
        </w:rPr>
        <w:t>，传真：0510-81835668</w:t>
      </w:r>
      <w:r>
        <w:rPr>
          <w:rFonts w:ascii="宋体" w:hAnsi="宋体"/>
          <w:bCs/>
          <w:color w:val="auto"/>
          <w:sz w:val="24"/>
          <w:highlight w:val="none"/>
        </w:rPr>
        <w:t>，逾期不回视同收到此公告</w:t>
      </w:r>
      <w:r>
        <w:rPr>
          <w:rFonts w:hint="eastAsia" w:ascii="宋体" w:hAnsi="宋体"/>
          <w:bCs/>
          <w:color w:val="auto"/>
          <w:sz w:val="24"/>
          <w:highlight w:val="none"/>
        </w:rPr>
        <w:t>。</w:t>
      </w:r>
    </w:p>
    <w:p w14:paraId="7C3F6B6E">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（四） 响应文件的组成：</w:t>
      </w:r>
    </w:p>
    <w:p w14:paraId="09D02761">
      <w:pPr>
        <w:numPr>
          <w:ilvl w:val="0"/>
          <w:numId w:val="3"/>
        </w:numPr>
        <w:tabs>
          <w:tab w:val="left" w:pos="525"/>
          <w:tab w:val="left" w:pos="945"/>
          <w:tab w:val="clear" w:pos="63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响应函（</w:t>
      </w:r>
      <w:r>
        <w:rPr>
          <w:rFonts w:hint="eastAsia" w:ascii="宋体" w:hAnsi="宋体"/>
          <w:b/>
          <w:bCs/>
          <w:color w:val="auto"/>
          <w:sz w:val="24"/>
          <w:szCs w:val="24"/>
          <w:highlight w:val="none"/>
        </w:rPr>
        <w:t>格式见附件）</w:t>
      </w:r>
    </w:p>
    <w:p w14:paraId="36E27C01">
      <w:pPr>
        <w:numPr>
          <w:ilvl w:val="0"/>
          <w:numId w:val="3"/>
        </w:numPr>
        <w:tabs>
          <w:tab w:val="left" w:pos="525"/>
          <w:tab w:val="left" w:pos="945"/>
          <w:tab w:val="clear" w:pos="630"/>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关于资格的声明函（</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14:paraId="14343B1C">
      <w:pPr>
        <w:numPr>
          <w:ilvl w:val="0"/>
          <w:numId w:val="3"/>
        </w:numPr>
        <w:tabs>
          <w:tab w:val="left" w:pos="525"/>
          <w:tab w:val="left" w:pos="945"/>
          <w:tab w:val="clear" w:pos="63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资格证明文件：</w:t>
      </w:r>
    </w:p>
    <w:p w14:paraId="7A85C6DB">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报价人法人营业执照副本复印件或法人登记证书副本复印件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Cs/>
          <w:color w:val="auto"/>
          <w:kern w:val="0"/>
          <w:sz w:val="24"/>
          <w:szCs w:val="24"/>
          <w:highlight w:val="none"/>
        </w:rPr>
        <w:t>）</w:t>
      </w:r>
      <w:r>
        <w:rPr>
          <w:rFonts w:hint="eastAsia" w:ascii="宋体" w:hAnsi="宋体"/>
          <w:bCs/>
          <w:color w:val="auto"/>
          <w:sz w:val="24"/>
          <w:szCs w:val="24"/>
          <w:highlight w:val="none"/>
        </w:rPr>
        <w:t>；</w:t>
      </w:r>
    </w:p>
    <w:p w14:paraId="23550B97">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法定代表人亲自参与报价的除外，格式见附件</w:t>
      </w:r>
      <w:r>
        <w:rPr>
          <w:rFonts w:hint="eastAsia" w:ascii="宋体" w:hAnsi="宋体"/>
          <w:color w:val="auto"/>
          <w:sz w:val="24"/>
          <w:szCs w:val="24"/>
          <w:highlight w:val="none"/>
        </w:rPr>
        <w:t>）；</w:t>
      </w:r>
    </w:p>
    <w:p w14:paraId="70593CC8">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报价人法定代表人身份证复印件；</w:t>
      </w:r>
    </w:p>
    <w:p w14:paraId="3870D07E">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报价人法定代表人授权代表身份证复印件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
          <w:bCs/>
          <w:color w:val="auto"/>
          <w:kern w:val="0"/>
          <w:sz w:val="24"/>
          <w:szCs w:val="24"/>
          <w:highlight w:val="none"/>
        </w:rPr>
        <w:t>法定代表人亲自参与报价的除外</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w:t>
      </w:r>
    </w:p>
    <w:p w14:paraId="1D6FF2E5">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14:paraId="44AA7E34">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highlight w:val="none"/>
          <w:lang w:val="en-US" w:eastAsia="zh-CN"/>
        </w:rPr>
        <w:t>500方自卸式智能集污方舱</w:t>
      </w:r>
      <w:r>
        <w:rPr>
          <w:rFonts w:hint="eastAsia" w:ascii="宋体" w:hAnsi="宋体"/>
          <w:bCs/>
          <w:color w:val="auto"/>
          <w:sz w:val="24"/>
          <w:highlight w:val="none"/>
          <w:lang w:eastAsia="zh-Hans"/>
        </w:rPr>
        <w:t>如是</w:t>
      </w:r>
      <w:r>
        <w:rPr>
          <w:rFonts w:hint="eastAsia" w:ascii="宋体" w:hAnsi="宋体"/>
          <w:bCs/>
          <w:color w:val="auto"/>
          <w:sz w:val="24"/>
          <w:highlight w:val="none"/>
        </w:rPr>
        <w:t>非制造产品供应商需提供</w:t>
      </w:r>
      <w:r>
        <w:rPr>
          <w:rFonts w:hint="eastAsia" w:ascii="宋体" w:hAnsi="宋体"/>
          <w:bCs/>
          <w:color w:val="auto"/>
          <w:sz w:val="24"/>
          <w:szCs w:val="24"/>
          <w:highlight w:val="none"/>
          <w:lang w:eastAsia="zh-Hans"/>
        </w:rPr>
        <w:t>品牌方</w:t>
      </w:r>
      <w:r>
        <w:rPr>
          <w:rFonts w:hint="eastAsia" w:ascii="宋体" w:hAnsi="宋体"/>
          <w:bCs/>
          <w:color w:val="auto"/>
          <w:sz w:val="24"/>
          <w:szCs w:val="24"/>
          <w:highlight w:val="none"/>
        </w:rPr>
        <w:t>项目授权书原件。</w:t>
      </w:r>
    </w:p>
    <w:p w14:paraId="4462FD6C">
      <w:pPr>
        <w:tabs>
          <w:tab w:val="left" w:pos="735"/>
          <w:tab w:val="left" w:pos="1050"/>
          <w:tab w:val="left" w:pos="1080"/>
        </w:tabs>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上述资格证明文件必须全部提供。其中要求提交的原件或公证件必须与响应文件同时提交，</w:t>
      </w:r>
      <w:r>
        <w:rPr>
          <w:rFonts w:ascii="Tahoma" w:hAnsi="Tahoma" w:cs="Tahoma"/>
          <w:color w:val="auto"/>
          <w:sz w:val="24"/>
          <w:szCs w:val="24"/>
          <w:highlight w:val="none"/>
        </w:rPr>
        <w:t>如果原件正在年检（或换证），则必须提供</w:t>
      </w:r>
      <w:r>
        <w:rPr>
          <w:rFonts w:hint="eastAsia" w:ascii="Tahoma" w:hAnsi="Tahoma" w:cs="Tahoma"/>
          <w:color w:val="auto"/>
          <w:sz w:val="24"/>
          <w:szCs w:val="24"/>
          <w:highlight w:val="none"/>
        </w:rPr>
        <w:t>法定</w:t>
      </w:r>
      <w:r>
        <w:rPr>
          <w:rFonts w:ascii="Tahoma" w:hAnsi="Tahoma" w:cs="Tahoma"/>
          <w:color w:val="auto"/>
          <w:sz w:val="24"/>
          <w:szCs w:val="24"/>
          <w:highlight w:val="none"/>
        </w:rPr>
        <w:t>年检（或换证）单位出具的有效证明原件</w:t>
      </w:r>
      <w:r>
        <w:rPr>
          <w:rFonts w:hint="eastAsia" w:ascii="宋体" w:hAnsi="宋体"/>
          <w:bCs/>
          <w:color w:val="auto"/>
          <w:sz w:val="24"/>
          <w:szCs w:val="24"/>
          <w:highlight w:val="none"/>
        </w:rPr>
        <w:t>。报价人法定代表人或法定代表人授权代表为外籍、港、澳、台地区人士的，其身份证明须提供有效的护照或港澳同胞来往内地通行证、台湾同胞来往大陆通行证，</w:t>
      </w:r>
      <w:r>
        <w:rPr>
          <w:rFonts w:hint="eastAsia" w:ascii="宋体" w:hAnsi="宋体"/>
          <w:bCs/>
          <w:color w:val="auto"/>
          <w:sz w:val="24"/>
          <w:szCs w:val="24"/>
          <w:highlight w:val="none"/>
          <w:lang w:eastAsia="zh-CN"/>
        </w:rPr>
        <w:t>或其他</w:t>
      </w:r>
      <w:r>
        <w:rPr>
          <w:rFonts w:hint="eastAsia" w:ascii="宋体" w:hAnsi="宋体"/>
          <w:bCs/>
          <w:color w:val="auto"/>
          <w:sz w:val="24"/>
          <w:szCs w:val="24"/>
          <w:highlight w:val="none"/>
        </w:rPr>
        <w:t>可在中国大陆有效居留的许可证明。报价人所提交的证明文件的完整与否，将直接影响其响应文件的审核结果。</w:t>
      </w:r>
    </w:p>
    <w:p w14:paraId="4EDE5DC1">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报价一览表</w:t>
      </w:r>
    </w:p>
    <w:p w14:paraId="235B7DE1">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明细报价及采购需求响应表（格式见附件）</w:t>
      </w:r>
    </w:p>
    <w:p w14:paraId="21CC6D3A">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如有以下文件自拟并自行添加至响应函中：</w:t>
      </w:r>
    </w:p>
    <w:p w14:paraId="5A0D55AB">
      <w:pPr>
        <w:tabs>
          <w:tab w:val="left" w:pos="1050"/>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（1）要求采购人提供的配合；</w:t>
      </w:r>
    </w:p>
    <w:p w14:paraId="1698222F">
      <w:pPr>
        <w:tabs>
          <w:tab w:val="left" w:pos="1050"/>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（报价人认为有必要提供的声明和文件）。</w:t>
      </w:r>
    </w:p>
    <w:p w14:paraId="2CD6F3A1">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（五） 响应文件的要求：</w:t>
      </w:r>
    </w:p>
    <w:p w14:paraId="06FBFCF4">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所有文件、往来函件均应使用简体中文（规格、型号辅助符号例外）。</w:t>
      </w:r>
    </w:p>
    <w:p w14:paraId="19237833">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响应文件由报价人按要求参考给定格式如实填写（编写），须有法人（盖章）、法定代表人或法定代表人授权代表签字或盖章，方为有效，未尽事宜可自行补充。</w:t>
      </w:r>
    </w:p>
    <w:p w14:paraId="0BAD0AE9">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color w:val="auto"/>
          <w:sz w:val="24"/>
          <w:szCs w:val="24"/>
          <w:highlight w:val="none"/>
          <w:lang w:val="zh-CN"/>
        </w:rPr>
        <w:t>如无特别说明，</w:t>
      </w:r>
      <w:r>
        <w:rPr>
          <w:rFonts w:hint="eastAsia" w:ascii="宋体" w:hAnsi="宋体"/>
          <w:bCs/>
          <w:color w:val="auto"/>
          <w:sz w:val="24"/>
          <w:szCs w:val="24"/>
          <w:highlight w:val="none"/>
        </w:rPr>
        <w:t>报价人报价一律以人民币为报价结算货币</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结算单位为“元”。</w:t>
      </w:r>
    </w:p>
    <w:p w14:paraId="227C7C90">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响应文件应用不褪色的墨水书写或打印。</w:t>
      </w:r>
    </w:p>
    <w:p w14:paraId="4A062689">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响应文件参考响应函格式中的顺序制作，并请编制目录。由于编排混乱导致响应文件被误读或查找不到，责任由报价人承担。</w:t>
      </w:r>
    </w:p>
    <w:p w14:paraId="654BB98F">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响应文件份数为正本一份，副本</w:t>
      </w:r>
      <w:r>
        <w:rPr>
          <w:rFonts w:hint="eastAsia" w:ascii="宋体" w:hAnsi="宋体"/>
          <w:bCs/>
          <w:color w:val="auto"/>
          <w:sz w:val="24"/>
          <w:szCs w:val="24"/>
          <w:highlight w:val="none"/>
          <w:lang w:val="en-US" w:eastAsia="zh-CN"/>
        </w:rPr>
        <w:t>三</w:t>
      </w:r>
      <w:r>
        <w:rPr>
          <w:rFonts w:hint="eastAsia" w:ascii="宋体" w:hAnsi="宋体"/>
          <w:bCs/>
          <w:color w:val="auto"/>
          <w:sz w:val="24"/>
          <w:szCs w:val="24"/>
          <w:highlight w:val="none"/>
        </w:rPr>
        <w:t>份，须各自装订成册，并注明“正本</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副本”字样，密封，同时注明报价人名称。</w:t>
      </w:r>
    </w:p>
    <w:p w14:paraId="26C50293">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响应文件不应有涂改、增删和潦草之处，如有必须修改时，修改处必须有法人章、法定代表人或法定代表人授权代表的签字。</w:t>
      </w:r>
    </w:p>
    <w:p w14:paraId="6A21C678">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报价费用自理。</w:t>
      </w:r>
    </w:p>
    <w:p w14:paraId="5177C342">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（六） 无效响应文件的确认：</w:t>
      </w:r>
    </w:p>
    <w:p w14:paraId="24886B89">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报价人有下列情况之一者，其响应文件无效：</w:t>
      </w:r>
    </w:p>
    <w:p w14:paraId="0C3BA057">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响应文件未按规定的期限、地点送达的；</w:t>
      </w:r>
    </w:p>
    <w:p w14:paraId="71B14E7A">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响应文件未按要求密封、签署、盖章的；</w:t>
      </w:r>
    </w:p>
    <w:p w14:paraId="29237B2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报价人的法定代表人或法定代表人授权代表，未准时参加谈判会议的；</w:t>
      </w:r>
    </w:p>
    <w:p w14:paraId="56E57394">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报价人的法定代表人授权代表，无法定代表人授权委托书的；</w:t>
      </w:r>
    </w:p>
    <w:p w14:paraId="40730498">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不具备采购文件中规定的资格要求及未按采购文件规定的要求提供资格证明文件的；</w:t>
      </w:r>
    </w:p>
    <w:p w14:paraId="7CF1A672">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响应文件未按采购文件规定的内容和要求填写的；</w:t>
      </w:r>
    </w:p>
    <w:p w14:paraId="413F5B7D">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响应文件书写潦草、字迹模糊不清、无法辨认的；</w:t>
      </w:r>
    </w:p>
    <w:p w14:paraId="00106B4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响应文件中有采购文件未允许提供的选择性内容的；</w:t>
      </w:r>
    </w:p>
    <w:p w14:paraId="22BB8E44">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文件由同一单位或者个人编制</w:t>
      </w:r>
      <w:r>
        <w:rPr>
          <w:rFonts w:hint="eastAsia" w:ascii="宋体" w:hAnsi="宋体"/>
          <w:bCs/>
          <w:color w:val="auto"/>
          <w:sz w:val="24"/>
          <w:szCs w:val="24"/>
          <w:highlight w:val="none"/>
        </w:rPr>
        <w:t>的</w:t>
      </w:r>
      <w:r>
        <w:rPr>
          <w:rFonts w:ascii="宋体" w:hAnsi="宋体"/>
          <w:bCs/>
          <w:color w:val="auto"/>
          <w:sz w:val="24"/>
          <w:szCs w:val="24"/>
          <w:highlight w:val="none"/>
        </w:rPr>
        <w:t>；</w:t>
      </w:r>
    </w:p>
    <w:p w14:paraId="1F41AFE8">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人委托同一单位或者个人办理</w:t>
      </w:r>
      <w:r>
        <w:rPr>
          <w:rFonts w:hint="eastAsia" w:ascii="宋体" w:hAnsi="宋体"/>
          <w:bCs/>
          <w:color w:val="auto"/>
          <w:sz w:val="24"/>
          <w:szCs w:val="24"/>
          <w:highlight w:val="none"/>
        </w:rPr>
        <w:t>报价</w:t>
      </w:r>
      <w:r>
        <w:rPr>
          <w:rFonts w:ascii="宋体" w:hAnsi="宋体"/>
          <w:bCs/>
          <w:color w:val="auto"/>
          <w:sz w:val="24"/>
          <w:szCs w:val="24"/>
          <w:highlight w:val="none"/>
        </w:rPr>
        <w:t>事宜</w:t>
      </w:r>
      <w:r>
        <w:rPr>
          <w:rFonts w:hint="eastAsia" w:ascii="宋体" w:hAnsi="宋体"/>
          <w:bCs/>
          <w:color w:val="auto"/>
          <w:sz w:val="24"/>
          <w:szCs w:val="24"/>
          <w:highlight w:val="none"/>
        </w:rPr>
        <w:t>的</w:t>
      </w:r>
      <w:r>
        <w:rPr>
          <w:rFonts w:ascii="宋体" w:hAnsi="宋体"/>
          <w:bCs/>
          <w:color w:val="auto"/>
          <w:sz w:val="24"/>
          <w:szCs w:val="24"/>
          <w:highlight w:val="none"/>
        </w:rPr>
        <w:t>；</w:t>
      </w:r>
    </w:p>
    <w:p w14:paraId="54C2B9C1">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文件载明的项目管理成员为同一人</w:t>
      </w:r>
      <w:r>
        <w:rPr>
          <w:rFonts w:hint="eastAsia" w:ascii="宋体" w:hAnsi="宋体"/>
          <w:bCs/>
          <w:color w:val="auto"/>
          <w:sz w:val="24"/>
          <w:szCs w:val="24"/>
          <w:highlight w:val="none"/>
        </w:rPr>
        <w:t>的</w:t>
      </w:r>
      <w:r>
        <w:rPr>
          <w:rFonts w:ascii="宋体" w:hAnsi="宋体"/>
          <w:bCs/>
          <w:color w:val="auto"/>
          <w:sz w:val="24"/>
          <w:szCs w:val="24"/>
          <w:highlight w:val="none"/>
        </w:rPr>
        <w:t>；</w:t>
      </w:r>
    </w:p>
    <w:p w14:paraId="08A86599">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文件异常一致或者报价呈规律性差异</w:t>
      </w:r>
      <w:r>
        <w:rPr>
          <w:rFonts w:hint="eastAsia" w:ascii="宋体" w:hAnsi="宋体"/>
          <w:bCs/>
          <w:color w:val="auto"/>
          <w:sz w:val="24"/>
          <w:szCs w:val="24"/>
          <w:highlight w:val="none"/>
        </w:rPr>
        <w:t>的</w:t>
      </w:r>
      <w:r>
        <w:rPr>
          <w:rFonts w:ascii="宋体" w:hAnsi="宋体"/>
          <w:bCs/>
          <w:color w:val="auto"/>
          <w:sz w:val="24"/>
          <w:szCs w:val="24"/>
          <w:highlight w:val="none"/>
        </w:rPr>
        <w:t>；</w:t>
      </w:r>
    </w:p>
    <w:p w14:paraId="65C568C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不同报价人的响应文件相互混装的；</w:t>
      </w:r>
    </w:p>
    <w:p w14:paraId="310EE159">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提供虚假材料的（包括工商营业执照、财务报表、资格证明文件等）；</w:t>
      </w:r>
    </w:p>
    <w:p w14:paraId="4B4BF5ED">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响应文件内容不全或不符合法律法规和采购文件中规定</w:t>
      </w:r>
      <w:r>
        <w:rPr>
          <w:rFonts w:hint="eastAsia" w:ascii="宋体" w:hAnsi="宋体"/>
          <w:bCs/>
          <w:color w:val="auto"/>
          <w:sz w:val="24"/>
          <w:szCs w:val="24"/>
          <w:highlight w:val="none"/>
          <w:lang w:eastAsia="zh-CN"/>
        </w:rPr>
        <w:t>的其他</w:t>
      </w:r>
      <w:r>
        <w:rPr>
          <w:rFonts w:hint="eastAsia" w:ascii="宋体" w:hAnsi="宋体"/>
          <w:bCs/>
          <w:color w:val="auto"/>
          <w:sz w:val="24"/>
          <w:szCs w:val="24"/>
          <w:highlight w:val="none"/>
        </w:rPr>
        <w:t>实质性要求的。</w:t>
      </w:r>
    </w:p>
    <w:p w14:paraId="43A5DA2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cs="宋体"/>
          <w:bCs/>
          <w:color w:val="auto"/>
          <w:kern w:val="0"/>
          <w:sz w:val="24"/>
          <w:szCs w:val="24"/>
          <w:highlight w:val="none"/>
        </w:rPr>
        <w:t>不同供应商的单位负责人为同一人或存在直接控股、管理关系。</w:t>
      </w:r>
    </w:p>
    <w:p w14:paraId="43CBAC11">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（七） 谈判、评审：</w:t>
      </w:r>
    </w:p>
    <w:p w14:paraId="3EC0FB8B">
      <w:pPr>
        <w:tabs>
          <w:tab w:val="left" w:pos="630"/>
          <w:tab w:val="left" w:pos="105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谈判、评审工作由</w:t>
      </w:r>
      <w:r>
        <w:rPr>
          <w:rFonts w:hint="eastAsia" w:ascii="宋体" w:hAnsi="宋体"/>
          <w:bCs/>
          <w:color w:val="auto"/>
          <w:sz w:val="24"/>
          <w:highlight w:val="none"/>
        </w:rPr>
        <w:t>无锡市生态环境安全应急中心负责组织</w:t>
      </w:r>
      <w:r>
        <w:rPr>
          <w:rFonts w:hint="eastAsia" w:ascii="宋体" w:hAnsi="宋体"/>
          <w:bCs/>
          <w:color w:val="auto"/>
          <w:sz w:val="24"/>
          <w:szCs w:val="24"/>
          <w:highlight w:val="none"/>
        </w:rPr>
        <w:t>。</w:t>
      </w:r>
    </w:p>
    <w:p w14:paraId="1F6E52F6">
      <w:pPr>
        <w:tabs>
          <w:tab w:val="left" w:pos="105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具体谈判、评审事务由依法组建的谈判小组负责。</w:t>
      </w:r>
    </w:p>
    <w:p w14:paraId="569D11CB">
      <w:pPr>
        <w:numPr>
          <w:ilvl w:val="1"/>
          <w:numId w:val="7"/>
        </w:numPr>
        <w:tabs>
          <w:tab w:val="left" w:pos="525"/>
          <w:tab w:val="left" w:pos="630"/>
          <w:tab w:val="left" w:pos="945"/>
          <w:tab w:val="clear" w:pos="129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响应文件的审查</w:t>
      </w:r>
    </w:p>
    <w:p w14:paraId="6715C588">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报价</w:t>
      </w:r>
      <w:r>
        <w:rPr>
          <w:rFonts w:hint="eastAsia" w:ascii="宋体" w:hAnsi="宋体"/>
          <w:bCs/>
          <w:color w:val="auto"/>
          <w:sz w:val="24"/>
          <w:szCs w:val="24"/>
          <w:highlight w:val="none"/>
        </w:rPr>
        <w:t>一览表</w:t>
      </w:r>
      <w:r>
        <w:rPr>
          <w:rFonts w:ascii="宋体" w:hAnsi="宋体"/>
          <w:bCs/>
          <w:color w:val="auto"/>
          <w:sz w:val="24"/>
          <w:szCs w:val="24"/>
          <w:highlight w:val="none"/>
        </w:rPr>
        <w:t>内容与明细表内容不一致的，以报价</w:t>
      </w:r>
      <w:r>
        <w:rPr>
          <w:rFonts w:hint="eastAsia" w:ascii="宋体" w:hAnsi="宋体"/>
          <w:bCs/>
          <w:color w:val="auto"/>
          <w:sz w:val="24"/>
          <w:szCs w:val="24"/>
          <w:highlight w:val="none"/>
        </w:rPr>
        <w:t>一览表</w:t>
      </w:r>
      <w:r>
        <w:rPr>
          <w:rFonts w:ascii="宋体" w:hAnsi="宋体"/>
          <w:bCs/>
          <w:color w:val="auto"/>
          <w:sz w:val="24"/>
          <w:szCs w:val="24"/>
          <w:highlight w:val="none"/>
        </w:rPr>
        <w:t>为准</w:t>
      </w:r>
      <w:r>
        <w:rPr>
          <w:rFonts w:hint="eastAsia" w:ascii="宋体" w:hAnsi="宋体"/>
          <w:bCs/>
          <w:color w:val="auto"/>
          <w:sz w:val="24"/>
          <w:szCs w:val="24"/>
          <w:highlight w:val="none"/>
        </w:rPr>
        <w:t>。</w:t>
      </w:r>
    </w:p>
    <w:p w14:paraId="63A80D1B">
      <w:pPr>
        <w:tabs>
          <w:tab w:val="left" w:pos="630"/>
          <w:tab w:val="left" w:pos="945"/>
          <w:tab w:val="left" w:pos="1155"/>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1BFC380">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正本与副本不符，以正本为准。</w:t>
      </w:r>
    </w:p>
    <w:p w14:paraId="50C5C105">
      <w:pPr>
        <w:numPr>
          <w:ilvl w:val="1"/>
          <w:numId w:val="7"/>
        </w:numPr>
        <w:tabs>
          <w:tab w:val="left" w:pos="525"/>
          <w:tab w:val="left" w:pos="840"/>
          <w:tab w:val="left" w:pos="945"/>
          <w:tab w:val="clear" w:pos="129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highlight w:val="none"/>
        </w:rPr>
        <w:t>谈判、</w:t>
      </w:r>
      <w:r>
        <w:rPr>
          <w:rFonts w:ascii="宋体" w:hAnsi="宋体"/>
          <w:bCs/>
          <w:color w:val="auto"/>
          <w:sz w:val="24"/>
          <w:highlight w:val="none"/>
        </w:rPr>
        <w:t>评</w:t>
      </w:r>
      <w:r>
        <w:rPr>
          <w:rFonts w:hint="eastAsia" w:ascii="宋体" w:hAnsi="宋体"/>
          <w:bCs/>
          <w:color w:val="auto"/>
          <w:sz w:val="24"/>
          <w:highlight w:val="none"/>
        </w:rPr>
        <w:t>审</w:t>
      </w:r>
      <w:r>
        <w:rPr>
          <w:rFonts w:ascii="宋体" w:hAnsi="宋体"/>
          <w:bCs/>
          <w:color w:val="auto"/>
          <w:sz w:val="24"/>
          <w:highlight w:val="none"/>
        </w:rPr>
        <w:t>程序</w:t>
      </w:r>
    </w:p>
    <w:p w14:paraId="01F1D845">
      <w:pPr>
        <w:numPr>
          <w:ilvl w:val="0"/>
          <w:numId w:val="8"/>
        </w:numPr>
        <w:tabs>
          <w:tab w:val="left" w:pos="630"/>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highlight w:val="none"/>
        </w:rPr>
        <w:t>响应文件初审。初审分为资格性检查和符合性检查</w:t>
      </w:r>
      <w:r>
        <w:rPr>
          <w:rFonts w:ascii="宋体" w:hAnsi="宋体"/>
          <w:bCs/>
          <w:color w:val="auto"/>
          <w:sz w:val="24"/>
          <w:szCs w:val="24"/>
          <w:highlight w:val="none"/>
        </w:rPr>
        <w:t>。</w:t>
      </w:r>
      <w:r>
        <w:rPr>
          <w:rFonts w:hint="eastAsia" w:ascii="宋体" w:hAnsi="宋体"/>
          <w:bCs/>
          <w:color w:val="auto"/>
          <w:sz w:val="24"/>
          <w:szCs w:val="24"/>
          <w:highlight w:val="none"/>
        </w:rPr>
        <w:t xml:space="preserve"> </w:t>
      </w:r>
    </w:p>
    <w:p w14:paraId="69C1120B">
      <w:pPr>
        <w:numPr>
          <w:ilvl w:val="0"/>
          <w:numId w:val="9"/>
        </w:numPr>
        <w:tabs>
          <w:tab w:val="left" w:pos="210"/>
          <w:tab w:val="left" w:pos="945"/>
          <w:tab w:val="left" w:pos="1365"/>
          <w:tab w:val="clear" w:pos="570"/>
        </w:tabs>
        <w:spacing w:line="360" w:lineRule="auto"/>
        <w:ind w:left="0" w:firstLine="523" w:firstLineChars="218"/>
        <w:rPr>
          <w:rFonts w:ascii="宋体" w:hAnsi="宋体"/>
          <w:bCs/>
          <w:color w:val="auto"/>
          <w:sz w:val="24"/>
          <w:highlight w:val="none"/>
        </w:rPr>
      </w:pPr>
      <w:r>
        <w:rPr>
          <w:rFonts w:ascii="宋体" w:hAnsi="宋体"/>
          <w:bCs/>
          <w:color w:val="auto"/>
          <w:sz w:val="24"/>
          <w:highlight w:val="none"/>
        </w:rPr>
        <w:t>资格性检查。依据法律法规和采购文件的规定，对响应文件中的资格证明等进行审查，以确定报价供应商是否具备报价资格</w:t>
      </w:r>
      <w:r>
        <w:rPr>
          <w:rFonts w:hint="eastAsia" w:ascii="宋体" w:hAnsi="宋体"/>
          <w:bCs/>
          <w:color w:val="auto"/>
          <w:sz w:val="24"/>
          <w:highlight w:val="none"/>
        </w:rPr>
        <w:t>。</w:t>
      </w:r>
    </w:p>
    <w:p w14:paraId="2938EF06">
      <w:pPr>
        <w:numPr>
          <w:ilvl w:val="0"/>
          <w:numId w:val="9"/>
        </w:numPr>
        <w:tabs>
          <w:tab w:val="left" w:pos="210"/>
          <w:tab w:val="left" w:pos="945"/>
          <w:tab w:val="left" w:pos="1365"/>
          <w:tab w:val="clear" w:pos="570"/>
        </w:tabs>
        <w:spacing w:line="360" w:lineRule="auto"/>
        <w:ind w:left="0" w:firstLine="523" w:firstLineChars="218"/>
        <w:rPr>
          <w:rFonts w:ascii="宋体" w:hAnsi="宋体"/>
          <w:bCs/>
          <w:color w:val="auto"/>
          <w:sz w:val="24"/>
          <w:highlight w:val="none"/>
        </w:rPr>
      </w:pPr>
      <w:r>
        <w:rPr>
          <w:rFonts w:ascii="宋体" w:hAnsi="宋体"/>
          <w:bCs/>
          <w:color w:val="auto"/>
          <w:sz w:val="24"/>
          <w:highlight w:val="none"/>
        </w:rPr>
        <w:t>符合性检查。依据采购文件的规定，从响应文件的有效性、完整性和对采购文件的响应程度进行审查，以确定是否对采购文件的实质性要求</w:t>
      </w:r>
      <w:r>
        <w:rPr>
          <w:rFonts w:hint="eastAsia" w:ascii="宋体" w:hAnsi="宋体"/>
          <w:bCs/>
          <w:color w:val="auto"/>
          <w:sz w:val="24"/>
          <w:highlight w:val="none"/>
          <w:lang w:val="en-US" w:eastAsia="zh-CN"/>
        </w:rPr>
        <w:t>作</w:t>
      </w:r>
      <w:r>
        <w:rPr>
          <w:rFonts w:hint="eastAsia" w:ascii="宋体" w:hAnsi="宋体"/>
          <w:bCs/>
          <w:color w:val="auto"/>
          <w:sz w:val="24"/>
          <w:highlight w:val="none"/>
          <w:lang w:eastAsia="zh-CN"/>
        </w:rPr>
        <w:t>出</w:t>
      </w:r>
      <w:r>
        <w:rPr>
          <w:rFonts w:ascii="宋体" w:hAnsi="宋体"/>
          <w:bCs/>
          <w:color w:val="auto"/>
          <w:sz w:val="24"/>
          <w:highlight w:val="none"/>
        </w:rPr>
        <w:t>响应</w:t>
      </w:r>
      <w:r>
        <w:rPr>
          <w:rFonts w:hint="eastAsia" w:ascii="宋体" w:hAnsi="宋体"/>
          <w:bCs/>
          <w:color w:val="auto"/>
          <w:sz w:val="24"/>
          <w:highlight w:val="none"/>
        </w:rPr>
        <w:t>。</w:t>
      </w:r>
    </w:p>
    <w:p w14:paraId="4B8B88E3">
      <w:pPr>
        <w:numPr>
          <w:ilvl w:val="0"/>
          <w:numId w:val="8"/>
        </w:numPr>
        <w:tabs>
          <w:tab w:val="left" w:pos="420"/>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highlight w:val="none"/>
        </w:rPr>
        <w:t>澄清有关问题。对响应文件中含义不明确、同类问题表述不一致或者有明显文字和计算错误的内容，谈判小组可以书面形式（应当由谈判小组专家签字）要求报价人作出必要的澄清、说明或者纠正。报价人的澄清、说明或者补正应当采用书面形式，由其授权的代表签字</w:t>
      </w:r>
      <w:r>
        <w:rPr>
          <w:rFonts w:hint="eastAsia" w:ascii="宋体" w:hAnsi="宋体"/>
          <w:bCs/>
          <w:color w:val="auto"/>
          <w:sz w:val="24"/>
          <w:szCs w:val="24"/>
          <w:highlight w:val="none"/>
        </w:rPr>
        <w:t>。</w:t>
      </w:r>
    </w:p>
    <w:p w14:paraId="6A0B631F">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谈判小组讨论、确定谈判程序和谈判内容。</w:t>
      </w:r>
    </w:p>
    <w:p w14:paraId="2A419E2E">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谈判小组集中与单一供应商分别进行谈判。谈判轮次由谈判小组视情况决定。</w:t>
      </w:r>
    </w:p>
    <w:p w14:paraId="129B162A">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在谈判过程中，谈判小组可以根据采购文件和谈判情况实质性变动采购需求中的技术、服务要求以及合同草案条款，但不得变动采购文件中的其他内容。对采购文件作出的实质性变动是采购文件的有效组成部分</w:t>
      </w:r>
      <w:r>
        <w:rPr>
          <w:rFonts w:hint="eastAsia" w:ascii="宋体" w:hAnsi="宋体"/>
          <w:bCs/>
          <w:color w:val="auto"/>
          <w:sz w:val="24"/>
          <w:szCs w:val="24"/>
          <w:highlight w:val="none"/>
        </w:rPr>
        <w:t>。如有实质性变动，谈判小组将以书面形式通知所有参加谈判的供应商。</w:t>
      </w:r>
      <w:r>
        <w:rPr>
          <w:rFonts w:ascii="宋体" w:hAnsi="宋体"/>
          <w:bCs/>
          <w:color w:val="auto"/>
          <w:sz w:val="24"/>
          <w:szCs w:val="24"/>
          <w:highlight w:val="none"/>
        </w:rPr>
        <w:t>供应商应当按照采购文件的变动情况和谈判小组的要求</w:t>
      </w:r>
      <w:r>
        <w:rPr>
          <w:rFonts w:hint="eastAsia" w:ascii="宋体" w:hAnsi="宋体"/>
          <w:bCs/>
          <w:color w:val="auto"/>
          <w:sz w:val="24"/>
          <w:szCs w:val="24"/>
          <w:highlight w:val="none"/>
        </w:rPr>
        <w:t>在规定的时间内</w:t>
      </w:r>
      <w:r>
        <w:rPr>
          <w:rFonts w:ascii="宋体" w:hAnsi="宋体"/>
          <w:bCs/>
          <w:color w:val="auto"/>
          <w:sz w:val="24"/>
          <w:szCs w:val="24"/>
          <w:highlight w:val="none"/>
        </w:rPr>
        <w:t>重新提交响应文件，并由其法定代表人或授权代表签字或者加盖公章。</w:t>
      </w:r>
      <w:r>
        <w:rPr>
          <w:rFonts w:hint="eastAsia" w:ascii="宋体" w:hAnsi="宋体"/>
          <w:bCs/>
          <w:color w:val="auto"/>
          <w:sz w:val="24"/>
          <w:szCs w:val="24"/>
          <w:highlight w:val="none"/>
        </w:rPr>
        <w:t>如有负偏离，将作为无效报价。</w:t>
      </w:r>
    </w:p>
    <w:p w14:paraId="6A3A00B3">
      <w:pPr>
        <w:numPr>
          <w:ilvl w:val="0"/>
          <w:numId w:val="8"/>
        </w:numPr>
        <w:tabs>
          <w:tab w:val="left" w:pos="945"/>
          <w:tab w:val="left" w:pos="1155"/>
          <w:tab w:val="clear" w:pos="1104"/>
        </w:tabs>
        <w:spacing w:line="360" w:lineRule="auto"/>
        <w:ind w:left="0" w:firstLine="523" w:firstLineChars="218"/>
        <w:rPr>
          <w:rFonts w:ascii="宋体" w:hAnsi="宋体"/>
          <w:b w:val="0"/>
          <w:bCs w:val="0"/>
          <w:color w:val="auto"/>
          <w:sz w:val="24"/>
          <w:szCs w:val="24"/>
          <w:highlight w:val="none"/>
        </w:rPr>
      </w:pPr>
      <w:r>
        <w:rPr>
          <w:rFonts w:hint="eastAsia" w:ascii="宋体" w:hAnsi="宋体"/>
          <w:b w:val="0"/>
          <w:bCs w:val="0"/>
          <w:color w:val="auto"/>
          <w:sz w:val="24"/>
          <w:szCs w:val="24"/>
          <w:highlight w:val="none"/>
        </w:rPr>
        <w:t>价格扣除（在最终报价基础上）：</w:t>
      </w:r>
    </w:p>
    <w:p w14:paraId="6A931A99">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（1）按照《江苏省财政厅关于进一步加大政府采购支持中小企业力度的通知》（苏财购〔2022〕45 号）的规定，对小型和微型企业报价给予10%的扣除，</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按采购文件要求提供《中小企业声明函》（格式见附件）；</w:t>
      </w:r>
    </w:p>
    <w:p w14:paraId="3BFBCC25">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（2）按照《财政部司法部关于政府采购支持监狱企业发展有关问题的通知》（财库</w:t>
      </w:r>
      <w:r>
        <w:rPr>
          <w:rFonts w:hint="eastAsia" w:ascii="宋体" w:hAnsi="宋体"/>
          <w:bCs/>
          <w:color w:val="auto"/>
          <w:sz w:val="24"/>
          <w:szCs w:val="24"/>
          <w:highlight w:val="none"/>
          <w:lang w:eastAsia="zh-CN"/>
        </w:rPr>
        <w:t>〔2014〕68号</w:t>
      </w:r>
      <w:r>
        <w:rPr>
          <w:rFonts w:hint="eastAsia" w:ascii="宋体" w:hAnsi="宋体"/>
          <w:bCs/>
          <w:color w:val="auto"/>
          <w:sz w:val="24"/>
          <w:szCs w:val="24"/>
          <w:highlight w:val="none"/>
        </w:rPr>
        <w:t>）文件规定，在政府采购活动中，监狱企业视同小型、微型企业，享受评审中价格扣除的政府采购政策，监狱企业属于小微企业的，不重复享受政策支持。</w:t>
      </w:r>
    </w:p>
    <w:p w14:paraId="1373EC34">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3）按照《财政部民政部中国残疾人联合会关于促进残疾人就业政府采购政策的通知》，残疾人福利性单位视同小型、微型企业，享受评审中价格扣除的政府采购政策，残疾人福利性单位属于小型、微型企业的，不重复享受政策支持；</w:t>
      </w:r>
    </w:p>
    <w:p w14:paraId="7D6806EE">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同一</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，上述三项价格扣除优惠不得重复享受。如未按要求填写和提供有效证明或相关内容表述不清的，不得享受价格扣除。</w:t>
      </w:r>
    </w:p>
    <w:p w14:paraId="77C5D531">
      <w:pPr>
        <w:spacing w:line="360" w:lineRule="auto"/>
        <w:ind w:firstLine="480" w:firstLineChars="200"/>
        <w:rPr>
          <w:rFonts w:ascii="方正黑体_GBK" w:eastAsia="方正黑体_GBK"/>
          <w:color w:val="auto"/>
          <w:sz w:val="24"/>
          <w:highlight w:val="none"/>
        </w:rPr>
      </w:pPr>
      <w:r>
        <w:rPr>
          <w:rFonts w:hint="eastAsia" w:ascii="方正黑体_GBK" w:eastAsia="方正黑体_GBK"/>
          <w:color w:val="auto"/>
          <w:sz w:val="24"/>
          <w:highlight w:val="none"/>
        </w:rPr>
        <w:t>（</w:t>
      </w:r>
      <w:r>
        <w:rPr>
          <w:rFonts w:hint="eastAsia" w:ascii="方正黑体_GBK" w:eastAsia="方正黑体_GBK"/>
          <w:color w:val="auto"/>
          <w:sz w:val="24"/>
          <w:highlight w:val="none"/>
          <w:lang w:val="en-US" w:eastAsia="zh-CN"/>
        </w:rPr>
        <w:t>八</w:t>
      </w:r>
      <w:r>
        <w:rPr>
          <w:rFonts w:hint="eastAsia" w:ascii="方正黑体_GBK" w:eastAsia="方正黑体_GBK"/>
          <w:color w:val="auto"/>
          <w:sz w:val="24"/>
          <w:highlight w:val="none"/>
        </w:rPr>
        <w:t>）评</w:t>
      </w:r>
      <w:r>
        <w:rPr>
          <w:rFonts w:hint="eastAsia" w:ascii="方正黑体_GBK" w:eastAsia="方正黑体_GBK"/>
          <w:color w:val="auto"/>
          <w:sz w:val="24"/>
          <w:highlight w:val="none"/>
          <w:lang w:val="en-US" w:eastAsia="zh-CN"/>
        </w:rPr>
        <w:t>分</w:t>
      </w:r>
      <w:r>
        <w:rPr>
          <w:rFonts w:hint="eastAsia" w:ascii="方正黑体_GBK" w:eastAsia="方正黑体_GBK"/>
          <w:color w:val="auto"/>
          <w:sz w:val="24"/>
          <w:highlight w:val="none"/>
        </w:rPr>
        <w:t>办法及评分标准</w:t>
      </w:r>
    </w:p>
    <w:p w14:paraId="3FC2E3C9">
      <w:pPr>
        <w:spacing w:line="360" w:lineRule="auto"/>
        <w:ind w:left="-2" w:leftChars="-1" w:firstLine="523" w:firstLineChars="218"/>
        <w:outlineLvl w:val="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本项目采用综合评</w:t>
      </w:r>
      <w:r>
        <w:rPr>
          <w:rFonts w:hint="eastAsia" w:ascii="黑体" w:hAnsi="宋体" w:eastAsia="黑体"/>
          <w:bCs/>
          <w:color w:val="auto"/>
          <w:sz w:val="24"/>
          <w:szCs w:val="24"/>
          <w:highlight w:val="none"/>
          <w:lang w:val="en-US" w:eastAsia="zh-CN"/>
        </w:rPr>
        <w:t>分</w:t>
      </w:r>
      <w:r>
        <w:rPr>
          <w:rFonts w:hint="eastAsia" w:ascii="黑体" w:hAnsi="宋体" w:eastAsia="黑体"/>
          <w:bCs/>
          <w:color w:val="auto"/>
          <w:sz w:val="24"/>
          <w:szCs w:val="24"/>
          <w:highlight w:val="none"/>
        </w:rPr>
        <w:t>法。（计分均保留2位小数）。</w:t>
      </w:r>
    </w:p>
    <w:p w14:paraId="1DC7B51F">
      <w:pPr>
        <w:spacing w:line="360" w:lineRule="auto"/>
        <w:ind w:left="-2" w:leftChars="-1" w:firstLine="523" w:firstLineChars="218"/>
        <w:outlineLvl w:val="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谈判小组遵循公平、公正、择优原则，独立按照评分标准分别评定供应商的分值；各供应商的最终得分为各评委所评定分值的平均值，并按高低顺序排列，确定1家成交候选供应商。若得分相同，按最后报价由低到高顺序排列；得分且最后报价相同，按技术指标优劣顺序排列。</w:t>
      </w:r>
    </w:p>
    <w:p w14:paraId="7F2F69D8">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 xml:space="preserve"> </w:t>
      </w:r>
      <w:r>
        <w:rPr>
          <w:rFonts w:hint="eastAsia" w:ascii="黑体" w:hAnsi="宋体" w:eastAsia="黑体"/>
          <w:bCs/>
          <w:color w:val="auto"/>
          <w:sz w:val="24"/>
          <w:szCs w:val="24"/>
          <w:highlight w:val="none"/>
        </w:rPr>
        <w:t>评</w:t>
      </w:r>
      <w:r>
        <w:rPr>
          <w:rFonts w:hint="eastAsia" w:ascii="黑体" w:hAnsi="宋体" w:eastAsia="黑体"/>
          <w:bCs/>
          <w:color w:val="auto"/>
          <w:sz w:val="24"/>
          <w:szCs w:val="24"/>
          <w:highlight w:val="none"/>
          <w:lang w:val="en-US" w:eastAsia="zh-CN"/>
        </w:rPr>
        <w:t>分</w:t>
      </w:r>
      <w:r>
        <w:rPr>
          <w:rFonts w:hint="eastAsia" w:ascii="黑体" w:hAnsi="宋体" w:eastAsia="黑体"/>
          <w:bCs/>
          <w:color w:val="auto"/>
          <w:sz w:val="24"/>
          <w:szCs w:val="24"/>
          <w:highlight w:val="none"/>
        </w:rPr>
        <w:t>标准：</w:t>
      </w:r>
      <w:r>
        <w:rPr>
          <w:rFonts w:ascii="黑体" w:hAnsi="宋体" w:eastAsia="黑体"/>
          <w:bCs/>
          <w:color w:val="auto"/>
          <w:sz w:val="24"/>
          <w:szCs w:val="24"/>
          <w:highlight w:val="none"/>
        </w:rPr>
        <w:t xml:space="preserve"> </w:t>
      </w:r>
    </w:p>
    <w:p w14:paraId="0D907A10">
      <w:pPr>
        <w:tabs>
          <w:tab w:val="left" w:pos="5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（1）响应价格（30分）：</w:t>
      </w:r>
    </w:p>
    <w:p w14:paraId="1EFC9E76">
      <w:pPr>
        <w:tabs>
          <w:tab w:val="left" w:pos="945"/>
          <w:tab w:val="left" w:pos="1155"/>
        </w:tabs>
        <w:spacing w:line="360" w:lineRule="auto"/>
        <w:ind w:firstLine="360" w:firstLineChars="150"/>
        <w:rPr>
          <w:rFonts w:ascii="宋体" w:hAnsi="宋体"/>
          <w:bCs/>
          <w:color w:val="auto"/>
          <w:sz w:val="24"/>
          <w:highlight w:val="none"/>
        </w:rPr>
      </w:pPr>
      <w:r>
        <w:rPr>
          <w:rFonts w:hint="eastAsia" w:ascii="宋体" w:hAnsi="宋体"/>
          <w:bCs/>
          <w:color w:val="auto"/>
          <w:sz w:val="24"/>
          <w:highlight w:val="none"/>
        </w:rPr>
        <w:t>以满足谈判文件要求且报价价格最低的报价为谈判基准价，其价格为满分</w:t>
      </w:r>
      <w:r>
        <w:rPr>
          <w:rFonts w:hint="eastAsia" w:ascii="宋体" w:hAnsi="宋体"/>
          <w:bCs/>
          <w:color w:val="auto"/>
          <w:sz w:val="24"/>
          <w:highlight w:val="none"/>
          <w:lang w:val="en-US" w:eastAsia="zh-CN"/>
        </w:rPr>
        <w:t>30</w:t>
      </w:r>
      <w:r>
        <w:rPr>
          <w:rFonts w:hint="eastAsia" w:ascii="宋体" w:hAnsi="宋体"/>
          <w:bCs/>
          <w:color w:val="auto"/>
          <w:sz w:val="24"/>
          <w:highlight w:val="none"/>
        </w:rPr>
        <w:t>分。其他报价人的价格分统一按照下列公式计算：报价得分＝（谈判基准价/报价）×</w:t>
      </w:r>
      <w:r>
        <w:rPr>
          <w:rFonts w:hint="eastAsia" w:ascii="宋体" w:hAnsi="宋体"/>
          <w:bCs/>
          <w:color w:val="auto"/>
          <w:sz w:val="24"/>
          <w:highlight w:val="none"/>
          <w:lang w:val="en-US" w:eastAsia="zh-CN"/>
        </w:rPr>
        <w:t>30</w:t>
      </w:r>
      <w:r>
        <w:rPr>
          <w:rFonts w:hint="eastAsia" w:ascii="宋体" w:hAnsi="宋体"/>
          <w:bCs/>
          <w:color w:val="auto"/>
          <w:sz w:val="24"/>
          <w:highlight w:val="none"/>
        </w:rPr>
        <w:t>。</w:t>
      </w:r>
    </w:p>
    <w:p w14:paraId="29E4E73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（2）性能、质量（30分）：</w:t>
      </w:r>
    </w:p>
    <w:p w14:paraId="1F5CD52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考察所报产品的性能、产品质量等是否优越（重点考察产品的综合性能指标，以各种技术、性能参数为准）</w:t>
      </w:r>
      <w:r>
        <w:rPr>
          <w:rFonts w:hint="eastAsia" w:ascii="宋体" w:hAnsi="宋体"/>
          <w:color w:val="auto"/>
          <w:sz w:val="24"/>
          <w:highlight w:val="none"/>
          <w:lang w:eastAsia="zh-CN"/>
        </w:rPr>
        <w:t>。</w:t>
      </w:r>
      <w:r>
        <w:rPr>
          <w:rFonts w:hint="eastAsia" w:ascii="宋体" w:hAnsi="宋体"/>
          <w:color w:val="auto"/>
          <w:sz w:val="24"/>
          <w:highlight w:val="none"/>
        </w:rPr>
        <w:t>以谈判文件的响应程度为基准，满足谈判文件要求得</w:t>
      </w:r>
      <w:r>
        <w:rPr>
          <w:rFonts w:hint="eastAsia" w:ascii="宋体" w:hAnsi="宋体"/>
          <w:color w:val="auto"/>
          <w:sz w:val="24"/>
          <w:highlight w:val="none"/>
          <w:lang w:val="en-US" w:eastAsia="zh-CN"/>
        </w:rPr>
        <w:t>28</w:t>
      </w:r>
      <w:r>
        <w:rPr>
          <w:rFonts w:hint="eastAsia" w:ascii="宋体" w:hAnsi="宋体"/>
          <w:color w:val="auto"/>
          <w:sz w:val="24"/>
          <w:highlight w:val="none"/>
        </w:rPr>
        <w:t>分，特别是</w:t>
      </w:r>
      <w:r>
        <w:rPr>
          <w:rFonts w:hint="eastAsia" w:ascii="宋体" w:hAnsi="宋体"/>
          <w:bCs/>
          <w:color w:val="auto"/>
          <w:sz w:val="24"/>
          <w:highlight w:val="none"/>
        </w:rPr>
        <w:t>加注“★”的指标</w:t>
      </w:r>
      <w:r>
        <w:rPr>
          <w:rFonts w:hint="eastAsia" w:ascii="宋体" w:hAnsi="宋体"/>
          <w:bCs/>
          <w:color w:val="auto"/>
          <w:sz w:val="24"/>
          <w:highlight w:val="none"/>
          <w:lang w:eastAsia="zh-CN"/>
        </w:rPr>
        <w:t>，</w:t>
      </w:r>
      <w:r>
        <w:rPr>
          <w:rFonts w:hint="eastAsia" w:ascii="宋体" w:hAnsi="宋体"/>
          <w:b/>
          <w:bCs/>
          <w:color w:val="auto"/>
          <w:sz w:val="24"/>
          <w:highlight w:val="none"/>
        </w:rPr>
        <w:t>如出现负偏离的，</w:t>
      </w:r>
      <w:r>
        <w:rPr>
          <w:rFonts w:hint="eastAsia" w:ascii="宋体" w:hAnsi="宋体"/>
          <w:b/>
          <w:bCs/>
          <w:color w:val="auto"/>
          <w:sz w:val="24"/>
          <w:highlight w:val="none"/>
          <w:lang w:val="en-US" w:eastAsia="zh-CN"/>
        </w:rPr>
        <w:t>该</w:t>
      </w:r>
      <w:r>
        <w:rPr>
          <w:rFonts w:hint="eastAsia" w:ascii="宋体" w:hAnsi="宋体"/>
          <w:b/>
          <w:bCs/>
          <w:color w:val="auto"/>
          <w:sz w:val="24"/>
          <w:highlight w:val="none"/>
        </w:rPr>
        <w:t>项不得分</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其中户外移动电源质保2年及以上的加2分。本项合计30分。</w:t>
      </w:r>
    </w:p>
    <w:p w14:paraId="216460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（3）报价人评价（40分）</w:t>
      </w:r>
    </w:p>
    <w:p w14:paraId="2C7327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1.发生突发环境事件时，为随时调用环境应急</w:t>
      </w:r>
      <w:r>
        <w:rPr>
          <w:rFonts w:hint="eastAsia" w:ascii="宋体" w:hAnsi="宋体"/>
          <w:color w:val="auto"/>
          <w:sz w:val="24"/>
          <w:highlight w:val="none"/>
          <w:lang w:val="en-US" w:eastAsia="zh-CN"/>
        </w:rPr>
        <w:t>设备</w:t>
      </w:r>
      <w:r>
        <w:rPr>
          <w:rFonts w:hint="eastAsia" w:ascii="宋体" w:hAnsi="宋体"/>
          <w:color w:val="auto"/>
          <w:sz w:val="24"/>
          <w:highlight w:val="none"/>
        </w:rPr>
        <w:t>，满足</w:t>
      </w:r>
      <w:r>
        <w:rPr>
          <w:rFonts w:hint="eastAsia" w:ascii="宋体" w:hAnsi="宋体"/>
          <w:color w:val="auto"/>
          <w:sz w:val="24"/>
          <w:highlight w:val="none"/>
          <w:lang w:val="en-US" w:eastAsia="zh-CN"/>
        </w:rPr>
        <w:t>无锡市</w:t>
      </w:r>
      <w:r>
        <w:rPr>
          <w:rFonts w:hint="eastAsia" w:ascii="宋体" w:hAnsi="宋体"/>
          <w:color w:val="auto"/>
          <w:sz w:val="24"/>
          <w:highlight w:val="none"/>
        </w:rPr>
        <w:t>突发环境事件1小时救援和环境应急物资战略储备长期稳定的需求</w:t>
      </w:r>
      <w:r>
        <w:rPr>
          <w:rFonts w:hint="eastAsia" w:ascii="宋体" w:hAnsi="宋体"/>
          <w:color w:val="auto"/>
          <w:sz w:val="24"/>
          <w:highlight w:val="none"/>
          <w:lang w:eastAsia="zh-CN"/>
        </w:rPr>
        <w:t>，</w:t>
      </w:r>
      <w:r>
        <w:rPr>
          <w:rFonts w:hint="eastAsia" w:ascii="宋体" w:hAnsi="宋体"/>
          <w:color w:val="auto"/>
          <w:sz w:val="24"/>
          <w:highlight w:val="none"/>
        </w:rPr>
        <w:t>投标人</w:t>
      </w:r>
      <w:r>
        <w:rPr>
          <w:rFonts w:hint="eastAsia" w:ascii="宋体" w:hAnsi="宋体"/>
          <w:color w:val="auto"/>
          <w:sz w:val="24"/>
          <w:highlight w:val="none"/>
          <w:lang w:val="en-US" w:eastAsia="zh-CN"/>
        </w:rPr>
        <w:t>需</w:t>
      </w:r>
      <w:r>
        <w:rPr>
          <w:rFonts w:hint="eastAsia" w:ascii="宋体" w:hAnsi="宋体"/>
          <w:color w:val="auto"/>
          <w:sz w:val="24"/>
          <w:highlight w:val="none"/>
        </w:rPr>
        <w:t>自有</w:t>
      </w:r>
      <w:r>
        <w:rPr>
          <w:rFonts w:hint="eastAsia" w:ascii="宋体" w:hAnsi="宋体"/>
          <w:color w:val="auto"/>
          <w:sz w:val="24"/>
          <w:highlight w:val="none"/>
          <w:lang w:val="en-US" w:eastAsia="zh-CN"/>
        </w:rPr>
        <w:t>或长期租赁的仓库</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面积大于200平方米）</w:t>
      </w:r>
      <w:r>
        <w:rPr>
          <w:rFonts w:hint="eastAsia" w:ascii="宋体" w:hAnsi="宋体"/>
          <w:color w:val="auto"/>
          <w:sz w:val="24"/>
          <w:highlight w:val="none"/>
        </w:rPr>
        <w:t>，且距离无锡市生态环境安全应急中心不超过</w:t>
      </w:r>
      <w:r>
        <w:rPr>
          <w:rFonts w:hint="eastAsia" w:ascii="宋体" w:hAnsi="宋体"/>
          <w:color w:val="auto"/>
          <w:sz w:val="24"/>
          <w:highlight w:val="none"/>
          <w:lang w:val="en-US" w:eastAsia="zh-CN"/>
        </w:rPr>
        <w:t>50</w:t>
      </w:r>
      <w:r>
        <w:rPr>
          <w:rFonts w:hint="eastAsia" w:ascii="宋体" w:hAnsi="宋体"/>
          <w:color w:val="auto"/>
          <w:sz w:val="24"/>
          <w:highlight w:val="none"/>
        </w:rPr>
        <w:t>km</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以百度地图导航路线为准）</w:t>
      </w:r>
      <w:r>
        <w:rPr>
          <w:rFonts w:hint="eastAsia" w:ascii="宋体" w:hAnsi="宋体"/>
          <w:color w:val="auto"/>
          <w:sz w:val="24"/>
          <w:highlight w:val="none"/>
        </w:rPr>
        <w:t>，</w:t>
      </w:r>
      <w:r>
        <w:rPr>
          <w:rFonts w:hint="eastAsia" w:ascii="宋体" w:hAnsi="宋体"/>
          <w:color w:val="auto"/>
          <w:sz w:val="24"/>
          <w:highlight w:val="none"/>
          <w:lang w:val="en-US" w:eastAsia="zh-CN"/>
        </w:rPr>
        <w:t>满足要求的</w:t>
      </w:r>
      <w:r>
        <w:rPr>
          <w:rFonts w:hint="eastAsia" w:ascii="宋体" w:hAnsi="宋体"/>
          <w:color w:val="auto"/>
          <w:sz w:val="24"/>
          <w:highlight w:val="none"/>
        </w:rPr>
        <w:t>得满分</w:t>
      </w:r>
      <w:r>
        <w:rPr>
          <w:rFonts w:hint="eastAsia" w:ascii="宋体" w:hAnsi="宋体"/>
          <w:color w:val="auto"/>
          <w:sz w:val="24"/>
          <w:highlight w:val="none"/>
          <w:lang w:val="en-US" w:eastAsia="zh-CN"/>
        </w:rPr>
        <w:t>10</w:t>
      </w:r>
      <w:r>
        <w:rPr>
          <w:rFonts w:hint="eastAsia" w:ascii="宋体" w:hAnsi="宋体"/>
          <w:color w:val="auto"/>
          <w:sz w:val="24"/>
          <w:highlight w:val="none"/>
        </w:rPr>
        <w:t>分，</w:t>
      </w:r>
      <w:r>
        <w:rPr>
          <w:rFonts w:hint="eastAsia" w:ascii="宋体" w:hAnsi="宋体"/>
          <w:color w:val="auto"/>
          <w:sz w:val="24"/>
          <w:highlight w:val="none"/>
          <w:lang w:val="en-US" w:eastAsia="zh-CN"/>
        </w:rPr>
        <w:t>证明材料（仓库自有产证或2年及以上仓库租赁协议，百度导航路线截图）</w:t>
      </w:r>
      <w:r>
        <w:rPr>
          <w:rFonts w:hint="eastAsia" w:ascii="宋体" w:hAnsi="宋体"/>
          <w:color w:val="auto"/>
          <w:sz w:val="24"/>
          <w:highlight w:val="none"/>
        </w:rPr>
        <w:t>未提供或提供不全不得分。</w:t>
      </w:r>
    </w:p>
    <w:p w14:paraId="34DE5E4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2.满足第1条的情况下</w:t>
      </w:r>
      <w:r>
        <w:rPr>
          <w:rFonts w:hint="eastAsia" w:ascii="宋体" w:hAnsi="宋体"/>
          <w:color w:val="auto"/>
          <w:sz w:val="24"/>
          <w:highlight w:val="none"/>
          <w:lang w:eastAsia="zh-CN"/>
        </w:rPr>
        <w:t>；</w:t>
      </w:r>
      <w:r>
        <w:rPr>
          <w:rFonts w:hint="eastAsia" w:ascii="宋体" w:hAnsi="宋体"/>
          <w:color w:val="auto"/>
          <w:sz w:val="24"/>
          <w:highlight w:val="none"/>
        </w:rPr>
        <w:t>公司员工在5人以下不得分，5到</w:t>
      </w:r>
      <w:r>
        <w:rPr>
          <w:rFonts w:hint="eastAsia" w:ascii="宋体" w:hAnsi="宋体"/>
          <w:color w:val="auto"/>
          <w:sz w:val="24"/>
          <w:highlight w:val="none"/>
          <w:lang w:val="en-US" w:eastAsia="zh-CN"/>
        </w:rPr>
        <w:t>9</w:t>
      </w:r>
      <w:r>
        <w:rPr>
          <w:rFonts w:hint="eastAsia" w:ascii="宋体" w:hAnsi="宋体"/>
          <w:color w:val="auto"/>
          <w:sz w:val="24"/>
          <w:highlight w:val="none"/>
        </w:rPr>
        <w:t>人得</w:t>
      </w:r>
      <w:r>
        <w:rPr>
          <w:rFonts w:hint="eastAsia" w:ascii="宋体" w:hAnsi="宋体"/>
          <w:color w:val="auto"/>
          <w:sz w:val="24"/>
          <w:highlight w:val="none"/>
          <w:lang w:val="en-US" w:eastAsia="zh-CN"/>
        </w:rPr>
        <w:t>3</w:t>
      </w:r>
      <w:r>
        <w:rPr>
          <w:rFonts w:hint="eastAsia" w:ascii="宋体" w:hAnsi="宋体"/>
          <w:color w:val="auto"/>
          <w:sz w:val="24"/>
          <w:highlight w:val="none"/>
        </w:rPr>
        <w:t>分，1</w:t>
      </w:r>
      <w:r>
        <w:rPr>
          <w:rFonts w:hint="eastAsia" w:ascii="宋体" w:hAnsi="宋体"/>
          <w:color w:val="auto"/>
          <w:sz w:val="24"/>
          <w:highlight w:val="none"/>
          <w:lang w:val="en-US" w:eastAsia="zh-CN"/>
        </w:rPr>
        <w:t>0</w:t>
      </w:r>
      <w:r>
        <w:rPr>
          <w:rFonts w:hint="eastAsia" w:ascii="宋体" w:hAnsi="宋体"/>
          <w:color w:val="auto"/>
          <w:sz w:val="24"/>
          <w:highlight w:val="none"/>
        </w:rPr>
        <w:t>到</w:t>
      </w:r>
      <w:r>
        <w:rPr>
          <w:rFonts w:hint="eastAsia" w:ascii="宋体" w:hAnsi="宋体"/>
          <w:color w:val="auto"/>
          <w:sz w:val="24"/>
          <w:highlight w:val="none"/>
          <w:lang w:val="en-US" w:eastAsia="zh-CN"/>
        </w:rPr>
        <w:t>20</w:t>
      </w:r>
      <w:r>
        <w:rPr>
          <w:rFonts w:hint="eastAsia" w:ascii="宋体" w:hAnsi="宋体"/>
          <w:color w:val="auto"/>
          <w:sz w:val="24"/>
          <w:highlight w:val="none"/>
        </w:rPr>
        <w:t>人得</w:t>
      </w:r>
      <w:r>
        <w:rPr>
          <w:rFonts w:hint="eastAsia" w:ascii="宋体" w:hAnsi="宋体"/>
          <w:color w:val="auto"/>
          <w:sz w:val="24"/>
          <w:highlight w:val="none"/>
          <w:lang w:val="en-US" w:eastAsia="zh-CN"/>
        </w:rPr>
        <w:t>6</w:t>
      </w:r>
      <w:r>
        <w:rPr>
          <w:rFonts w:hint="eastAsia" w:ascii="宋体" w:hAnsi="宋体"/>
          <w:color w:val="auto"/>
          <w:sz w:val="24"/>
          <w:highlight w:val="none"/>
        </w:rPr>
        <w:t>分，</w:t>
      </w:r>
      <w:r>
        <w:rPr>
          <w:rFonts w:hint="eastAsia" w:ascii="宋体" w:hAnsi="宋体"/>
          <w:color w:val="auto"/>
          <w:sz w:val="24"/>
          <w:highlight w:val="none"/>
          <w:lang w:val="en-US" w:eastAsia="zh-CN"/>
        </w:rPr>
        <w:t>20</w:t>
      </w:r>
      <w:r>
        <w:rPr>
          <w:rFonts w:hint="eastAsia" w:ascii="宋体" w:hAnsi="宋体"/>
          <w:color w:val="auto"/>
          <w:sz w:val="24"/>
          <w:highlight w:val="none"/>
        </w:rPr>
        <w:t>人</w:t>
      </w:r>
      <w:r>
        <w:rPr>
          <w:rFonts w:hint="eastAsia" w:ascii="宋体" w:hAnsi="宋体"/>
          <w:color w:val="auto"/>
          <w:sz w:val="24"/>
          <w:highlight w:val="none"/>
          <w:lang w:val="en-US" w:eastAsia="zh-CN"/>
        </w:rPr>
        <w:t>以上</w:t>
      </w:r>
      <w:r>
        <w:rPr>
          <w:rFonts w:hint="eastAsia" w:ascii="宋体" w:hAnsi="宋体"/>
          <w:color w:val="auto"/>
          <w:sz w:val="24"/>
          <w:highlight w:val="none"/>
        </w:rPr>
        <w:t>得</w:t>
      </w:r>
      <w:r>
        <w:rPr>
          <w:rFonts w:hint="eastAsia" w:ascii="宋体" w:hAnsi="宋体"/>
          <w:color w:val="auto"/>
          <w:sz w:val="24"/>
          <w:highlight w:val="none"/>
          <w:lang w:val="en-US" w:eastAsia="zh-CN"/>
        </w:rPr>
        <w:t>满分9分</w:t>
      </w:r>
      <w:r>
        <w:rPr>
          <w:rFonts w:hint="eastAsia" w:ascii="宋体" w:hAnsi="宋体"/>
          <w:color w:val="auto"/>
          <w:sz w:val="24"/>
          <w:highlight w:val="none"/>
          <w:lang w:eastAsia="zh-CN"/>
        </w:rPr>
        <w:t>（</w:t>
      </w:r>
      <w:r>
        <w:rPr>
          <w:rFonts w:hint="eastAsia" w:ascii="宋体" w:hAnsi="宋体"/>
          <w:color w:val="auto"/>
          <w:sz w:val="24"/>
          <w:highlight w:val="none"/>
        </w:rPr>
        <w:t>需提供社保缴纳证明）。</w:t>
      </w:r>
    </w:p>
    <w:p w14:paraId="702D5F3A">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3.满足第1条的情况下；</w:t>
      </w:r>
      <w:r>
        <w:rPr>
          <w:rFonts w:hint="eastAsia" w:ascii="宋体" w:hAnsi="宋体"/>
          <w:color w:val="auto"/>
          <w:sz w:val="24"/>
          <w:highlight w:val="none"/>
          <w:lang w:val="en-US" w:eastAsia="zh-CN"/>
        </w:rPr>
        <w:t>为满足投标项目中集污方舱及应急水囊的运输要求，投标人需至少配备一辆适合的自有运输车辆（由于高架限行，因此优先选择皮卡车作为运输车辆），投标人</w:t>
      </w:r>
      <w:r>
        <w:rPr>
          <w:rFonts w:hint="eastAsia" w:ascii="宋体" w:hAnsi="宋体"/>
          <w:color w:val="auto"/>
          <w:sz w:val="24"/>
          <w:highlight w:val="none"/>
        </w:rPr>
        <w:t>自有</w:t>
      </w:r>
      <w:r>
        <w:rPr>
          <w:rFonts w:hint="eastAsia" w:ascii="宋体" w:hAnsi="宋体"/>
          <w:color w:val="auto"/>
          <w:sz w:val="24"/>
          <w:highlight w:val="none"/>
          <w:lang w:val="en-US" w:eastAsia="zh-CN"/>
        </w:rPr>
        <w:t>运输车辆（5座及以下载人车辆除外）</w:t>
      </w:r>
      <w:r>
        <w:rPr>
          <w:rFonts w:hint="eastAsia" w:ascii="宋体" w:hAnsi="宋体"/>
          <w:color w:val="auto"/>
          <w:sz w:val="24"/>
          <w:highlight w:val="none"/>
        </w:rPr>
        <w:t>数量达到2辆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含运输方舱及应急水囊车辆）</w:t>
      </w:r>
      <w:r>
        <w:rPr>
          <w:rFonts w:hint="eastAsia" w:ascii="宋体" w:hAnsi="宋体"/>
          <w:color w:val="auto"/>
          <w:sz w:val="24"/>
          <w:highlight w:val="none"/>
        </w:rPr>
        <w:t>得</w:t>
      </w:r>
      <w:r>
        <w:rPr>
          <w:rFonts w:hint="eastAsia" w:ascii="宋体" w:hAnsi="宋体"/>
          <w:color w:val="auto"/>
          <w:sz w:val="24"/>
          <w:highlight w:val="none"/>
          <w:lang w:val="en-US" w:eastAsia="zh-CN"/>
        </w:rPr>
        <w:t>2</w:t>
      </w:r>
      <w:r>
        <w:rPr>
          <w:rFonts w:hint="eastAsia" w:ascii="宋体" w:hAnsi="宋体"/>
          <w:color w:val="auto"/>
          <w:sz w:val="24"/>
          <w:highlight w:val="none"/>
        </w:rPr>
        <w:t>分，3辆得</w:t>
      </w:r>
      <w:r>
        <w:rPr>
          <w:rFonts w:hint="eastAsia" w:ascii="宋体" w:hAnsi="宋体"/>
          <w:color w:val="auto"/>
          <w:sz w:val="24"/>
          <w:highlight w:val="none"/>
          <w:lang w:val="en-US" w:eastAsia="zh-CN"/>
        </w:rPr>
        <w:t>4</w:t>
      </w:r>
      <w:r>
        <w:rPr>
          <w:rFonts w:hint="eastAsia" w:ascii="宋体" w:hAnsi="宋体"/>
          <w:color w:val="auto"/>
          <w:sz w:val="24"/>
          <w:highlight w:val="none"/>
        </w:rPr>
        <w:t>分，4辆及以上得</w:t>
      </w:r>
      <w:r>
        <w:rPr>
          <w:rFonts w:hint="eastAsia" w:ascii="宋体" w:hAnsi="宋体"/>
          <w:color w:val="auto"/>
          <w:sz w:val="24"/>
          <w:highlight w:val="none"/>
          <w:lang w:val="en-US" w:eastAsia="zh-CN"/>
        </w:rPr>
        <w:t>6</w:t>
      </w:r>
      <w:r>
        <w:rPr>
          <w:rFonts w:hint="eastAsia" w:ascii="宋体" w:hAnsi="宋体"/>
          <w:color w:val="auto"/>
          <w:sz w:val="24"/>
          <w:highlight w:val="none"/>
        </w:rPr>
        <w:t>分（需提供相关证明）</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由于集污方舱与应急水囊单体重量较重，无法人力搬运，因此投标人需配备动力</w:t>
      </w:r>
      <w:r>
        <w:rPr>
          <w:rFonts w:hint="eastAsia"/>
          <w:sz w:val="24"/>
          <w:szCs w:val="24"/>
          <w:highlight w:val="none"/>
          <w:lang w:val="en-US" w:eastAsia="zh-CN"/>
        </w:rPr>
        <w:t>升高</w:t>
      </w:r>
      <w:r>
        <w:rPr>
          <w:rFonts w:hint="eastAsia" w:ascii="宋体" w:hAnsi="宋体"/>
          <w:color w:val="auto"/>
          <w:sz w:val="24"/>
          <w:highlight w:val="none"/>
          <w:lang w:val="en-US" w:eastAsia="zh-CN"/>
        </w:rPr>
        <w:t>叉车，配备动力升高叉车的得5分</w:t>
      </w:r>
      <w:r>
        <w:rPr>
          <w:rFonts w:hint="eastAsia" w:ascii="宋体" w:hAnsi="宋体"/>
          <w:color w:val="auto"/>
          <w:sz w:val="24"/>
          <w:highlight w:val="none"/>
        </w:rPr>
        <w:t>。</w:t>
      </w:r>
      <w:r>
        <w:rPr>
          <w:rFonts w:hint="eastAsia" w:ascii="宋体" w:hAnsi="宋体"/>
          <w:color w:val="auto"/>
          <w:sz w:val="24"/>
          <w:highlight w:val="none"/>
          <w:lang w:val="en-US" w:eastAsia="zh-CN"/>
        </w:rPr>
        <w:t>本项合计11分。</w:t>
      </w:r>
    </w:p>
    <w:p w14:paraId="1870A568">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满足第1条的情况下；有从事省级专用物资库管理经验3年以上的得2分，有从事市级专用物资管理经验的得1分，本项不累计得分，最高2分。有仓储管理方案及24小时值班值守制度的，评价优秀的得8分，一般的得4分，没有的不得分。本项合计10分。</w:t>
      </w:r>
    </w:p>
    <w:p w14:paraId="30A50A1B">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（九） 确定成交供应商：</w:t>
      </w:r>
    </w:p>
    <w:p w14:paraId="7AC72386">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谈判小组对通过</w:t>
      </w:r>
      <w:r>
        <w:rPr>
          <w:rFonts w:ascii="宋体" w:hAnsi="宋体"/>
          <w:bCs/>
          <w:color w:val="auto"/>
          <w:sz w:val="24"/>
          <w:highlight w:val="none"/>
        </w:rPr>
        <w:t>资格性检查和符合性检查</w:t>
      </w:r>
      <w:r>
        <w:rPr>
          <w:rFonts w:hint="eastAsia" w:ascii="宋体" w:hAnsi="宋体"/>
          <w:bCs/>
          <w:color w:val="auto"/>
          <w:sz w:val="24"/>
          <w:highlight w:val="none"/>
        </w:rPr>
        <w:t>的有效响应文件</w:t>
      </w:r>
      <w:r>
        <w:rPr>
          <w:rFonts w:hint="eastAsia" w:ascii="宋体" w:hAnsi="宋体"/>
          <w:bCs/>
          <w:color w:val="auto"/>
          <w:sz w:val="24"/>
          <w:szCs w:val="24"/>
          <w:highlight w:val="none"/>
        </w:rPr>
        <w:t>，根据</w:t>
      </w:r>
      <w:r>
        <w:rPr>
          <w:rFonts w:hint="eastAsia" w:ascii="宋体" w:hAnsi="宋体"/>
          <w:bCs/>
          <w:color w:val="auto"/>
          <w:sz w:val="24"/>
          <w:szCs w:val="24"/>
          <w:highlight w:val="none"/>
          <w:lang w:val="en-US" w:eastAsia="zh-CN"/>
        </w:rPr>
        <w:t>评分</w:t>
      </w:r>
      <w:r>
        <w:rPr>
          <w:rFonts w:hint="eastAsia" w:ascii="宋体" w:hAnsi="宋体"/>
          <w:bCs/>
          <w:color w:val="auto"/>
          <w:sz w:val="24"/>
          <w:szCs w:val="24"/>
          <w:highlight w:val="none"/>
        </w:rPr>
        <w:t>标准确定成交供应商。</w:t>
      </w:r>
    </w:p>
    <w:p w14:paraId="633DEF70">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无锡市生态环境安全应急中心将评审结果通知所有参加谈判的未成交供应商，并在无锡市生态环境局网站上发布成交公告。无锡市生态环境安全应急中心和谈判小组对未成交原因不</w:t>
      </w:r>
      <w:r>
        <w:rPr>
          <w:rFonts w:hint="eastAsia" w:ascii="宋体" w:hAnsi="宋体"/>
          <w:bCs/>
          <w:color w:val="auto"/>
          <w:sz w:val="24"/>
          <w:szCs w:val="24"/>
          <w:highlight w:val="none"/>
          <w:lang w:eastAsia="zh-CN"/>
        </w:rPr>
        <w:t>作解释</w:t>
      </w:r>
      <w:r>
        <w:rPr>
          <w:rFonts w:hint="eastAsia" w:ascii="宋体" w:hAnsi="宋体"/>
          <w:bCs/>
          <w:color w:val="auto"/>
          <w:sz w:val="24"/>
          <w:szCs w:val="24"/>
          <w:highlight w:val="none"/>
        </w:rPr>
        <w:t>。</w:t>
      </w:r>
    </w:p>
    <w:p w14:paraId="5268B7FC">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无锡市生态环境安全应急中心向成交方发成交通知书。</w:t>
      </w:r>
    </w:p>
    <w:p w14:paraId="1DF9F57E">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未成交供应商的响应文件正本、成交单位的响应文件正本及副本（两份）留存，其余响应文件副本和原件退还各报价供应商。</w:t>
      </w:r>
    </w:p>
    <w:p w14:paraId="5340BF5C">
      <w:pPr>
        <w:tabs>
          <w:tab w:val="left" w:pos="1260"/>
        </w:tabs>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（十）采购终止：</w:t>
      </w:r>
    </w:p>
    <w:p w14:paraId="5DF93C49">
      <w:pPr>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在竞争性谈判采购中，出现下列情况之一的，本次采购活动终止：</w:t>
      </w:r>
    </w:p>
    <w:p w14:paraId="6691A244">
      <w:pPr>
        <w:numPr>
          <w:ilvl w:val="0"/>
          <w:numId w:val="11"/>
        </w:numPr>
        <w:tabs>
          <w:tab w:val="right" w:pos="180"/>
          <w:tab w:val="left" w:pos="525"/>
          <w:tab w:val="left" w:pos="945"/>
          <w:tab w:val="clear" w:pos="57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因情况变化，不再符合规定的竞争性谈判采购方式适用情形的</w:t>
      </w:r>
      <w:r>
        <w:rPr>
          <w:rFonts w:hint="eastAsia" w:ascii="宋体" w:hAnsi="宋体"/>
          <w:bCs/>
          <w:color w:val="auto"/>
          <w:sz w:val="24"/>
          <w:szCs w:val="24"/>
          <w:highlight w:val="none"/>
        </w:rPr>
        <w:t>；</w:t>
      </w:r>
    </w:p>
    <w:p w14:paraId="2A425D80">
      <w:pPr>
        <w:numPr>
          <w:ilvl w:val="0"/>
          <w:numId w:val="11"/>
        </w:numPr>
        <w:tabs>
          <w:tab w:val="left" w:pos="525"/>
          <w:tab w:val="left" w:pos="945"/>
          <w:tab w:val="clear" w:pos="57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出现影响采购公正的违法、违规行为的</w:t>
      </w:r>
      <w:r>
        <w:rPr>
          <w:rFonts w:hint="eastAsia" w:ascii="宋体" w:hAnsi="宋体"/>
          <w:bCs/>
          <w:color w:val="auto"/>
          <w:sz w:val="24"/>
          <w:szCs w:val="24"/>
          <w:highlight w:val="none"/>
        </w:rPr>
        <w:t>；</w:t>
      </w:r>
    </w:p>
    <w:p w14:paraId="5D4BAD82">
      <w:pPr>
        <w:spacing w:line="360" w:lineRule="auto"/>
        <w:ind w:left="-2" w:leftChars="-1" w:firstLine="523" w:firstLineChars="218"/>
        <w:outlineLvl w:val="0"/>
        <w:rPr>
          <w:rFonts w:ascii="宋体" w:hAnsi="宋体"/>
          <w:bCs/>
          <w:color w:val="auto"/>
          <w:sz w:val="24"/>
          <w:szCs w:val="24"/>
          <w:highlight w:val="none"/>
        </w:rPr>
      </w:pPr>
      <w:r>
        <w:rPr>
          <w:rFonts w:hint="eastAsia" w:ascii="黑体" w:hAnsi="宋体" w:eastAsia="黑体"/>
          <w:bCs/>
          <w:color w:val="auto"/>
          <w:sz w:val="24"/>
          <w:szCs w:val="24"/>
          <w:highlight w:val="none"/>
        </w:rPr>
        <w:t>（十一）签订、履行合同：</w:t>
      </w:r>
    </w:p>
    <w:p w14:paraId="65D91B5F">
      <w:pPr>
        <w:tabs>
          <w:tab w:val="left" w:pos="945"/>
        </w:tabs>
        <w:spacing w:line="360" w:lineRule="auto"/>
        <w:ind w:left="426" w:firstLine="480" w:firstLineChars="200"/>
        <w:rPr>
          <w:rFonts w:ascii="宋体" w:hAnsi="宋体"/>
          <w:bCs/>
          <w:color w:val="auto"/>
          <w:sz w:val="24"/>
          <w:szCs w:val="24"/>
          <w:highlight w:val="none"/>
        </w:rPr>
      </w:pPr>
      <w:r>
        <w:rPr>
          <w:rFonts w:ascii="宋体" w:hAnsi="宋体"/>
          <w:bCs/>
          <w:color w:val="auto"/>
          <w:sz w:val="24"/>
          <w:szCs w:val="24"/>
          <w:highlight w:val="none"/>
        </w:rPr>
        <w:t>采购人应当自成交通知书发出之日起三十日内，按照采购文件和成交供应商响应文件的约定，与成交供应商签订书面合同。所签订的合同不得对采购文件和成交供应商响应文件作实质性修改。</w:t>
      </w:r>
      <w:r>
        <w:rPr>
          <w:rFonts w:hint="eastAsia" w:ascii="宋体" w:hAnsi="宋体"/>
          <w:bCs/>
          <w:color w:val="auto"/>
          <w:sz w:val="24"/>
          <w:szCs w:val="24"/>
          <w:highlight w:val="none"/>
        </w:rPr>
        <w:t>采购人</w:t>
      </w:r>
      <w:r>
        <w:rPr>
          <w:rFonts w:ascii="宋体" w:hAnsi="宋体"/>
          <w:bCs/>
          <w:color w:val="auto"/>
          <w:sz w:val="24"/>
          <w:szCs w:val="24"/>
          <w:highlight w:val="none"/>
        </w:rPr>
        <w:t>不得向成交供应商提出任何不合理的要求，作为签订合同的条件，不得与成交供应商私下订立背离合同实质性内容的协议。</w:t>
      </w:r>
    </w:p>
    <w:p w14:paraId="42B913A7">
      <w:pPr>
        <w:spacing w:line="400" w:lineRule="exact"/>
        <w:jc w:val="center"/>
        <w:rPr>
          <w:rFonts w:ascii="黑体" w:eastAsia="黑体"/>
          <w:bCs/>
          <w:color w:val="auto"/>
          <w:sz w:val="30"/>
          <w:szCs w:val="30"/>
          <w:highlight w:val="none"/>
        </w:rPr>
      </w:pPr>
      <w:bookmarkStart w:id="11" w:name="四．合同书"/>
      <w:bookmarkEnd w:id="11"/>
      <w:bookmarkStart w:id="12" w:name="三．项目技术配置和有关说明"/>
      <w:bookmarkEnd w:id="12"/>
      <w:r>
        <w:rPr>
          <w:rFonts w:ascii="黑体" w:eastAsia="黑体"/>
          <w:bCs/>
          <w:color w:val="auto"/>
          <w:sz w:val="30"/>
          <w:szCs w:val="30"/>
          <w:highlight w:val="none"/>
        </w:rPr>
        <w:br w:type="page"/>
      </w:r>
    </w:p>
    <w:p w14:paraId="273C1F15">
      <w:pPr>
        <w:pStyle w:val="21"/>
        <w:rPr>
          <w:color w:val="auto"/>
          <w:highlight w:val="none"/>
        </w:rPr>
      </w:pPr>
      <w:r>
        <w:rPr>
          <w:rFonts w:hint="eastAsia"/>
          <w:color w:val="auto"/>
          <w:highlight w:val="none"/>
        </w:rPr>
        <w:t>三．项目技术要求和有关说明</w:t>
      </w:r>
    </w:p>
    <w:p w14:paraId="7877FB07">
      <w:pPr>
        <w:widowControl/>
        <w:topLinePunct/>
        <w:spacing w:line="360" w:lineRule="auto"/>
        <w:ind w:firstLine="480"/>
        <w:rPr>
          <w:rFonts w:hint="eastAsia" w:ascii="宋体" w:hAnsi="宋体"/>
          <w:b/>
          <w:color w:val="auto"/>
          <w:sz w:val="24"/>
          <w:highlight w:val="none"/>
          <w:lang w:val="en-US" w:eastAsia="zh-CN"/>
        </w:rPr>
      </w:pPr>
      <w:r>
        <w:rPr>
          <w:rFonts w:hint="eastAsia" w:ascii="宋体" w:hAnsi="宋体"/>
          <w:b/>
          <w:color w:val="auto"/>
          <w:sz w:val="24"/>
          <w:highlight w:val="none"/>
        </w:rPr>
        <w:t>一、</w:t>
      </w:r>
      <w:r>
        <w:rPr>
          <w:rFonts w:hint="eastAsia" w:ascii="宋体" w:hAnsi="宋体"/>
          <w:b/>
          <w:color w:val="auto"/>
          <w:sz w:val="24"/>
          <w:highlight w:val="none"/>
          <w:lang w:val="en-US" w:eastAsia="zh-CN"/>
        </w:rPr>
        <w:t>项目名称：</w:t>
      </w:r>
    </w:p>
    <w:p w14:paraId="643B3D30">
      <w:pPr>
        <w:widowControl/>
        <w:topLinePunct/>
        <w:spacing w:line="360" w:lineRule="auto"/>
        <w:ind w:firstLine="480"/>
        <w:rPr>
          <w:rFonts w:ascii="宋体" w:hAnsi="宋体"/>
          <w:bCs/>
          <w:color w:val="auto"/>
          <w:sz w:val="24"/>
          <w:highlight w:val="none"/>
        </w:rPr>
      </w:pPr>
      <w:r>
        <w:rPr>
          <w:rFonts w:hint="eastAsia" w:ascii="宋体" w:hAnsi="宋体"/>
          <w:bCs/>
          <w:color w:val="auto"/>
          <w:sz w:val="24"/>
          <w:highlight w:val="none"/>
        </w:rPr>
        <w:t>本项目为</w:t>
      </w:r>
      <w:r>
        <w:rPr>
          <w:rFonts w:hint="eastAsia" w:ascii="宋体" w:hAnsi="宋体" w:cs="宋体"/>
          <w:bCs/>
          <w:color w:val="auto"/>
          <w:sz w:val="24"/>
          <w:highlight w:val="none"/>
          <w:u w:val="single"/>
          <w:lang w:eastAsia="zh-CN"/>
        </w:rPr>
        <w:t>突发事件现场处置装备采购</w:t>
      </w:r>
      <w:r>
        <w:rPr>
          <w:rFonts w:hint="eastAsia" w:ascii="宋体" w:hAnsi="宋体"/>
          <w:bCs/>
          <w:color w:val="auto"/>
          <w:sz w:val="24"/>
          <w:highlight w:val="none"/>
        </w:rPr>
        <w:t>，</w:t>
      </w:r>
      <w:r>
        <w:rPr>
          <w:rFonts w:hint="eastAsia" w:ascii="宋体" w:hAnsi="宋体"/>
          <w:bCs/>
          <w:color w:val="auto"/>
          <w:sz w:val="24"/>
          <w:highlight w:val="none"/>
          <w:lang w:val="en-US" w:eastAsia="zh-CN"/>
        </w:rPr>
        <w:t>编号</w:t>
      </w:r>
      <w:r>
        <w:rPr>
          <w:rFonts w:hint="eastAsia" w:ascii="宋体" w:hAnsi="宋体"/>
          <w:bCs/>
          <w:color w:val="auto"/>
          <w:sz w:val="24"/>
          <w:highlight w:val="none"/>
        </w:rPr>
        <w:t>为</w:t>
      </w:r>
      <w:r>
        <w:rPr>
          <w:rFonts w:hint="eastAsia" w:ascii="宋体" w:hAnsi="宋体"/>
          <w:color w:val="auto"/>
          <w:sz w:val="24"/>
          <w:highlight w:val="none"/>
          <w:u w:val="single"/>
          <w:lang w:eastAsia="zh-CN"/>
        </w:rPr>
        <w:t>AQYJ202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-00</w:t>
      </w:r>
      <w:r>
        <w:rPr>
          <w:rFonts w:hint="eastAsia" w:ascii="宋体" w:hAnsi="宋体"/>
          <w:color w:val="auto"/>
          <w:sz w:val="24"/>
          <w:highlight w:val="none"/>
          <w:u w:val="single"/>
          <w:lang w:val="en-US" w:eastAsia="zh-CN"/>
        </w:rPr>
        <w:t>1</w:t>
      </w:r>
      <w:r>
        <w:rPr>
          <w:rFonts w:hint="eastAsia" w:ascii="宋体" w:hAnsi="宋体" w:cs="宋体"/>
          <w:color w:val="auto"/>
          <w:kern w:val="0"/>
          <w:sz w:val="24"/>
          <w:highlight w:val="none"/>
        </w:rPr>
        <w:t>一个包。</w:t>
      </w:r>
      <w:r>
        <w:rPr>
          <w:rFonts w:hint="eastAsia" w:ascii="宋体" w:hAnsi="宋体" w:cs="宋体"/>
          <w:color w:val="auto"/>
          <w:kern w:val="0"/>
          <w:sz w:val="24"/>
          <w:highlight w:val="none"/>
          <w:lang w:val="en-US" w:eastAsia="zh-CN"/>
        </w:rPr>
        <w:t>500方自卸式智能集污方舱</w:t>
      </w:r>
      <w:r>
        <w:rPr>
          <w:rFonts w:hint="eastAsia" w:ascii="宋体" w:hAnsi="宋体"/>
          <w:bCs/>
          <w:color w:val="auto"/>
          <w:sz w:val="24"/>
          <w:highlight w:val="none"/>
        </w:rPr>
        <w:t>非制造产品供应商须提供产品制造商针对该项目的授权书原件。</w:t>
      </w:r>
    </w:p>
    <w:p w14:paraId="54B599D5">
      <w:pPr>
        <w:widowControl/>
        <w:topLinePunct/>
        <w:spacing w:line="360" w:lineRule="auto"/>
        <w:ind w:firstLine="480"/>
        <w:rPr>
          <w:rFonts w:ascii="宋体" w:hAnsi="宋体"/>
          <w:bCs/>
          <w:color w:val="auto"/>
          <w:sz w:val="24"/>
          <w:highlight w:val="none"/>
        </w:rPr>
      </w:pPr>
      <w:r>
        <w:rPr>
          <w:rFonts w:hint="eastAsia" w:ascii="宋体" w:hAnsi="宋体"/>
          <w:bCs/>
          <w:color w:val="auto"/>
          <w:sz w:val="24"/>
          <w:highlight w:val="none"/>
        </w:rPr>
        <w:t>供货期：合同签订后</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45</w:t>
      </w:r>
      <w:r>
        <w:rPr>
          <w:rFonts w:hint="eastAsia" w:ascii="宋体" w:hAnsi="宋体"/>
          <w:bCs/>
          <w:color w:val="auto"/>
          <w:sz w:val="24"/>
          <w:highlight w:val="none"/>
          <w:u w:val="single"/>
        </w:rPr>
        <w:t xml:space="preserve"> </w:t>
      </w:r>
      <w:r>
        <w:rPr>
          <w:rFonts w:hint="eastAsia" w:ascii="宋体" w:hAnsi="宋体"/>
          <w:bCs/>
          <w:color w:val="auto"/>
          <w:sz w:val="24"/>
          <w:highlight w:val="none"/>
        </w:rPr>
        <w:t>天内完成供货。</w:t>
      </w:r>
    </w:p>
    <w:p w14:paraId="5A1D758E">
      <w:pPr>
        <w:widowControl/>
        <w:topLinePunct/>
        <w:spacing w:line="360" w:lineRule="auto"/>
        <w:ind w:firstLine="482"/>
        <w:rPr>
          <w:rFonts w:ascii="宋体" w:hAnsi="宋体"/>
          <w:color w:val="auto"/>
          <w:sz w:val="24"/>
          <w:highlight w:val="none"/>
        </w:rPr>
      </w:pPr>
      <w:r>
        <w:rPr>
          <w:rFonts w:hint="eastAsia" w:ascii="宋体" w:hAnsi="宋体"/>
          <w:color w:val="auto"/>
          <w:sz w:val="24"/>
          <w:highlight w:val="none"/>
        </w:rPr>
        <w:t>质量要求：合格产品。</w:t>
      </w:r>
    </w:p>
    <w:p w14:paraId="5F5847D6">
      <w:pPr>
        <w:spacing w:line="360" w:lineRule="auto"/>
        <w:ind w:firstLine="482"/>
        <w:rPr>
          <w:rFonts w:ascii="宋体" w:hAnsi="宋体"/>
          <w:color w:val="auto"/>
          <w:sz w:val="24"/>
          <w:highlight w:val="none"/>
        </w:rPr>
      </w:pPr>
      <w:r>
        <w:rPr>
          <w:rFonts w:ascii="宋体" w:hAnsi="宋体"/>
          <w:color w:val="auto"/>
          <w:sz w:val="24"/>
          <w:highlight w:val="none"/>
        </w:rPr>
        <w:t>培训</w:t>
      </w:r>
      <w:r>
        <w:rPr>
          <w:rFonts w:hint="eastAsia" w:ascii="宋体" w:hAnsi="宋体"/>
          <w:color w:val="auto"/>
          <w:sz w:val="24"/>
          <w:highlight w:val="none"/>
        </w:rPr>
        <w:t>：</w:t>
      </w:r>
      <w:r>
        <w:rPr>
          <w:rFonts w:ascii="宋体" w:hAnsi="宋体"/>
          <w:color w:val="auto"/>
          <w:sz w:val="24"/>
          <w:highlight w:val="none"/>
        </w:rPr>
        <w:t>提供免费现场安装</w:t>
      </w:r>
      <w:r>
        <w:rPr>
          <w:rFonts w:hint="eastAsia" w:ascii="宋体" w:hAnsi="宋体"/>
          <w:color w:val="auto"/>
          <w:sz w:val="24"/>
          <w:highlight w:val="none"/>
        </w:rPr>
        <w:t>培训，保证操作人员能够正确使用，培训内容</w:t>
      </w:r>
      <w:r>
        <w:rPr>
          <w:rFonts w:hint="eastAsia" w:ascii="宋体" w:hAnsi="宋体"/>
          <w:color w:val="auto"/>
          <w:sz w:val="24"/>
          <w:highlight w:val="none"/>
          <w:lang w:eastAsia="zh-CN"/>
        </w:rPr>
        <w:t>包括</w:t>
      </w:r>
      <w:r>
        <w:rPr>
          <w:rFonts w:hint="eastAsia" w:ascii="宋体" w:hAnsi="宋体"/>
          <w:color w:val="auto"/>
          <w:sz w:val="24"/>
          <w:highlight w:val="none"/>
        </w:rPr>
        <w:t>产品基本原理、操作及一般维护保养知识</w:t>
      </w:r>
      <w:r>
        <w:rPr>
          <w:rFonts w:ascii="宋体" w:hAnsi="宋体"/>
          <w:color w:val="auto"/>
          <w:sz w:val="24"/>
          <w:highlight w:val="none"/>
        </w:rPr>
        <w:t>。</w:t>
      </w:r>
    </w:p>
    <w:p w14:paraId="010E8EE7">
      <w:pPr>
        <w:widowControl/>
        <w:topLinePunct/>
        <w:spacing w:line="360" w:lineRule="auto"/>
        <w:ind w:firstLine="482"/>
        <w:rPr>
          <w:rFonts w:hint="default" w:ascii="宋体" w:hAnsi="宋体"/>
          <w:color w:val="auto"/>
          <w:sz w:val="24"/>
          <w:highlight w:val="none"/>
          <w:lang w:val="en-US"/>
        </w:rPr>
      </w:pPr>
      <w:r>
        <w:rPr>
          <w:rFonts w:ascii="宋体" w:hAnsi="宋体"/>
          <w:color w:val="auto"/>
          <w:sz w:val="24"/>
          <w:highlight w:val="none"/>
        </w:rPr>
        <w:t>售后服务</w:t>
      </w:r>
      <w:r>
        <w:rPr>
          <w:rFonts w:hint="eastAsia" w:ascii="宋体" w:hAnsi="宋体"/>
          <w:color w:val="auto"/>
          <w:sz w:val="24"/>
          <w:highlight w:val="none"/>
        </w:rPr>
        <w:t>：</w:t>
      </w:r>
      <w:r>
        <w:rPr>
          <w:rFonts w:ascii="宋体" w:hAnsi="宋体"/>
          <w:color w:val="auto"/>
          <w:sz w:val="24"/>
          <w:highlight w:val="none"/>
        </w:rPr>
        <w:t>免费质保</w:t>
      </w:r>
      <w:r>
        <w:rPr>
          <w:rFonts w:hint="eastAsia" w:ascii="宋体" w:hAnsi="宋体"/>
          <w:color w:val="auto"/>
          <w:sz w:val="24"/>
          <w:highlight w:val="none"/>
        </w:rPr>
        <w:t>1</w:t>
      </w:r>
      <w:r>
        <w:rPr>
          <w:rFonts w:ascii="宋体" w:hAnsi="宋体"/>
          <w:color w:val="auto"/>
          <w:sz w:val="24"/>
          <w:highlight w:val="none"/>
        </w:rPr>
        <w:t>年，自</w:t>
      </w:r>
      <w:r>
        <w:rPr>
          <w:rFonts w:hint="eastAsia" w:ascii="宋体" w:hAnsi="宋体"/>
          <w:color w:val="auto"/>
          <w:sz w:val="24"/>
          <w:highlight w:val="none"/>
        </w:rPr>
        <w:t>收货完成</w:t>
      </w:r>
      <w:r>
        <w:rPr>
          <w:rFonts w:ascii="宋体" w:hAnsi="宋体"/>
          <w:color w:val="auto"/>
          <w:sz w:val="24"/>
          <w:highlight w:val="none"/>
        </w:rPr>
        <w:t>确认日起，开始进入质保期。质保期后，中标方提供</w:t>
      </w:r>
      <w:r>
        <w:rPr>
          <w:rFonts w:hint="eastAsia" w:ascii="宋体" w:hAnsi="宋体"/>
          <w:color w:val="auto"/>
          <w:sz w:val="24"/>
          <w:highlight w:val="none"/>
          <w:lang w:val="en-US" w:eastAsia="zh-CN"/>
        </w:rPr>
        <w:t>有偿</w:t>
      </w:r>
      <w:r>
        <w:rPr>
          <w:rFonts w:ascii="宋体" w:hAnsi="宋体"/>
          <w:color w:val="auto"/>
          <w:sz w:val="24"/>
          <w:highlight w:val="none"/>
        </w:rPr>
        <w:t>服务</w:t>
      </w:r>
      <w:r>
        <w:rPr>
          <w:rFonts w:hint="eastAsia" w:ascii="宋体" w:hAnsi="宋体"/>
          <w:color w:val="auto"/>
          <w:sz w:val="24"/>
          <w:highlight w:val="none"/>
        </w:rPr>
        <w:t>。</w:t>
      </w:r>
      <w:r>
        <w:rPr>
          <w:rFonts w:hint="eastAsia" w:ascii="宋体" w:hAnsi="宋体" w:cs="宋体"/>
          <w:bCs/>
          <w:color w:val="auto"/>
          <w:kern w:val="0"/>
          <w:sz w:val="24"/>
          <w:szCs w:val="21"/>
          <w:highlight w:val="none"/>
        </w:rPr>
        <w:t>如果由于产品本身原因而在六十天内调试没有通过，供应商必须更换一套新的相同型号的产品。如产品出现故障，在接到采购人电话</w:t>
      </w:r>
      <w:r>
        <w:rPr>
          <w:rFonts w:hint="eastAsia" w:ascii="宋体" w:hAnsi="宋体" w:cs="宋体"/>
          <w:bCs/>
          <w:color w:val="auto"/>
          <w:kern w:val="0"/>
          <w:sz w:val="24"/>
          <w:szCs w:val="21"/>
          <w:highlight w:val="none"/>
          <w:lang w:val="en-US" w:eastAsia="zh-CN"/>
        </w:rPr>
        <w:t>后1</w:t>
      </w:r>
      <w:r>
        <w:rPr>
          <w:rFonts w:hint="eastAsia" w:ascii="宋体" w:hAnsi="宋体" w:cs="宋体"/>
          <w:bCs/>
          <w:color w:val="auto"/>
          <w:kern w:val="0"/>
          <w:sz w:val="24"/>
          <w:szCs w:val="21"/>
          <w:highlight w:val="none"/>
        </w:rPr>
        <w:t>小时内</w:t>
      </w:r>
      <w:r>
        <w:rPr>
          <w:rFonts w:hint="eastAsia" w:ascii="宋体" w:hAnsi="宋体" w:cs="宋体"/>
          <w:bCs/>
          <w:color w:val="auto"/>
          <w:kern w:val="0"/>
          <w:sz w:val="24"/>
          <w:szCs w:val="21"/>
          <w:highlight w:val="none"/>
          <w:lang w:eastAsia="zh-CN"/>
        </w:rPr>
        <w:t>到达</w:t>
      </w:r>
      <w:r>
        <w:rPr>
          <w:rFonts w:hint="eastAsia" w:ascii="宋体" w:hAnsi="宋体" w:cs="宋体"/>
          <w:bCs/>
          <w:color w:val="auto"/>
          <w:kern w:val="0"/>
          <w:sz w:val="24"/>
          <w:szCs w:val="21"/>
          <w:highlight w:val="none"/>
          <w:lang w:val="en-US" w:eastAsia="zh-CN"/>
        </w:rPr>
        <w:t>现场</w:t>
      </w:r>
      <w:r>
        <w:rPr>
          <w:rFonts w:hint="eastAsia" w:ascii="宋体" w:hAnsi="宋体" w:cs="宋体"/>
          <w:bCs/>
          <w:color w:val="auto"/>
          <w:kern w:val="0"/>
          <w:sz w:val="24"/>
          <w:szCs w:val="21"/>
          <w:highlight w:val="none"/>
        </w:rPr>
        <w:t>，</w:t>
      </w:r>
      <w:r>
        <w:rPr>
          <w:rFonts w:hint="eastAsia" w:ascii="宋体" w:hAnsi="宋体" w:cs="宋体"/>
          <w:bCs/>
          <w:color w:val="auto"/>
          <w:kern w:val="0"/>
          <w:sz w:val="24"/>
          <w:szCs w:val="21"/>
          <w:highlight w:val="none"/>
          <w:lang w:val="en-US" w:eastAsia="zh-CN"/>
        </w:rPr>
        <w:t>24</w:t>
      </w:r>
      <w:r>
        <w:rPr>
          <w:rFonts w:hint="eastAsia" w:ascii="宋体" w:hAnsi="宋体" w:cs="宋体"/>
          <w:bCs/>
          <w:color w:val="auto"/>
          <w:kern w:val="0"/>
          <w:sz w:val="24"/>
          <w:szCs w:val="21"/>
          <w:highlight w:val="none"/>
        </w:rPr>
        <w:t>小时内解决问题，否则免费提供备用产品。</w:t>
      </w:r>
      <w:r>
        <w:rPr>
          <w:rFonts w:hint="eastAsia" w:ascii="Times New Roman" w:hAnsi="Times New Roman" w:cs="Times New Roman"/>
          <w:sz w:val="24"/>
          <w:szCs w:val="24"/>
          <w:highlight w:val="none"/>
          <w:lang w:val="en-US" w:eastAsia="zh-CN"/>
        </w:rPr>
        <w:t>中标人需在无锡市区内（不含江阴和宜兴）</w:t>
      </w:r>
      <w:r>
        <w:rPr>
          <w:rFonts w:hint="eastAsia" w:cs="Times New Roman"/>
          <w:sz w:val="24"/>
          <w:szCs w:val="24"/>
          <w:highlight w:val="none"/>
          <w:lang w:val="en-US" w:eastAsia="zh-CN"/>
        </w:rPr>
        <w:t>设</w:t>
      </w:r>
      <w:r>
        <w:rPr>
          <w:rFonts w:hint="eastAsia" w:ascii="Times New Roman" w:hAnsi="Times New Roman" w:cs="Times New Roman"/>
          <w:sz w:val="24"/>
          <w:szCs w:val="24"/>
          <w:highlight w:val="none"/>
          <w:lang w:val="en-US" w:eastAsia="zh-CN"/>
        </w:rPr>
        <w:t>有仓库，有专职环境应急救援队伍，</w:t>
      </w:r>
      <w:r>
        <w:rPr>
          <w:rFonts w:hint="eastAsia" w:cs="Times New Roman"/>
          <w:sz w:val="24"/>
          <w:szCs w:val="24"/>
          <w:highlight w:val="none"/>
          <w:lang w:val="en-US" w:eastAsia="zh-CN"/>
        </w:rPr>
        <w:t>实行</w:t>
      </w:r>
      <w:r>
        <w:rPr>
          <w:rFonts w:hint="eastAsia" w:ascii="Times New Roman" w:hAnsi="Times New Roman" w:cs="Times New Roman"/>
          <w:sz w:val="24"/>
          <w:szCs w:val="24"/>
          <w:highlight w:val="none"/>
          <w:lang w:val="en-US" w:eastAsia="zh-CN"/>
        </w:rPr>
        <w:t>24小时值班值守</w:t>
      </w:r>
      <w:r>
        <w:rPr>
          <w:rFonts w:hint="eastAsia" w:cs="Times New Roman"/>
          <w:sz w:val="24"/>
          <w:szCs w:val="24"/>
          <w:highlight w:val="none"/>
          <w:lang w:val="en-US" w:eastAsia="zh-CN"/>
        </w:rPr>
        <w:t>。在</w:t>
      </w:r>
      <w:r>
        <w:rPr>
          <w:rFonts w:hint="eastAsia" w:ascii="Times New Roman" w:hAnsi="Times New Roman" w:cs="Times New Roman"/>
          <w:sz w:val="24"/>
          <w:szCs w:val="24"/>
          <w:highlight w:val="none"/>
          <w:lang w:val="en-US" w:eastAsia="zh-CN"/>
        </w:rPr>
        <w:t>遇突发环境事件</w:t>
      </w:r>
      <w:r>
        <w:rPr>
          <w:rFonts w:hint="eastAsia" w:cs="Times New Roman"/>
          <w:sz w:val="24"/>
          <w:szCs w:val="24"/>
          <w:highlight w:val="none"/>
          <w:lang w:val="en-US" w:eastAsia="zh-CN"/>
        </w:rPr>
        <w:t>时，</w:t>
      </w:r>
      <w:r>
        <w:rPr>
          <w:rFonts w:hint="eastAsia" w:ascii="Times New Roman" w:hAnsi="Times New Roman" w:cs="Times New Roman"/>
          <w:sz w:val="24"/>
          <w:szCs w:val="24"/>
          <w:highlight w:val="none"/>
          <w:lang w:val="en-US" w:eastAsia="zh-CN"/>
        </w:rPr>
        <w:t>能在1小时内到达无锡市生态环境安全应急中心（</w:t>
      </w:r>
      <w:r>
        <w:rPr>
          <w:rFonts w:hint="eastAsia" w:ascii="宋体" w:hAnsi="宋体"/>
          <w:bCs/>
          <w:color w:val="auto"/>
          <w:sz w:val="24"/>
          <w:szCs w:val="24"/>
          <w:highlight w:val="none"/>
        </w:rPr>
        <w:t>无锡市周新东路123号</w:t>
      </w:r>
      <w:r>
        <w:rPr>
          <w:rFonts w:hint="eastAsia" w:ascii="Times New Roman" w:hAnsi="Times New Roman" w:cs="Times New Roman"/>
          <w:sz w:val="24"/>
          <w:szCs w:val="24"/>
          <w:highlight w:val="none"/>
          <w:lang w:val="en-US" w:eastAsia="zh-CN"/>
        </w:rPr>
        <w:t>）参</w:t>
      </w:r>
      <w:r>
        <w:rPr>
          <w:rFonts w:hint="eastAsia" w:cs="Times New Roman"/>
          <w:sz w:val="24"/>
          <w:szCs w:val="24"/>
          <w:highlight w:val="none"/>
          <w:lang w:val="en-US" w:eastAsia="zh-CN"/>
        </w:rPr>
        <w:t>与</w:t>
      </w:r>
      <w:r>
        <w:rPr>
          <w:rFonts w:hint="eastAsia" w:ascii="Times New Roman" w:hAnsi="Times New Roman" w:cs="Times New Roman"/>
          <w:sz w:val="24"/>
          <w:szCs w:val="24"/>
          <w:highlight w:val="none"/>
          <w:lang w:val="en-US" w:eastAsia="zh-CN"/>
        </w:rPr>
        <w:t>应急处置工作</w:t>
      </w:r>
      <w:r>
        <w:rPr>
          <w:rFonts w:hint="eastAsia"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由于采购</w:t>
      </w:r>
      <w:r>
        <w:rPr>
          <w:rFonts w:hint="eastAsia" w:cs="Times New Roman"/>
          <w:sz w:val="24"/>
          <w:szCs w:val="24"/>
          <w:highlight w:val="none"/>
          <w:lang w:val="en-US" w:eastAsia="zh-CN"/>
        </w:rPr>
        <w:t>项目</w:t>
      </w:r>
      <w:r>
        <w:rPr>
          <w:rFonts w:hint="eastAsia" w:ascii="Times New Roman" w:hAnsi="Times New Roman" w:cs="Times New Roman"/>
          <w:sz w:val="24"/>
          <w:szCs w:val="24"/>
          <w:highlight w:val="none"/>
          <w:lang w:val="en-US" w:eastAsia="zh-CN"/>
        </w:rPr>
        <w:t>中集污方舱与应急水囊体积较大、单体重量较重，</w:t>
      </w:r>
      <w:r>
        <w:rPr>
          <w:rFonts w:hint="eastAsia" w:ascii="宋体" w:hAnsi="宋体"/>
          <w:color w:val="auto"/>
          <w:sz w:val="24"/>
          <w:highlight w:val="none"/>
          <w:lang w:val="en-US" w:eastAsia="zh-CN"/>
        </w:rPr>
        <w:t>因此中标人需至少配备一辆适合的自有运输车辆（由于高架限行，优先选择皮卡车作为运输车辆）及专用动力升高叉车，便于紧急搬运及运输。</w:t>
      </w:r>
    </w:p>
    <w:p w14:paraId="335131C8">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二、</w:t>
      </w:r>
      <w:r>
        <w:rPr>
          <w:rFonts w:ascii="宋体" w:hAnsi="宋体"/>
          <w:b/>
          <w:bCs/>
          <w:color w:val="auto"/>
          <w:sz w:val="24"/>
          <w:szCs w:val="24"/>
          <w:highlight w:val="none"/>
        </w:rPr>
        <w:t>技术性能指标要求</w:t>
      </w:r>
    </w:p>
    <w:p w14:paraId="0C2D2306">
      <w:pPr>
        <w:rPr>
          <w:color w:val="auto"/>
          <w:sz w:val="24"/>
          <w:highlight w:val="none"/>
        </w:rPr>
      </w:pPr>
      <w:r>
        <w:rPr>
          <w:rFonts w:hint="eastAsia"/>
          <w:color w:val="auto"/>
          <w:sz w:val="24"/>
          <w:highlight w:val="none"/>
        </w:rPr>
        <w:t>（一）</w:t>
      </w:r>
      <w:r>
        <w:rPr>
          <w:rFonts w:ascii="宋体" w:hAnsi="宋体"/>
          <w:color w:val="auto"/>
          <w:sz w:val="24"/>
          <w:highlight w:val="none"/>
          <w:u w:val="single"/>
        </w:rPr>
        <w:t>AQYJ20</w:t>
      </w:r>
      <w:r>
        <w:rPr>
          <w:rFonts w:hint="eastAsia" w:ascii="宋体" w:hAnsi="宋体"/>
          <w:color w:val="auto"/>
          <w:sz w:val="24"/>
          <w:highlight w:val="none"/>
          <w:u w:val="single"/>
        </w:rPr>
        <w:t>2</w:t>
      </w:r>
      <w:r>
        <w:rPr>
          <w:rFonts w:hint="eastAsia" w:ascii="宋体" w:hAnsi="宋体"/>
          <w:color w:val="auto"/>
          <w:sz w:val="24"/>
          <w:highlight w:val="none"/>
          <w:u w:val="single"/>
          <w:lang w:val="en-US" w:eastAsia="zh-CN"/>
        </w:rPr>
        <w:t>5</w:t>
      </w:r>
      <w:r>
        <w:rPr>
          <w:rFonts w:ascii="宋体" w:hAnsi="宋体"/>
          <w:color w:val="auto"/>
          <w:sz w:val="24"/>
          <w:highlight w:val="none"/>
          <w:u w:val="single"/>
        </w:rPr>
        <w:t>-00</w:t>
      </w:r>
      <w:r>
        <w:rPr>
          <w:rFonts w:hint="eastAsia" w:ascii="宋体" w:hAnsi="宋体"/>
          <w:color w:val="auto"/>
          <w:sz w:val="24"/>
          <w:highlight w:val="none"/>
          <w:u w:val="single"/>
          <w:lang w:val="en-US" w:eastAsia="zh-CN"/>
        </w:rPr>
        <w:t>1</w:t>
      </w:r>
      <w:r>
        <w:rPr>
          <w:rFonts w:hint="eastAsia"/>
          <w:color w:val="auto"/>
          <w:sz w:val="24"/>
          <w:highlight w:val="none"/>
        </w:rPr>
        <w:t>采购清单：</w:t>
      </w:r>
    </w:p>
    <w:tbl>
      <w:tblPr>
        <w:tblStyle w:val="23"/>
        <w:tblW w:w="9512" w:type="dxa"/>
        <w:tblInd w:w="88" w:type="dxa"/>
        <w:tblLayout w:type="autofit"/>
        <w:tblCellMar>
          <w:top w:w="0" w:type="dxa"/>
          <w:left w:w="108" w:type="dxa"/>
          <w:bottom w:w="0" w:type="dxa"/>
          <w:right w:w="108" w:type="dxa"/>
        </w:tblCellMar>
      </w:tblPr>
      <w:tblGrid>
        <w:gridCol w:w="800"/>
        <w:gridCol w:w="4636"/>
        <w:gridCol w:w="1909"/>
        <w:gridCol w:w="1159"/>
        <w:gridCol w:w="1008"/>
      </w:tblGrid>
      <w:tr w14:paraId="0B7F7DB0">
        <w:tblPrEx>
          <w:tblCellMar>
            <w:top w:w="0" w:type="dxa"/>
            <w:left w:w="108" w:type="dxa"/>
            <w:bottom w:w="0" w:type="dxa"/>
            <w:right w:w="108" w:type="dxa"/>
          </w:tblCellMar>
        </w:tblPrEx>
        <w:trPr>
          <w:trHeight w:val="47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D80E">
            <w:pPr>
              <w:widowControl/>
              <w:jc w:val="center"/>
              <w:textAlignment w:val="center"/>
              <w:rPr>
                <w:rFonts w:hint="eastAsia" w:ascii="宋体" w:hAnsi="宋体" w:cs="宋体"/>
                <w:b/>
                <w:bCs/>
                <w:color w:val="auto"/>
                <w:kern w:val="0"/>
                <w:sz w:val="24"/>
                <w:szCs w:val="24"/>
                <w:highlight w:val="none"/>
                <w:lang w:bidi="ar"/>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7FE8">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物资名称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600">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规格</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02FC">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单位</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9564">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数量</w:t>
            </w:r>
          </w:p>
        </w:tc>
      </w:tr>
      <w:tr w14:paraId="132C69D3">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580D">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户外移动电源</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C7F">
            <w:pPr>
              <w:widowControl/>
              <w:jc w:val="center"/>
              <w:textAlignment w:val="center"/>
              <w:rPr>
                <w:rFonts w:hint="default" w:ascii="宋体" w:hAnsi="宋体" w:eastAsia="宋体" w:cs="宋体"/>
                <w:color w:val="auto"/>
                <w:kern w:val="0"/>
                <w:sz w:val="24"/>
                <w:szCs w:val="24"/>
                <w:highlight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2B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97BB">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5DD706FD">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B16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4D82">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移动应急水囊</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820">
            <w:pPr>
              <w:widowControl/>
              <w:jc w:val="center"/>
              <w:textAlignment w:val="center"/>
              <w:rPr>
                <w:rFonts w:hint="default" w:ascii="宋体" w:hAnsi="宋体" w:cs="宋体"/>
                <w:color w:val="auto"/>
                <w:sz w:val="24"/>
                <w:szCs w:val="24"/>
                <w:highlight w:val="none"/>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A18">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72A">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6DBDFE5">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2916">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90B8">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500方自卸式智能集污方舱</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93A">
            <w:pPr>
              <w:widowControl/>
              <w:jc w:val="center"/>
              <w:textAlignment w:val="center"/>
              <w:rPr>
                <w:rFonts w:hint="default" w:ascii="宋体" w:hAnsi="宋体" w:cs="宋体"/>
                <w:color w:val="auto"/>
                <w:sz w:val="24"/>
                <w:szCs w:val="24"/>
                <w:highlight w:val="none"/>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BE9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857E">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bl>
    <w:p w14:paraId="3AC2308D">
      <w:pPr>
        <w:spacing w:line="360" w:lineRule="auto"/>
        <w:rPr>
          <w:rFonts w:ascii="宋体" w:hAnsi="宋体"/>
          <w:b/>
          <w:color w:val="auto"/>
          <w:sz w:val="24"/>
          <w:highlight w:val="none"/>
        </w:rPr>
      </w:pPr>
    </w:p>
    <w:p w14:paraId="0318A37D">
      <w:pPr>
        <w:spacing w:line="360" w:lineRule="exact"/>
        <w:jc w:val="left"/>
        <w:rPr>
          <w:rFonts w:ascii="宋体" w:hAnsi="宋体"/>
          <w:b/>
          <w:color w:val="auto"/>
          <w:sz w:val="24"/>
          <w:highlight w:val="none"/>
        </w:rPr>
      </w:pPr>
      <w:r>
        <w:rPr>
          <w:rFonts w:hint="eastAsia" w:ascii="宋体" w:hAnsi="宋体"/>
          <w:b/>
          <w:color w:val="auto"/>
          <w:sz w:val="24"/>
          <w:highlight w:val="none"/>
        </w:rPr>
        <w:t>品目号</w:t>
      </w:r>
      <w:r>
        <w:rPr>
          <w:rFonts w:hint="default" w:ascii="宋体" w:hAnsi="宋体"/>
          <w:b/>
          <w:color w:val="auto"/>
          <w:sz w:val="24"/>
          <w:highlight w:val="none"/>
          <w:lang w:val="en-US"/>
        </w:rPr>
        <w:t>1</w:t>
      </w:r>
      <w:r>
        <w:rPr>
          <w:rFonts w:ascii="宋体" w:hAnsi="宋体"/>
          <w:b/>
          <w:color w:val="auto"/>
          <w:sz w:val="24"/>
          <w:szCs w:val="24"/>
          <w:highlight w:val="none"/>
        </w:rPr>
        <w:t>.</w:t>
      </w:r>
      <w:r>
        <w:rPr>
          <w:rFonts w:ascii="宋体" w:hAnsi="宋体"/>
          <w:b/>
          <w:color w:val="auto"/>
          <w:sz w:val="24"/>
          <w:highlight w:val="none"/>
        </w:rPr>
        <w:t xml:space="preserve"> </w:t>
      </w:r>
      <w:r>
        <w:rPr>
          <w:rFonts w:hint="eastAsia" w:ascii="宋体" w:hAnsi="宋体"/>
          <w:b/>
          <w:color w:val="auto"/>
          <w:sz w:val="24"/>
          <w:highlight w:val="none"/>
          <w:lang w:val="en-US" w:eastAsia="zh-CN"/>
        </w:rPr>
        <w:t>户外移动电源</w:t>
      </w:r>
      <w:r>
        <w:rPr>
          <w:rFonts w:hint="eastAsia" w:ascii="宋体" w:hAnsi="宋体"/>
          <w:b/>
          <w:color w:val="auto"/>
          <w:sz w:val="24"/>
          <w:highlight w:val="none"/>
        </w:rPr>
        <w:t>技术参数、规格要求</w:t>
      </w:r>
    </w:p>
    <w:p w14:paraId="4C191C9D">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电源主体</w:t>
      </w:r>
      <w:r>
        <w:rPr>
          <w:rFonts w:hint="eastAsia" w:ascii="宋体" w:hAnsi="宋体" w:cs="宋体"/>
          <w:color w:val="auto"/>
          <w:kern w:val="0"/>
          <w:sz w:val="22"/>
          <w:szCs w:val="22"/>
          <w:highlight w:val="none"/>
          <w:lang w:val="en-US" w:eastAsia="zh-CN"/>
        </w:rPr>
        <w:t>：</w:t>
      </w:r>
    </w:p>
    <w:p w14:paraId="0C7F7E61">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sz w:val="24"/>
        </w:rPr>
        <w:t>★</w:t>
      </w:r>
      <w:r>
        <w:rPr>
          <w:rFonts w:hint="eastAsia" w:ascii="宋体" w:hAnsi="宋体" w:cs="宋体"/>
          <w:color w:val="auto"/>
          <w:kern w:val="0"/>
          <w:sz w:val="22"/>
          <w:szCs w:val="22"/>
          <w:highlight w:val="none"/>
          <w:lang w:val="en-US" w:eastAsia="zh-CN"/>
        </w:rPr>
        <w:t>容量：容量≥900 瓦时</w:t>
      </w:r>
    </w:p>
    <w:p w14:paraId="1918EC9F">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sz w:val="24"/>
        </w:rPr>
        <w:t>★</w:t>
      </w:r>
      <w:r>
        <w:rPr>
          <w:rFonts w:hint="eastAsia" w:ascii="宋体" w:hAnsi="宋体" w:cs="宋体"/>
          <w:color w:val="auto"/>
          <w:kern w:val="0"/>
          <w:sz w:val="22"/>
          <w:szCs w:val="22"/>
          <w:highlight w:val="none"/>
          <w:lang w:val="en-US" w:eastAsia="zh-CN"/>
        </w:rPr>
        <w:t>净重：净重≤15 千克</w:t>
      </w:r>
    </w:p>
    <w:p w14:paraId="287039C2">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电芯材料：LFP（磷酸铁锂）</w:t>
      </w:r>
    </w:p>
    <w:p w14:paraId="117D9E6D">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循环寿命：4000 次循环后仍能保持 70% 以上容量。</w:t>
      </w:r>
    </w:p>
    <w:p w14:paraId="370423AD">
      <w:pPr>
        <w:widowControl/>
        <w:autoSpaceDE w:val="0"/>
        <w:autoSpaceDN w:val="0"/>
        <w:adjustRightInd w:val="0"/>
        <w:spacing w:line="360" w:lineRule="exact"/>
        <w:jc w:val="left"/>
        <w:rPr>
          <w:rFonts w:hint="default"/>
          <w:sz w:val="24"/>
          <w:lang w:val="en-US" w:eastAsia="zh-CN"/>
        </w:rPr>
      </w:pPr>
      <w:r>
        <w:rPr>
          <w:rFonts w:hint="eastAsia"/>
          <w:sz w:val="24"/>
        </w:rPr>
        <w:t>★</w:t>
      </w:r>
      <w:r>
        <w:rPr>
          <w:rFonts w:hint="eastAsia"/>
          <w:sz w:val="24"/>
          <w:lang w:val="en-US" w:eastAsia="zh-CN"/>
        </w:rPr>
        <w:t>质保：1年</w:t>
      </w:r>
    </w:p>
    <w:p w14:paraId="169951DC">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端口：交流电输出口×2，USB-C×2，USB-A×2，SDC×1，SDCLite×1，交流电输入口×1</w:t>
      </w:r>
    </w:p>
    <w:p w14:paraId="7CC50944">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sz w:val="24"/>
        </w:rPr>
        <w:t>★</w:t>
      </w:r>
      <w:r>
        <w:rPr>
          <w:rFonts w:hint="eastAsia" w:ascii="宋体" w:hAnsi="宋体" w:cs="宋体"/>
          <w:color w:val="auto"/>
          <w:kern w:val="0"/>
          <w:sz w:val="22"/>
          <w:szCs w:val="22"/>
          <w:highlight w:val="none"/>
          <w:lang w:val="en-US" w:eastAsia="zh-CN"/>
        </w:rPr>
        <w:t>交流输出：最大持续输出≥ 2000 瓦，最大输出≥ 2500 瓦（合计），峰值输出 4400 瓦</w:t>
      </w:r>
    </w:p>
    <w:p w14:paraId="48994CCE">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交流输出（旁路模式）：交流电 220 伏至 240 伏，10 安，2200 瓦</w:t>
      </w:r>
    </w:p>
    <w:p w14:paraId="07A07CA2">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USB-A 输出：每路最大输出功率 24 瓦</w:t>
      </w:r>
    </w:p>
    <w:p w14:paraId="14EC65CE">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USB-C 输出：每路最大输出功率 140 瓦</w:t>
      </w:r>
    </w:p>
    <w:p w14:paraId="6975F859">
      <w:pPr>
        <w:widowControl/>
        <w:autoSpaceDE w:val="0"/>
        <w:autoSpaceDN w:val="0"/>
        <w:adjustRightInd w:val="0"/>
        <w:spacing w:line="360" w:lineRule="exact"/>
        <w:jc w:val="left"/>
        <w:rPr>
          <w:rFonts w:hint="eastAsia" w:ascii="宋体" w:hAnsi="宋体" w:eastAsia="宋体" w:cs="宋体"/>
          <w:b/>
          <w:bCs/>
          <w:color w:val="auto"/>
          <w:kern w:val="0"/>
          <w:sz w:val="22"/>
          <w:szCs w:val="22"/>
          <w:highlight w:val="none"/>
          <w:lang w:val="en-US" w:eastAsia="zh-CN" w:bidi="ar-SA"/>
        </w:rPr>
      </w:pPr>
      <w:r>
        <w:rPr>
          <w:rFonts w:hint="eastAsia" w:ascii="宋体" w:hAnsi="宋体" w:cs="宋体"/>
          <w:b/>
          <w:bCs/>
          <w:color w:val="auto"/>
          <w:kern w:val="0"/>
          <w:sz w:val="22"/>
          <w:szCs w:val="22"/>
          <w:highlight w:val="none"/>
          <w:lang w:val="en-US" w:eastAsia="zh-CN"/>
        </w:rPr>
        <w:t>配件1：</w:t>
      </w:r>
      <w:r>
        <w:rPr>
          <w:rFonts w:hint="default" w:ascii="宋体" w:hAnsi="宋体" w:eastAsia="宋体" w:cs="宋体"/>
          <w:b/>
          <w:bCs/>
          <w:color w:val="auto"/>
          <w:kern w:val="0"/>
          <w:sz w:val="22"/>
          <w:szCs w:val="22"/>
          <w:highlight w:val="none"/>
          <w:lang w:val="en-US" w:eastAsia="zh-CN" w:bidi="ar-SA"/>
        </w:rPr>
        <w:t>200w太阳能充电板</w:t>
      </w:r>
    </w:p>
    <w:p w14:paraId="6A07E985">
      <w:pPr>
        <w:widowControl/>
        <w:autoSpaceDE w:val="0"/>
        <w:autoSpaceDN w:val="0"/>
        <w:adjustRightInd w:val="0"/>
        <w:spacing w:line="360" w:lineRule="exact"/>
        <w:jc w:val="left"/>
        <w:rPr>
          <w:rFonts w:hint="default" w:ascii="宋体" w:hAnsi="宋体" w:cs="宋体"/>
          <w:color w:val="auto"/>
          <w:kern w:val="0"/>
          <w:sz w:val="22"/>
          <w:szCs w:val="22"/>
          <w:highlight w:val="none"/>
          <w:lang w:val="en-US" w:eastAsia="zh-CN"/>
        </w:rPr>
      </w:pPr>
      <w:r>
        <w:rPr>
          <w:rFonts w:hint="default" w:ascii="宋体" w:hAnsi="宋体" w:cs="宋体"/>
          <w:color w:val="auto"/>
          <w:kern w:val="0"/>
          <w:sz w:val="22"/>
          <w:szCs w:val="22"/>
          <w:highlight w:val="none"/>
          <w:lang w:val="en-US" w:eastAsia="zh-CN"/>
        </w:rPr>
        <w:t>尺寸：</w:t>
      </w:r>
      <w:r>
        <w:rPr>
          <w:rFonts w:hint="eastAsia" w:ascii="宋体" w:hAnsi="宋体" w:cs="宋体"/>
          <w:color w:val="auto"/>
          <w:kern w:val="0"/>
          <w:sz w:val="22"/>
          <w:szCs w:val="22"/>
          <w:highlight w:val="none"/>
          <w:lang w:val="en-US" w:eastAsia="zh-CN"/>
        </w:rPr>
        <w:t>尺寸＜</w:t>
      </w:r>
      <w:r>
        <w:rPr>
          <w:rFonts w:hint="default" w:ascii="宋体" w:hAnsi="宋体" w:cs="宋体"/>
          <w:color w:val="auto"/>
          <w:kern w:val="0"/>
          <w:sz w:val="22"/>
          <w:szCs w:val="22"/>
          <w:highlight w:val="none"/>
          <w:lang w:val="en-US" w:eastAsia="zh-CN"/>
        </w:rPr>
        <w:t>1466 × 783 × 24 毫米（含接线盒）</w:t>
      </w:r>
    </w:p>
    <w:p w14:paraId="64B9722A">
      <w:pPr>
        <w:widowControl/>
        <w:autoSpaceDE w:val="0"/>
        <w:autoSpaceDN w:val="0"/>
        <w:adjustRightInd w:val="0"/>
        <w:spacing w:line="360" w:lineRule="exact"/>
        <w:jc w:val="left"/>
        <w:rPr>
          <w:rFonts w:hint="default" w:ascii="宋体" w:hAnsi="宋体" w:cs="宋体"/>
          <w:color w:val="auto"/>
          <w:kern w:val="0"/>
          <w:sz w:val="22"/>
          <w:szCs w:val="22"/>
          <w:highlight w:val="none"/>
          <w:lang w:val="en-US" w:eastAsia="zh-CN"/>
        </w:rPr>
      </w:pPr>
      <w:r>
        <w:rPr>
          <w:rFonts w:hint="default" w:ascii="宋体" w:hAnsi="宋体" w:cs="宋体"/>
          <w:color w:val="auto"/>
          <w:kern w:val="0"/>
          <w:sz w:val="22"/>
          <w:szCs w:val="22"/>
          <w:highlight w:val="none"/>
          <w:lang w:val="en-US" w:eastAsia="zh-CN"/>
        </w:rPr>
        <w:t>重量：</w:t>
      </w:r>
      <w:r>
        <w:rPr>
          <w:rFonts w:hint="eastAsia" w:ascii="宋体" w:hAnsi="宋体" w:cs="宋体"/>
          <w:color w:val="auto"/>
          <w:kern w:val="0"/>
          <w:sz w:val="22"/>
          <w:szCs w:val="22"/>
          <w:highlight w:val="none"/>
          <w:lang w:val="en-US" w:eastAsia="zh-CN"/>
        </w:rPr>
        <w:t>重量＜</w:t>
      </w:r>
      <w:r>
        <w:rPr>
          <w:rFonts w:hint="default" w:ascii="宋体" w:hAnsi="宋体" w:cs="宋体"/>
          <w:color w:val="auto"/>
          <w:kern w:val="0"/>
          <w:sz w:val="22"/>
          <w:szCs w:val="22"/>
          <w:highlight w:val="none"/>
          <w:lang w:val="en-US" w:eastAsia="zh-CN"/>
        </w:rPr>
        <w:t xml:space="preserve"> 3.</w:t>
      </w:r>
      <w:r>
        <w:rPr>
          <w:rFonts w:hint="eastAsia" w:ascii="宋体" w:hAnsi="宋体" w:cs="宋体"/>
          <w:color w:val="auto"/>
          <w:kern w:val="0"/>
          <w:sz w:val="22"/>
          <w:szCs w:val="22"/>
          <w:highlight w:val="none"/>
          <w:lang w:val="en-US" w:eastAsia="zh-CN"/>
        </w:rPr>
        <w:t>5</w:t>
      </w:r>
      <w:r>
        <w:rPr>
          <w:rFonts w:hint="default" w:ascii="宋体" w:hAnsi="宋体" w:cs="宋体"/>
          <w:color w:val="auto"/>
          <w:kern w:val="0"/>
          <w:sz w:val="22"/>
          <w:szCs w:val="22"/>
          <w:highlight w:val="none"/>
          <w:lang w:val="en-US" w:eastAsia="zh-CN"/>
        </w:rPr>
        <w:t xml:space="preserve"> 千克</w:t>
      </w:r>
    </w:p>
    <w:p w14:paraId="3D571EA4">
      <w:pPr>
        <w:widowControl/>
        <w:autoSpaceDE w:val="0"/>
        <w:autoSpaceDN w:val="0"/>
        <w:adjustRightInd w:val="0"/>
        <w:spacing w:line="360" w:lineRule="exact"/>
        <w:jc w:val="left"/>
        <w:rPr>
          <w:rFonts w:hint="default" w:ascii="宋体" w:hAnsi="宋体" w:cs="宋体"/>
          <w:color w:val="auto"/>
          <w:kern w:val="0"/>
          <w:sz w:val="22"/>
          <w:szCs w:val="22"/>
          <w:highlight w:val="none"/>
          <w:lang w:val="en-US" w:eastAsia="zh-CN"/>
        </w:rPr>
      </w:pPr>
      <w:r>
        <w:rPr>
          <w:rFonts w:hint="default" w:ascii="宋体" w:hAnsi="宋体" w:cs="宋体"/>
          <w:color w:val="auto"/>
          <w:kern w:val="0"/>
          <w:sz w:val="22"/>
          <w:szCs w:val="22"/>
          <w:highlight w:val="none"/>
          <w:lang w:val="en-US" w:eastAsia="zh-CN"/>
        </w:rPr>
        <w:t>工作环境温度：-20℃ 至 60℃</w:t>
      </w:r>
    </w:p>
    <w:p w14:paraId="7C520F1D">
      <w:pPr>
        <w:widowControl/>
        <w:autoSpaceDE w:val="0"/>
        <w:autoSpaceDN w:val="0"/>
        <w:adjustRightInd w:val="0"/>
        <w:spacing w:line="360" w:lineRule="exact"/>
        <w:jc w:val="left"/>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w:t>
      </w:r>
      <w:r>
        <w:rPr>
          <w:rFonts w:hint="default" w:ascii="宋体" w:hAnsi="宋体" w:cs="宋体"/>
          <w:color w:val="auto"/>
          <w:kern w:val="0"/>
          <w:sz w:val="22"/>
          <w:szCs w:val="22"/>
          <w:highlight w:val="none"/>
          <w:lang w:val="en-US" w:eastAsia="zh-CN"/>
        </w:rPr>
        <w:t>IPX8 防水</w:t>
      </w:r>
    </w:p>
    <w:p w14:paraId="135FB3F8">
      <w:pPr>
        <w:widowControl/>
        <w:autoSpaceDE w:val="0"/>
        <w:autoSpaceDN w:val="0"/>
        <w:adjustRightInd w:val="0"/>
        <w:spacing w:line="360" w:lineRule="exact"/>
        <w:jc w:val="left"/>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w:t>
      </w:r>
      <w:r>
        <w:rPr>
          <w:rFonts w:hint="default" w:ascii="宋体" w:hAnsi="宋体" w:cs="宋体"/>
          <w:color w:val="auto"/>
          <w:kern w:val="0"/>
          <w:sz w:val="22"/>
          <w:szCs w:val="22"/>
          <w:highlight w:val="none"/>
          <w:lang w:val="en-US" w:eastAsia="zh-CN"/>
        </w:rPr>
        <w:t>输出功率</w:t>
      </w:r>
      <w:r>
        <w:rPr>
          <w:rFonts w:hint="eastAsia" w:ascii="宋体" w:hAnsi="宋体" w:cs="宋体"/>
          <w:color w:val="auto"/>
          <w:kern w:val="0"/>
          <w:sz w:val="22"/>
          <w:szCs w:val="22"/>
          <w:highlight w:val="none"/>
          <w:lang w:val="en-US" w:eastAsia="zh-CN"/>
        </w:rPr>
        <w:t>≥</w:t>
      </w:r>
      <w:r>
        <w:rPr>
          <w:rFonts w:hint="default" w:ascii="宋体" w:hAnsi="宋体" w:cs="宋体"/>
          <w:color w:val="auto"/>
          <w:kern w:val="0"/>
          <w:sz w:val="22"/>
          <w:szCs w:val="22"/>
          <w:highlight w:val="none"/>
          <w:lang w:val="en-US" w:eastAsia="zh-CN"/>
        </w:rPr>
        <w:t>200w</w:t>
      </w:r>
    </w:p>
    <w:p w14:paraId="5F6BB665">
      <w:pPr>
        <w:widowControl/>
        <w:autoSpaceDE w:val="0"/>
        <w:autoSpaceDN w:val="0"/>
        <w:adjustRightInd w:val="0"/>
        <w:spacing w:line="360" w:lineRule="exact"/>
        <w:jc w:val="left"/>
        <w:rPr>
          <w:rFonts w:hint="default" w:ascii="宋体" w:hAnsi="宋体" w:cs="宋体"/>
          <w:color w:val="auto"/>
          <w:kern w:val="0"/>
          <w:sz w:val="22"/>
          <w:szCs w:val="22"/>
          <w:highlight w:val="none"/>
          <w:lang w:val="en-US" w:eastAsia="zh-CN"/>
        </w:rPr>
      </w:pPr>
      <w:r>
        <w:rPr>
          <w:rFonts w:hint="default" w:ascii="宋体" w:hAnsi="宋体" w:cs="宋体"/>
          <w:color w:val="auto"/>
          <w:kern w:val="0"/>
          <w:sz w:val="22"/>
          <w:szCs w:val="22"/>
          <w:highlight w:val="none"/>
          <w:lang w:val="en-US" w:eastAsia="zh-CN"/>
        </w:rPr>
        <w:t>开路电压</w:t>
      </w:r>
      <w:r>
        <w:rPr>
          <w:rFonts w:hint="eastAsia" w:ascii="宋体" w:hAnsi="宋体" w:cs="宋体"/>
          <w:color w:val="auto"/>
          <w:kern w:val="0"/>
          <w:sz w:val="22"/>
          <w:szCs w:val="22"/>
          <w:highlight w:val="none"/>
          <w:lang w:val="en-US" w:eastAsia="zh-CN"/>
        </w:rPr>
        <w:t>≥</w:t>
      </w:r>
      <w:r>
        <w:rPr>
          <w:rFonts w:hint="default" w:ascii="宋体" w:hAnsi="宋体" w:cs="宋体"/>
          <w:color w:val="auto"/>
          <w:kern w:val="0"/>
          <w:sz w:val="22"/>
          <w:szCs w:val="22"/>
          <w:highlight w:val="none"/>
          <w:lang w:val="en-US" w:eastAsia="zh-CN"/>
        </w:rPr>
        <w:t>20伏</w:t>
      </w:r>
    </w:p>
    <w:p w14:paraId="6032E2DA">
      <w:pPr>
        <w:widowControl/>
        <w:autoSpaceDE w:val="0"/>
        <w:autoSpaceDN w:val="0"/>
        <w:adjustRightInd w:val="0"/>
        <w:spacing w:line="360" w:lineRule="exact"/>
        <w:jc w:val="left"/>
        <w:rPr>
          <w:rFonts w:hint="default" w:ascii="宋体" w:hAnsi="宋体" w:cs="宋体"/>
          <w:color w:val="auto"/>
          <w:kern w:val="0"/>
          <w:sz w:val="22"/>
          <w:szCs w:val="22"/>
          <w:highlight w:val="none"/>
          <w:lang w:val="en-US" w:eastAsia="zh-CN"/>
        </w:rPr>
      </w:pPr>
      <w:r>
        <w:rPr>
          <w:rFonts w:hint="default" w:ascii="宋体" w:hAnsi="宋体" w:cs="宋体"/>
          <w:color w:val="auto"/>
          <w:kern w:val="0"/>
          <w:sz w:val="22"/>
          <w:szCs w:val="22"/>
          <w:highlight w:val="none"/>
          <w:lang w:val="en-US" w:eastAsia="zh-CN"/>
        </w:rPr>
        <w:t>短路电流</w:t>
      </w:r>
      <w:r>
        <w:rPr>
          <w:rFonts w:hint="eastAsia" w:ascii="宋体" w:hAnsi="宋体" w:cs="宋体"/>
          <w:color w:val="auto"/>
          <w:kern w:val="0"/>
          <w:sz w:val="22"/>
          <w:szCs w:val="22"/>
          <w:highlight w:val="none"/>
          <w:lang w:val="en-US" w:eastAsia="zh-CN"/>
        </w:rPr>
        <w:t>≥</w:t>
      </w:r>
      <w:r>
        <w:rPr>
          <w:rFonts w:hint="default" w:ascii="宋体" w:hAnsi="宋体" w:cs="宋体"/>
          <w:color w:val="auto"/>
          <w:kern w:val="0"/>
          <w:sz w:val="22"/>
          <w:szCs w:val="22"/>
          <w:highlight w:val="none"/>
          <w:lang w:val="en-US" w:eastAsia="zh-CN"/>
        </w:rPr>
        <w:t>12安</w:t>
      </w:r>
    </w:p>
    <w:p w14:paraId="5E124A21">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配件2：</w:t>
      </w:r>
      <w:r>
        <w:rPr>
          <w:rFonts w:hint="eastAsia" w:ascii="宋体" w:hAnsi="宋体" w:cs="宋体"/>
          <w:b/>
          <w:bCs/>
          <w:color w:val="auto"/>
          <w:kern w:val="0"/>
          <w:sz w:val="22"/>
          <w:szCs w:val="22"/>
          <w:highlight w:val="none"/>
          <w:lang w:val="en-US" w:eastAsia="zh-CN" w:bidi="ar-SA"/>
        </w:rPr>
        <w:t>闪</w:t>
      </w:r>
      <w:r>
        <w:rPr>
          <w:rFonts w:hint="default" w:ascii="宋体" w:hAnsi="宋体" w:eastAsia="宋体" w:cs="宋体"/>
          <w:b/>
          <w:bCs/>
          <w:color w:val="auto"/>
          <w:kern w:val="0"/>
          <w:sz w:val="22"/>
          <w:szCs w:val="22"/>
          <w:highlight w:val="none"/>
          <w:lang w:val="en-US" w:eastAsia="zh-CN" w:bidi="ar-SA"/>
        </w:rPr>
        <w:t>充套件</w:t>
      </w:r>
      <w:r>
        <w:rPr>
          <w:rFonts w:hint="eastAsia" w:ascii="宋体" w:hAnsi="宋体" w:eastAsia="宋体" w:cs="宋体"/>
          <w:color w:val="auto"/>
          <w:kern w:val="0"/>
          <w:sz w:val="22"/>
          <w:szCs w:val="22"/>
          <w:highlight w:val="none"/>
          <w:lang w:val="en-US" w:eastAsia="zh-CN" w:bidi="ar-SA"/>
        </w:rPr>
        <w:br w:type="textWrapping"/>
      </w:r>
      <w:r>
        <w:rPr>
          <w:rFonts w:hint="eastAsia" w:ascii="宋体" w:hAnsi="宋体" w:cs="宋体"/>
          <w:color w:val="auto"/>
          <w:kern w:val="0"/>
          <w:sz w:val="22"/>
          <w:szCs w:val="22"/>
          <w:highlight w:val="none"/>
          <w:lang w:val="en-US" w:eastAsia="zh-CN"/>
        </w:rPr>
        <w:t>支持同时接入太阳能板和房车发电机</w:t>
      </w:r>
    </w:p>
    <w:p w14:paraId="5B2F87B1">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重量：重量＜1.3 千克</w:t>
      </w:r>
    </w:p>
    <w:p w14:paraId="65A6C4B9">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输入最大功率 ≥1000 瓦</w:t>
      </w:r>
    </w:p>
    <w:p w14:paraId="642D71F8">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车充端子（输入）：12 至 45 伏，最大功率≥1000 瓦</w:t>
      </w:r>
    </w:p>
    <w:p w14:paraId="00A55F79">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 伏汽车系统（输出）：11 至 14.4 伏，最大功率≥ 1000 瓦</w:t>
      </w:r>
    </w:p>
    <w:p w14:paraId="37B05E07">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24 伏汽车系统（输出）：22 至 28.8 伏，最大功率≥1000 瓦</w:t>
      </w:r>
    </w:p>
    <w:p w14:paraId="0D307BC6">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供电环境温度：不小于-10℃ 至 45℃范围</w:t>
      </w:r>
    </w:p>
    <w:p w14:paraId="4C00E07B">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bidi="ar-SA"/>
        </w:rPr>
        <w:t>车充套件：</w:t>
      </w:r>
      <w:r>
        <w:rPr>
          <w:rFonts w:hint="eastAsia" w:ascii="宋体" w:hAnsi="宋体" w:eastAsia="宋体" w:cs="宋体"/>
          <w:b/>
          <w:bCs/>
          <w:color w:val="auto"/>
          <w:kern w:val="0"/>
          <w:sz w:val="22"/>
          <w:szCs w:val="22"/>
          <w:highlight w:val="none"/>
          <w:lang w:val="en-US" w:eastAsia="zh-CN" w:bidi="ar-SA"/>
        </w:rPr>
        <w:br w:type="textWrapping"/>
      </w:r>
      <w:r>
        <w:rPr>
          <w:rFonts w:hint="eastAsia" w:ascii="宋体" w:hAnsi="宋体" w:cs="宋体"/>
          <w:color w:val="auto"/>
          <w:kern w:val="0"/>
          <w:sz w:val="22"/>
          <w:szCs w:val="22"/>
          <w:highlight w:val="none"/>
          <w:lang w:val="en-US" w:eastAsia="zh-CN"/>
        </w:rPr>
        <w:t>输入规格：12 伏至 30 伏，直流电</w:t>
      </w:r>
    </w:p>
    <w:p w14:paraId="1305A240">
      <w:pPr>
        <w:widowControl/>
        <w:autoSpaceDE w:val="0"/>
        <w:autoSpaceDN w:val="0"/>
        <w:adjustRightInd w:val="0"/>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最大输出功率≥100 瓦</w:t>
      </w:r>
    </w:p>
    <w:p w14:paraId="1CFFC60C">
      <w:pPr>
        <w:rPr>
          <w:rFonts w:hint="eastAsia" w:eastAsia="宋体"/>
          <w:lang w:val="en-US" w:eastAsia="zh-CN"/>
        </w:rPr>
      </w:pPr>
    </w:p>
    <w:p w14:paraId="40527839">
      <w:pPr>
        <w:widowControl/>
        <w:autoSpaceDE w:val="0"/>
        <w:autoSpaceDN w:val="0"/>
        <w:adjustRightInd w:val="0"/>
        <w:spacing w:line="360" w:lineRule="exact"/>
        <w:jc w:val="left"/>
        <w:rPr>
          <w:rFonts w:ascii="宋体" w:hAnsi="宋体" w:cs="宋体"/>
          <w:b/>
          <w:bCs/>
          <w:color w:val="auto"/>
          <w:kern w:val="0"/>
          <w:sz w:val="36"/>
          <w:szCs w:val="36"/>
          <w:highlight w:val="none"/>
        </w:rPr>
      </w:pPr>
      <w:r>
        <w:rPr>
          <w:rFonts w:hint="eastAsia" w:ascii="宋体" w:hAnsi="宋体"/>
          <w:b/>
          <w:color w:val="auto"/>
          <w:sz w:val="24"/>
          <w:highlight w:val="none"/>
        </w:rPr>
        <w:t>品目号</w:t>
      </w:r>
      <w:r>
        <w:rPr>
          <w:rFonts w:ascii="宋体" w:hAnsi="宋体"/>
          <w:b/>
          <w:color w:val="auto"/>
          <w:sz w:val="24"/>
          <w:highlight w:val="none"/>
        </w:rPr>
        <w:t>2</w:t>
      </w:r>
      <w:r>
        <w:rPr>
          <w:rFonts w:ascii="宋体" w:hAnsi="宋体"/>
          <w:b/>
          <w:color w:val="auto"/>
          <w:sz w:val="24"/>
          <w:szCs w:val="24"/>
          <w:highlight w:val="none"/>
        </w:rPr>
        <w:t>．</w:t>
      </w:r>
      <w:r>
        <w:rPr>
          <w:rFonts w:hint="eastAsia" w:ascii="宋体" w:hAnsi="宋体"/>
          <w:b/>
          <w:color w:val="auto"/>
          <w:sz w:val="24"/>
          <w:szCs w:val="24"/>
          <w:highlight w:val="none"/>
          <w:lang w:val="en-US" w:eastAsia="zh-CN"/>
        </w:rPr>
        <w:t>移动应急水囊</w:t>
      </w:r>
      <w:r>
        <w:rPr>
          <w:rFonts w:hint="eastAsia" w:ascii="宋体" w:hAnsi="宋体"/>
          <w:b/>
          <w:color w:val="auto"/>
          <w:sz w:val="24"/>
          <w:highlight w:val="none"/>
        </w:rPr>
        <w:t>技术参数、规格要求</w:t>
      </w:r>
    </w:p>
    <w:p w14:paraId="2884A98C">
      <w:pPr>
        <w:spacing w:line="360" w:lineRule="auto"/>
        <w:rPr>
          <w:bCs/>
          <w:sz w:val="24"/>
        </w:rPr>
      </w:pPr>
      <w:r>
        <w:rPr>
          <w:rFonts w:hint="eastAsia"/>
          <w:bCs/>
          <w:sz w:val="24"/>
          <w:lang w:val="en-US" w:eastAsia="zh-CN"/>
        </w:rPr>
        <w:t>1、收纳</w:t>
      </w:r>
      <w:r>
        <w:rPr>
          <w:rFonts w:hint="eastAsia"/>
          <w:bCs/>
          <w:sz w:val="24"/>
        </w:rPr>
        <w:t>系统</w:t>
      </w:r>
    </w:p>
    <w:p w14:paraId="275B1EF6">
      <w:pPr>
        <w:spacing w:line="360" w:lineRule="auto"/>
        <w:rPr>
          <w:rFonts w:hint="default"/>
          <w:bCs/>
          <w:sz w:val="24"/>
          <w:lang w:val="en-US" w:eastAsia="zh-CN"/>
        </w:rPr>
      </w:pPr>
      <w:bookmarkStart w:id="13" w:name="OLE_LINK86"/>
      <w:bookmarkStart w:id="14" w:name="OLE_LINK62"/>
      <w:bookmarkStart w:id="15" w:name="OLE_LINK63"/>
      <w:r>
        <w:rPr>
          <w:rFonts w:hint="eastAsia"/>
          <w:sz w:val="24"/>
        </w:rPr>
        <w:t>★</w:t>
      </w:r>
      <w:bookmarkEnd w:id="13"/>
      <w:bookmarkEnd w:id="14"/>
      <w:bookmarkEnd w:id="15"/>
      <w:r>
        <w:rPr>
          <w:rFonts w:hint="eastAsia"/>
          <w:bCs/>
          <w:sz w:val="24"/>
        </w:rPr>
        <w:t>1</w:t>
      </w:r>
      <w:r>
        <w:rPr>
          <w:bCs/>
          <w:sz w:val="24"/>
        </w:rPr>
        <w:t>.1</w:t>
      </w:r>
      <w:r>
        <w:rPr>
          <w:rFonts w:hint="eastAsia"/>
          <w:bCs/>
          <w:sz w:val="24"/>
          <w:lang w:val="en-US" w:eastAsia="zh-CN"/>
        </w:rPr>
        <w:t>总回收容积</w:t>
      </w:r>
      <w:r>
        <w:rPr>
          <w:rFonts w:hint="eastAsia"/>
          <w:bCs/>
          <w:sz w:val="24"/>
        </w:rPr>
        <w:t>：</w:t>
      </w:r>
      <w:r>
        <w:rPr>
          <w:rFonts w:hint="eastAsia"/>
          <w:bCs/>
          <w:sz w:val="24"/>
          <w:lang w:val="en-US" w:eastAsia="zh-CN"/>
        </w:rPr>
        <w:t>不小于100立方米</w:t>
      </w:r>
    </w:p>
    <w:p w14:paraId="117D8BCA">
      <w:pPr>
        <w:spacing w:line="360" w:lineRule="auto"/>
        <w:rPr>
          <w:bCs/>
          <w:sz w:val="24"/>
        </w:rPr>
      </w:pPr>
      <w:r>
        <w:rPr>
          <w:rFonts w:hint="eastAsia" w:ascii="宋体" w:hAnsi="宋体"/>
          <w:bCs/>
          <w:color w:val="auto"/>
          <w:sz w:val="24"/>
          <w:highlight w:val="none"/>
        </w:rPr>
        <w:t>★</w:t>
      </w:r>
      <w:r>
        <w:rPr>
          <w:rFonts w:hint="eastAsia"/>
          <w:bCs/>
          <w:sz w:val="24"/>
        </w:rPr>
        <w:t>1</w:t>
      </w:r>
      <w:r>
        <w:rPr>
          <w:bCs/>
          <w:sz w:val="24"/>
        </w:rPr>
        <w:t>.2</w:t>
      </w:r>
      <w:r>
        <w:rPr>
          <w:rFonts w:hint="eastAsia"/>
          <w:bCs/>
          <w:sz w:val="24"/>
          <w:lang w:val="en-US" w:eastAsia="zh-CN"/>
        </w:rPr>
        <w:t>收纳水囊结构</w:t>
      </w:r>
      <w:r>
        <w:rPr>
          <w:rFonts w:hint="eastAsia"/>
          <w:bCs/>
          <w:sz w:val="24"/>
        </w:rPr>
        <w:t>：</w:t>
      </w:r>
      <w:r>
        <w:rPr>
          <w:rFonts w:hint="eastAsia"/>
          <w:bCs/>
          <w:sz w:val="24"/>
          <w:lang w:val="en-US" w:eastAsia="zh-CN"/>
        </w:rPr>
        <w:t>单个水囊容积不小于50立方米，可通过并联、串联等方式进行拓展，每个水囊需满足配备两个可拓展接口</w:t>
      </w:r>
      <w:r>
        <w:rPr>
          <w:rFonts w:hint="eastAsia"/>
          <w:bCs/>
          <w:sz w:val="24"/>
        </w:rPr>
        <w:t>。</w:t>
      </w:r>
    </w:p>
    <w:p w14:paraId="29A286E2">
      <w:pPr>
        <w:spacing w:line="360" w:lineRule="auto"/>
        <w:rPr>
          <w:bCs/>
          <w:sz w:val="24"/>
        </w:rPr>
      </w:pPr>
      <w:r>
        <w:rPr>
          <w:rFonts w:hint="eastAsia"/>
          <w:bCs/>
          <w:sz w:val="24"/>
        </w:rPr>
        <w:t xml:space="preserve">  1</w:t>
      </w:r>
      <w:r>
        <w:rPr>
          <w:bCs/>
          <w:sz w:val="24"/>
        </w:rPr>
        <w:t>.3</w:t>
      </w:r>
      <w:r>
        <w:rPr>
          <w:rFonts w:hint="eastAsia"/>
          <w:bCs/>
          <w:sz w:val="24"/>
          <w:lang w:val="en-US" w:eastAsia="zh-CN"/>
        </w:rPr>
        <w:t>囊体厚度</w:t>
      </w:r>
      <w:r>
        <w:rPr>
          <w:rFonts w:hint="eastAsia"/>
          <w:bCs/>
          <w:sz w:val="24"/>
        </w:rPr>
        <w:t>：</w:t>
      </w:r>
      <w:r>
        <w:rPr>
          <w:rFonts w:hint="eastAsia"/>
          <w:bCs/>
          <w:sz w:val="24"/>
          <w:lang w:val="en-US" w:eastAsia="zh-CN"/>
        </w:rPr>
        <w:t>整体厚度1.0mm，四角1.2mm加强</w:t>
      </w:r>
      <w:r>
        <w:rPr>
          <w:rFonts w:hint="eastAsia"/>
          <w:bCs/>
          <w:sz w:val="24"/>
        </w:rPr>
        <w:t>。</w:t>
      </w:r>
    </w:p>
    <w:p w14:paraId="11F934A9">
      <w:pPr>
        <w:spacing w:line="360" w:lineRule="auto"/>
        <w:rPr>
          <w:rFonts w:hint="default" w:eastAsia="宋体"/>
          <w:bCs/>
          <w:sz w:val="24"/>
          <w:lang w:val="en-US" w:eastAsia="zh-CN"/>
        </w:rPr>
      </w:pPr>
      <w:r>
        <w:rPr>
          <w:rFonts w:hint="eastAsia"/>
          <w:bCs/>
          <w:sz w:val="24"/>
        </w:rPr>
        <w:t xml:space="preserve">  1</w:t>
      </w:r>
      <w:r>
        <w:rPr>
          <w:bCs/>
          <w:sz w:val="24"/>
        </w:rPr>
        <w:t>.4</w:t>
      </w:r>
      <w:r>
        <w:rPr>
          <w:rFonts w:hint="eastAsia"/>
          <w:bCs/>
          <w:sz w:val="24"/>
          <w:lang w:val="en-US" w:eastAsia="zh-CN"/>
        </w:rPr>
        <w:t>收纳指标</w:t>
      </w:r>
      <w:r>
        <w:rPr>
          <w:rFonts w:hint="eastAsia"/>
          <w:bCs/>
          <w:sz w:val="24"/>
        </w:rPr>
        <w:t>：</w:t>
      </w:r>
      <w:bookmarkStart w:id="16" w:name="OLE_LINK67"/>
      <w:bookmarkStart w:id="17" w:name="OLE_LINK66"/>
      <w:r>
        <w:rPr>
          <w:rFonts w:hint="eastAsia"/>
          <w:bCs/>
          <w:sz w:val="24"/>
          <w:lang w:val="en-US" w:eastAsia="zh-CN"/>
        </w:rPr>
        <w:t>具备温度稳定性和大气稳定性。使用后清洗晾干可以重复使用，收纳时通过排气口微真空负压可实现折叠存放，折叠后尺寸小于1.5mx1.5m，重量小于100kg。</w:t>
      </w:r>
    </w:p>
    <w:p w14:paraId="59080F18">
      <w:pPr>
        <w:spacing w:line="360" w:lineRule="auto"/>
        <w:rPr>
          <w:rFonts w:hint="default"/>
          <w:bCs/>
          <w:sz w:val="24"/>
          <w:lang w:val="en-US"/>
        </w:rPr>
      </w:pPr>
      <w:r>
        <w:rPr>
          <w:rFonts w:hint="eastAsia"/>
          <w:sz w:val="24"/>
        </w:rPr>
        <w:t>★</w:t>
      </w:r>
      <w:bookmarkEnd w:id="16"/>
      <w:bookmarkEnd w:id="17"/>
      <w:r>
        <w:rPr>
          <w:rFonts w:hint="eastAsia"/>
          <w:bCs/>
          <w:sz w:val="24"/>
        </w:rPr>
        <w:t>1</w:t>
      </w:r>
      <w:r>
        <w:rPr>
          <w:bCs/>
          <w:sz w:val="24"/>
        </w:rPr>
        <w:t>.5</w:t>
      </w:r>
      <w:r>
        <w:rPr>
          <w:rFonts w:hint="eastAsia"/>
          <w:bCs/>
          <w:sz w:val="24"/>
          <w:lang w:val="en-US" w:eastAsia="zh-CN"/>
        </w:rPr>
        <w:t>收纳水囊材质：采用PPR和TPU复合夹网布，具备耐拉伸、耐刺穿、耐剐蹭</w:t>
      </w:r>
      <w:r>
        <w:rPr>
          <w:rFonts w:hint="eastAsia"/>
          <w:bCs/>
          <w:sz w:val="24"/>
          <w:lang w:val="en-US" w:eastAsia="zh-CN"/>
        </w:rPr>
        <w:t>、耐高温（-20℃~100℃）、耐紫外线、耐酸碱及耐油水等特性。</w:t>
      </w:r>
    </w:p>
    <w:p w14:paraId="508659A5">
      <w:pPr>
        <w:spacing w:line="360" w:lineRule="auto"/>
        <w:ind w:firstLine="240" w:firstLineChars="100"/>
        <w:rPr>
          <w:rFonts w:hint="default"/>
          <w:bCs/>
          <w:sz w:val="24"/>
          <w:lang w:val="en-US" w:eastAsia="zh-CN"/>
        </w:rPr>
      </w:pPr>
      <w:r>
        <w:rPr>
          <w:rFonts w:hint="eastAsia"/>
          <w:bCs/>
          <w:sz w:val="24"/>
        </w:rPr>
        <w:t>1</w:t>
      </w:r>
      <w:r>
        <w:rPr>
          <w:bCs/>
          <w:sz w:val="24"/>
        </w:rPr>
        <w:t>.6</w:t>
      </w:r>
      <w:r>
        <w:rPr>
          <w:rFonts w:hint="eastAsia"/>
          <w:bCs/>
          <w:sz w:val="24"/>
          <w:lang w:val="en-US" w:eastAsia="zh-CN"/>
        </w:rPr>
        <w:t>水囊接口</w:t>
      </w:r>
      <w:r>
        <w:rPr>
          <w:rFonts w:hint="eastAsia"/>
          <w:bCs/>
          <w:sz w:val="24"/>
        </w:rPr>
        <w:t>：</w:t>
      </w:r>
      <w:r>
        <w:rPr>
          <w:rFonts w:hint="eastAsia"/>
          <w:bCs/>
          <w:sz w:val="24"/>
          <w:lang w:val="en-US" w:eastAsia="zh-CN"/>
        </w:rPr>
        <w:t>单个水囊标配1个单向阀进水口，1个放水口，1个多功能口和1个排气口。主进水口单向阀尺寸DN75自带快接锁扣；放水口尺寸DN75自带快接锁扣，为主放水口或并联连接；多功能口尺寸DN50，为备用放水口或串联连接；排气口尺寸DN32x2，带排气单向阀，防止漏水。</w:t>
      </w:r>
    </w:p>
    <w:p w14:paraId="279F2CA7">
      <w:pPr>
        <w:spacing w:line="360" w:lineRule="auto"/>
        <w:rPr>
          <w:rFonts w:hint="eastAsia"/>
          <w:bCs/>
          <w:sz w:val="24"/>
          <w:lang w:val="en-US" w:eastAsia="zh-CN"/>
        </w:rPr>
      </w:pPr>
      <w:r>
        <w:rPr>
          <w:rFonts w:hint="eastAsia"/>
          <w:bCs/>
          <w:sz w:val="24"/>
          <w:lang w:val="en-US" w:eastAsia="zh-CN"/>
        </w:rPr>
        <w:t xml:space="preserve">  1.7使用寿命：</w:t>
      </w:r>
      <w:r>
        <w:rPr>
          <w:rFonts w:hint="eastAsia"/>
          <w:bCs/>
          <w:sz w:val="24"/>
        </w:rPr>
        <w:t>≥</w:t>
      </w:r>
      <w:r>
        <w:rPr>
          <w:rFonts w:hint="eastAsia"/>
          <w:bCs/>
          <w:sz w:val="24"/>
          <w:lang w:val="en-US" w:eastAsia="zh-CN"/>
        </w:rPr>
        <w:t>2年，水囊可重复利用，破损口可使用高频热加工贴膜修补。</w:t>
      </w:r>
    </w:p>
    <w:p w14:paraId="772F2799">
      <w:pPr>
        <w:numPr>
          <w:ilvl w:val="0"/>
          <w:numId w:val="12"/>
        </w:numPr>
        <w:spacing w:line="360" w:lineRule="auto"/>
        <w:rPr>
          <w:rFonts w:hint="eastAsia"/>
          <w:bCs/>
          <w:sz w:val="24"/>
          <w:lang w:val="en-US" w:eastAsia="zh-CN"/>
        </w:rPr>
      </w:pPr>
      <w:r>
        <w:rPr>
          <w:rFonts w:hint="eastAsia"/>
          <w:bCs/>
          <w:sz w:val="24"/>
          <w:lang w:val="en-US" w:eastAsia="zh-CN"/>
        </w:rPr>
        <w:t>车载系统</w:t>
      </w:r>
    </w:p>
    <w:p w14:paraId="10B7A249">
      <w:pPr>
        <w:numPr>
          <w:ilvl w:val="0"/>
          <w:numId w:val="0"/>
        </w:numPr>
        <w:spacing w:line="360" w:lineRule="auto"/>
        <w:rPr>
          <w:rFonts w:hint="default"/>
          <w:bCs/>
          <w:sz w:val="24"/>
          <w:lang w:val="en-US" w:eastAsia="zh-CN"/>
        </w:rPr>
      </w:pPr>
      <w:r>
        <w:rPr>
          <w:rFonts w:hint="eastAsia"/>
          <w:bCs/>
          <w:sz w:val="24"/>
          <w:lang w:val="en-US" w:eastAsia="zh-CN"/>
        </w:rPr>
        <w:t xml:space="preserve"> </w:t>
      </w:r>
      <w:r>
        <w:rPr>
          <w:rFonts w:hint="eastAsia" w:ascii="宋体" w:hAnsi="宋体"/>
          <w:bCs/>
          <w:color w:val="auto"/>
          <w:sz w:val="24"/>
          <w:highlight w:val="none"/>
        </w:rPr>
        <w:t>★</w:t>
      </w:r>
      <w:r>
        <w:rPr>
          <w:rFonts w:hint="eastAsia"/>
          <w:bCs/>
          <w:sz w:val="24"/>
          <w:lang w:val="en-US" w:eastAsia="zh-CN"/>
        </w:rPr>
        <w:t>2.1车体：使用钢制焊接车架，3mm加重车架、内外双层梁结构，承载能力强。前后铸造车桥，底盘加固，车辆分体式生产，可以任意拆解组装。整车载重不低于2吨。</w:t>
      </w:r>
    </w:p>
    <w:p w14:paraId="5E594B8C">
      <w:pPr>
        <w:numPr>
          <w:ilvl w:val="0"/>
          <w:numId w:val="0"/>
        </w:numPr>
        <w:spacing w:line="360" w:lineRule="auto"/>
        <w:ind w:firstLine="240" w:firstLineChars="100"/>
        <w:rPr>
          <w:rFonts w:hint="default"/>
          <w:bCs/>
          <w:sz w:val="24"/>
          <w:lang w:val="en-US" w:eastAsia="zh-CN"/>
        </w:rPr>
      </w:pPr>
      <w:r>
        <w:rPr>
          <w:rFonts w:hint="eastAsia"/>
          <w:bCs/>
          <w:sz w:val="24"/>
          <w:lang w:val="en-US" w:eastAsia="zh-CN"/>
        </w:rPr>
        <w:t>2.2采用中置蜗轮方向机，转向轻便灵活。制动系统采用机械制动加真空助力，可靠省力。整车按矿用车辆标准生产，安全可靠。</w:t>
      </w:r>
    </w:p>
    <w:p w14:paraId="39FCB242">
      <w:pPr>
        <w:numPr>
          <w:ilvl w:val="0"/>
          <w:numId w:val="0"/>
        </w:numPr>
        <w:spacing w:line="360" w:lineRule="auto"/>
        <w:rPr>
          <w:rFonts w:hint="eastAsia"/>
          <w:bCs/>
          <w:sz w:val="24"/>
          <w:lang w:val="en-US" w:eastAsia="zh-CN"/>
        </w:rPr>
      </w:pPr>
      <w:r>
        <w:rPr>
          <w:rFonts w:hint="eastAsia"/>
          <w:sz w:val="24"/>
        </w:rPr>
        <w:t>★</w:t>
      </w:r>
      <w:r>
        <w:rPr>
          <w:rFonts w:hint="eastAsia"/>
          <w:bCs/>
          <w:sz w:val="24"/>
          <w:lang w:val="en-US" w:eastAsia="zh-CN"/>
        </w:rPr>
        <w:t>2.3动力系统为1组铅酸石墨烯电瓶，由2只60V20aH串联组成，具有抗低温、长续航、强动力等特点。搭配2只60V通用3400W智能逆变器。</w:t>
      </w:r>
    </w:p>
    <w:p w14:paraId="584AF673">
      <w:pPr>
        <w:numPr>
          <w:ilvl w:val="0"/>
          <w:numId w:val="0"/>
        </w:numPr>
        <w:spacing w:line="360" w:lineRule="auto"/>
        <w:ind w:firstLine="240" w:firstLineChars="100"/>
        <w:rPr>
          <w:rFonts w:hint="eastAsia"/>
          <w:bCs/>
          <w:sz w:val="24"/>
          <w:lang w:val="en-US" w:eastAsia="zh-CN"/>
        </w:rPr>
      </w:pPr>
      <w:r>
        <w:rPr>
          <w:rFonts w:hint="eastAsia"/>
          <w:bCs/>
          <w:sz w:val="24"/>
          <w:lang w:val="en-US" w:eastAsia="zh-CN"/>
        </w:rPr>
        <w:t>2.4挂载点：标配两侧各4个挂载点，满足电动鼓风机和水泵挂载需求。</w:t>
      </w:r>
    </w:p>
    <w:p w14:paraId="5B3E041D">
      <w:pPr>
        <w:numPr>
          <w:ilvl w:val="0"/>
          <w:numId w:val="0"/>
        </w:numPr>
        <w:spacing w:line="360" w:lineRule="auto"/>
        <w:ind w:firstLine="240" w:firstLineChars="100"/>
        <w:rPr>
          <w:rFonts w:hint="eastAsia"/>
          <w:bCs/>
          <w:sz w:val="24"/>
          <w:lang w:val="en-US" w:eastAsia="zh-CN"/>
        </w:rPr>
      </w:pPr>
      <w:r>
        <w:rPr>
          <w:rFonts w:hint="eastAsia"/>
          <w:bCs/>
          <w:sz w:val="24"/>
          <w:lang w:val="en-US" w:eastAsia="zh-CN"/>
        </w:rPr>
        <w:t>2.5结构：车辆分前后两部分，前半部为驾驶和操作位置，后半部为挂载仓斗，用于放置收纳状态的水囊和挂载鼓风机和水泵。使用时仓斗可举升卸载水囊，以便快速展开。</w:t>
      </w:r>
    </w:p>
    <w:p w14:paraId="593B17F9">
      <w:pPr>
        <w:numPr>
          <w:ilvl w:val="0"/>
          <w:numId w:val="12"/>
        </w:numPr>
        <w:spacing w:line="360" w:lineRule="auto"/>
        <w:ind w:left="0" w:leftChars="0" w:firstLine="0" w:firstLineChars="0"/>
        <w:rPr>
          <w:rFonts w:hint="eastAsia"/>
          <w:bCs/>
          <w:sz w:val="24"/>
          <w:lang w:val="en-US" w:eastAsia="zh-CN"/>
        </w:rPr>
      </w:pPr>
      <w:r>
        <w:rPr>
          <w:rFonts w:hint="eastAsia"/>
          <w:bCs/>
          <w:sz w:val="24"/>
          <w:lang w:val="en-US" w:eastAsia="zh-CN"/>
        </w:rPr>
        <w:t>辅件系统</w:t>
      </w:r>
    </w:p>
    <w:p w14:paraId="6AC421B9">
      <w:pPr>
        <w:numPr>
          <w:ilvl w:val="0"/>
          <w:numId w:val="0"/>
        </w:numPr>
        <w:spacing w:line="360" w:lineRule="auto"/>
        <w:ind w:leftChars="0" w:firstLine="240" w:firstLineChars="100"/>
        <w:rPr>
          <w:rFonts w:hint="eastAsia"/>
          <w:bCs/>
          <w:sz w:val="24"/>
          <w:lang w:val="en-US" w:eastAsia="zh-CN"/>
        </w:rPr>
      </w:pPr>
      <w:r>
        <w:rPr>
          <w:rFonts w:hint="eastAsia"/>
          <w:bCs/>
          <w:sz w:val="24"/>
          <w:lang w:val="en-US" w:eastAsia="zh-CN"/>
        </w:rPr>
        <w:t>3.1电动鼓风机：采用FF-120交直流双模1200w大功率工业吹尘机，5档条调速，转速范围8000-17000r/min，最大吹气量7.2-12m³/min。</w:t>
      </w:r>
    </w:p>
    <w:p w14:paraId="062F0464">
      <w:pPr>
        <w:numPr>
          <w:ilvl w:val="0"/>
          <w:numId w:val="0"/>
        </w:numPr>
        <w:spacing w:line="360" w:lineRule="auto"/>
        <w:ind w:leftChars="0" w:firstLine="240" w:firstLineChars="100"/>
        <w:rPr>
          <w:rFonts w:hint="eastAsia"/>
          <w:bCs/>
          <w:sz w:val="24"/>
          <w:lang w:val="en-US" w:eastAsia="zh-CN"/>
        </w:rPr>
      </w:pPr>
      <w:r>
        <w:rPr>
          <w:rFonts w:hint="eastAsia"/>
          <w:bCs/>
          <w:sz w:val="24"/>
          <w:lang w:val="en-US" w:eastAsia="zh-CN"/>
        </w:rPr>
        <w:t>3.2水泵：采用无刷高扬程潜水泵，400W，1寸口，60V交直两用，5m³/h流量，扬程13米。</w:t>
      </w:r>
    </w:p>
    <w:p w14:paraId="6461A182">
      <w:pPr>
        <w:numPr>
          <w:ilvl w:val="0"/>
          <w:numId w:val="0"/>
        </w:numPr>
        <w:spacing w:line="360" w:lineRule="auto"/>
        <w:ind w:firstLine="240" w:firstLineChars="100"/>
        <w:rPr>
          <w:rFonts w:hint="default"/>
          <w:bCs/>
          <w:sz w:val="24"/>
          <w:lang w:val="en-US" w:eastAsia="zh-CN"/>
        </w:rPr>
      </w:pPr>
      <w:r>
        <w:rPr>
          <w:rFonts w:hint="eastAsia"/>
          <w:bCs/>
          <w:sz w:val="24"/>
          <w:lang w:val="en-US" w:eastAsia="zh-CN"/>
        </w:rPr>
        <w:t>3.3交直二合一插座：标配1组防水型交直流二合一插座，满足辅件装备现场用电需求。</w:t>
      </w:r>
    </w:p>
    <w:p w14:paraId="4E6623A7">
      <w:pPr>
        <w:numPr>
          <w:ilvl w:val="0"/>
          <w:numId w:val="12"/>
        </w:numPr>
        <w:spacing w:line="360" w:lineRule="auto"/>
        <w:ind w:left="0" w:leftChars="0" w:firstLine="0" w:firstLineChars="0"/>
        <w:rPr>
          <w:rFonts w:hint="eastAsia"/>
          <w:bCs/>
          <w:sz w:val="24"/>
          <w:lang w:val="en-US" w:eastAsia="zh-CN"/>
        </w:rPr>
      </w:pPr>
      <w:r>
        <w:rPr>
          <w:rFonts w:hint="eastAsia"/>
          <w:bCs/>
          <w:sz w:val="24"/>
          <w:lang w:val="en-US" w:eastAsia="zh-CN"/>
        </w:rPr>
        <w:t>整体性能</w:t>
      </w:r>
    </w:p>
    <w:p w14:paraId="49B211D7">
      <w:pPr>
        <w:widowControl/>
        <w:spacing w:line="360" w:lineRule="exact"/>
        <w:jc w:val="left"/>
        <w:rPr>
          <w:rFonts w:ascii="宋体" w:hAnsi="宋体" w:cs="宋体"/>
          <w:color w:val="auto"/>
          <w:kern w:val="0"/>
          <w:sz w:val="22"/>
          <w:szCs w:val="22"/>
          <w:highlight w:val="none"/>
        </w:rPr>
      </w:pPr>
      <w:r>
        <w:rPr>
          <w:rFonts w:hint="eastAsia"/>
          <w:bCs/>
          <w:sz w:val="24"/>
          <w:lang w:val="en-US" w:eastAsia="zh-CN"/>
        </w:rPr>
        <w:t>4.1本装备核心设计为应急用储水装置，须具备灵活机动，常备两用。收纳水囊须具备快速到达，快速展开，拓展性强等能力；车载系统需满足不小于1吨载重，可短途行驶，为整套系统提供应急电力；辅件系统需满足30分钟内可吹起50m³水囊的能力，具备应急抽水的能力。</w:t>
      </w:r>
    </w:p>
    <w:p w14:paraId="059446B8">
      <w:pPr>
        <w:pStyle w:val="2"/>
        <w:rPr>
          <w:rFonts w:ascii="宋体" w:hAnsi="宋体" w:cs="宋体"/>
          <w:color w:val="auto"/>
          <w:kern w:val="0"/>
          <w:sz w:val="22"/>
          <w:szCs w:val="22"/>
          <w:highlight w:val="none"/>
        </w:rPr>
      </w:pPr>
    </w:p>
    <w:p w14:paraId="56CB3B24">
      <w:pPr>
        <w:spacing w:line="360" w:lineRule="exact"/>
        <w:jc w:val="left"/>
        <w:rPr>
          <w:rFonts w:hint="eastAsia"/>
        </w:rPr>
      </w:pPr>
      <w:r>
        <w:rPr>
          <w:rFonts w:hint="eastAsia" w:ascii="宋体" w:hAnsi="宋体"/>
          <w:b/>
          <w:color w:val="auto"/>
          <w:sz w:val="24"/>
          <w:highlight w:val="none"/>
        </w:rPr>
        <w:t>品目号</w:t>
      </w:r>
      <w:r>
        <w:rPr>
          <w:rFonts w:ascii="宋体" w:hAnsi="宋体"/>
          <w:b/>
          <w:color w:val="auto"/>
          <w:sz w:val="24"/>
          <w:highlight w:val="none"/>
        </w:rPr>
        <w:t>3</w:t>
      </w:r>
      <w:r>
        <w:rPr>
          <w:rFonts w:ascii="宋体" w:hAnsi="宋体"/>
          <w:b/>
          <w:color w:val="auto"/>
          <w:sz w:val="24"/>
          <w:szCs w:val="24"/>
          <w:highlight w:val="none"/>
        </w:rPr>
        <w:t>.</w:t>
      </w:r>
      <w:r>
        <w:rPr>
          <w:rFonts w:hint="eastAsia" w:ascii="宋体" w:hAnsi="宋体"/>
          <w:color w:val="auto"/>
          <w:highlight w:val="none"/>
        </w:rPr>
        <w:t xml:space="preserve"> </w:t>
      </w:r>
      <w:r>
        <w:rPr>
          <w:rFonts w:hint="eastAsia" w:ascii="宋体" w:hAnsi="宋体"/>
          <w:b/>
          <w:color w:val="auto"/>
          <w:sz w:val="24"/>
          <w:highlight w:val="none"/>
          <w:u w:val="none"/>
          <w:lang w:val="en-US" w:eastAsia="zh-CN"/>
        </w:rPr>
        <w:t>500方自卸式智能集污方舱</w:t>
      </w:r>
      <w:r>
        <w:rPr>
          <w:rFonts w:hint="eastAsia" w:ascii="宋体" w:hAnsi="宋体"/>
          <w:b/>
          <w:color w:val="auto"/>
          <w:sz w:val="24"/>
          <w:highlight w:val="none"/>
        </w:rPr>
        <w:t>技术参数、规格要求</w:t>
      </w:r>
    </w:p>
    <w:p w14:paraId="17FAE3E6">
      <w:pPr>
        <w:rPr>
          <w:rFonts w:hint="default"/>
          <w:lang w:val="en-US"/>
        </w:rPr>
      </w:pPr>
    </w:p>
    <w:p w14:paraId="49EA7E76">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1、自卸式智能排水单元由升降工作灯、发电机组、控制箱、脚轮、机架、油箱、</w:t>
      </w:r>
    </w:p>
    <w:p w14:paraId="532F4031">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大排量水泵和电动升降装置组成；</w:t>
      </w:r>
    </w:p>
    <w:p w14:paraId="488BAD8B">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val="en-US" w:eastAsia="zh-CN"/>
        </w:rPr>
        <w:t>2、方舱展开尺寸：≤2100*1000*2016mm、收回尺寸：≤1820*1500*1800mm；</w:t>
      </w:r>
    </w:p>
    <w:p w14:paraId="5949D3B8">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val="en-US" w:eastAsia="zh-CN"/>
        </w:rPr>
        <w:t>3、产品净重量：≤750</w:t>
      </w:r>
      <w:r>
        <w:rPr>
          <w:rFonts w:hint="eastAsia" w:ascii="宋体" w:hAnsi="宋体" w:cs="宋体"/>
          <w:color w:val="000000"/>
          <w:sz w:val="24"/>
          <w:szCs w:val="24"/>
          <w:lang w:val="en-US" w:eastAsia="zh-CN"/>
        </w:rPr>
        <w:t>kg</w:t>
      </w:r>
      <w:r>
        <w:rPr>
          <w:rFonts w:hint="eastAsia" w:ascii="宋体" w:hAnsi="宋体" w:eastAsia="宋体" w:cs="宋体"/>
          <w:color w:val="000000"/>
          <w:sz w:val="24"/>
          <w:szCs w:val="24"/>
          <w:lang w:val="en-US" w:eastAsia="zh-CN"/>
        </w:rPr>
        <w:t>；连续工作时间：≥10h；</w:t>
      </w:r>
    </w:p>
    <w:p w14:paraId="0E32997F">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4、自卸式智能排水单元发电机组参数：</w:t>
      </w:r>
    </w:p>
    <w:p w14:paraId="7A86B4D2">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4.1、配柴油发电机，机组运行稳定，采用三相四线制。有可视化操作界面，实时监测运行参数，带有一键启停、远程控制启停功能、当前显示时间、故障报警等保护功能。</w:t>
      </w:r>
    </w:p>
    <w:p w14:paraId="54AEE2A8">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val="en-US" w:eastAsia="zh-CN"/>
        </w:rPr>
        <w:t>4.2、启动方式：电启动，输出功率：≥30</w:t>
      </w:r>
      <w:r>
        <w:rPr>
          <w:rFonts w:hint="eastAsia" w:ascii="宋体" w:hAnsi="宋体" w:cs="宋体"/>
          <w:color w:val="000000"/>
          <w:sz w:val="24"/>
          <w:szCs w:val="24"/>
          <w:lang w:val="en-US" w:eastAsia="zh-CN"/>
        </w:rPr>
        <w:t>kW</w:t>
      </w:r>
      <w:r>
        <w:rPr>
          <w:rFonts w:hint="eastAsia" w:ascii="宋体" w:hAnsi="宋体" w:eastAsia="宋体" w:cs="宋体"/>
          <w:color w:val="000000"/>
          <w:sz w:val="24"/>
          <w:szCs w:val="24"/>
          <w:lang w:val="en-US" w:eastAsia="zh-CN"/>
        </w:rPr>
        <w:t>，</w:t>
      </w:r>
    </w:p>
    <w:p w14:paraId="2D817581">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4.3、燃油类型：柴油，油箱容量：≥50L，</w:t>
      </w:r>
    </w:p>
    <w:p w14:paraId="15E7575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5、自卸式智能排水单元水泵参数：</w:t>
      </w:r>
    </w:p>
    <w:p w14:paraId="79D34467">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5.1、水泵类型：永磁同步电机高速轴流泵。</w:t>
      </w:r>
    </w:p>
    <w:p w14:paraId="03B8DCBF">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highlight w:val="none"/>
          <w:lang w:val="en-US" w:eastAsia="zh-CN"/>
        </w:rPr>
        <w:t>5.2、叶轮材质：采用 304 不锈钢材质。</w:t>
      </w:r>
    </w:p>
    <w:p w14:paraId="605F09EF">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val="en-US" w:eastAsia="zh-CN"/>
        </w:rPr>
        <w:t>5.3、水泵流量：≥500m³/h，水泵扬程：≥8m，水泵功率：≥22</w:t>
      </w:r>
      <w:r>
        <w:rPr>
          <w:rFonts w:hint="eastAsia" w:ascii="宋体" w:hAnsi="宋体" w:cs="宋体"/>
          <w:color w:val="000000"/>
          <w:sz w:val="24"/>
          <w:szCs w:val="24"/>
          <w:lang w:val="en-US" w:eastAsia="zh-CN"/>
        </w:rPr>
        <w:t>kW</w:t>
      </w:r>
      <w:r>
        <w:rPr>
          <w:rFonts w:hint="eastAsia" w:ascii="宋体" w:hAnsi="宋体" w:eastAsia="宋体" w:cs="宋体"/>
          <w:color w:val="000000"/>
          <w:sz w:val="24"/>
          <w:szCs w:val="24"/>
          <w:lang w:val="en-US" w:eastAsia="zh-CN"/>
        </w:rPr>
        <w:t>，</w:t>
      </w:r>
    </w:p>
    <w:p w14:paraId="04390432">
      <w:pPr>
        <w:rPr>
          <w:rFonts w:hint="default"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val="en-US" w:eastAsia="zh-CN"/>
        </w:rPr>
        <w:t>5.4、水泵重量：≤35kg，水泵通过颗粒物直径：≥18mm。</w:t>
      </w:r>
    </w:p>
    <w:p w14:paraId="599B6952">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5.5、水泵自带电缆线长 30 米，电缆线快速插头防护等级：IP67。</w:t>
      </w:r>
    </w:p>
    <w:p w14:paraId="61AE2E0E">
      <w:pPr>
        <w:rPr>
          <w:rFonts w:hint="eastAsia" w:ascii="宋体" w:hAnsi="宋体" w:eastAsia="宋体" w:cs="宋体"/>
          <w:color w:val="000000"/>
          <w:sz w:val="24"/>
          <w:szCs w:val="24"/>
          <w:highlight w:val="none"/>
          <w:lang w:val="en-US" w:eastAsia="zh-CN"/>
        </w:rPr>
      </w:pPr>
      <w:r>
        <w:rPr>
          <w:rFonts w:hint="eastAsia"/>
          <w:sz w:val="24"/>
        </w:rPr>
        <w:t>★</w:t>
      </w:r>
      <w:r>
        <w:rPr>
          <w:rFonts w:hint="eastAsia" w:ascii="宋体" w:hAnsi="宋体" w:eastAsia="宋体" w:cs="宋体"/>
          <w:color w:val="000000"/>
          <w:sz w:val="24"/>
          <w:szCs w:val="24"/>
          <w:highlight w:val="none"/>
          <w:lang w:val="en-US" w:eastAsia="zh-CN"/>
        </w:rPr>
        <w:t>5.6、水泵防护等级：≥IP68。</w:t>
      </w:r>
    </w:p>
    <w:p w14:paraId="52B9F636">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7、自卸式智能排水单元升降工作灯参数：</w:t>
      </w:r>
    </w:p>
    <w:p w14:paraId="37B11993">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val="en-US" w:eastAsia="zh-CN"/>
        </w:rPr>
        <w:t>7.1、光源由 4*50W LED 组成，旋转灯杆可 0-360 度调节光束照射角度</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可根据</w:t>
      </w:r>
    </w:p>
    <w:p w14:paraId="4F730924">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现场需要开启其中任意一组光源进行组合照明，也可将灯头 0-90 度范围内调节</w:t>
      </w:r>
    </w:p>
    <w:p w14:paraId="4B0EDFD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旋转，实现多角度，大范围照明。</w:t>
      </w:r>
    </w:p>
    <w:p w14:paraId="309A66C2">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val="en-US" w:eastAsia="zh-CN"/>
        </w:rPr>
        <w:t>7.2、升降时间：≤30s，</w:t>
      </w:r>
      <w:r>
        <w:rPr>
          <w:rFonts w:hint="eastAsia" w:ascii="宋体" w:hAnsi="宋体" w:cs="宋体"/>
          <w:color w:val="000000"/>
          <w:sz w:val="24"/>
          <w:szCs w:val="24"/>
          <w:lang w:val="en-US" w:eastAsia="zh-CN"/>
        </w:rPr>
        <w:t>可</w:t>
      </w:r>
      <w:r>
        <w:rPr>
          <w:rFonts w:hint="eastAsia" w:ascii="宋体" w:hAnsi="宋体" w:eastAsia="宋体" w:cs="宋体"/>
          <w:color w:val="000000"/>
          <w:sz w:val="24"/>
          <w:szCs w:val="24"/>
          <w:lang w:val="en-US" w:eastAsia="zh-CN"/>
        </w:rPr>
        <w:t>无线遥控；</w:t>
      </w:r>
    </w:p>
    <w:p w14:paraId="5884B25F">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8、自卸式智能排水单元电动升降装置参数：</w:t>
      </w:r>
    </w:p>
    <w:p w14:paraId="721BEA5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8.1、4 个支脚采用电动升降，每个支腿为加粗加厚材质。升起可满足皮卡、</w:t>
      </w:r>
      <w:r>
        <w:rPr>
          <w:rFonts w:hint="eastAsia" w:ascii="宋体" w:hAnsi="宋体" w:cs="宋体"/>
          <w:color w:val="000000"/>
          <w:sz w:val="24"/>
          <w:szCs w:val="24"/>
          <w:lang w:val="en-US" w:eastAsia="zh-CN"/>
        </w:rPr>
        <w:t>轻型</w:t>
      </w:r>
      <w:r>
        <w:rPr>
          <w:rFonts w:hint="eastAsia" w:ascii="宋体" w:hAnsi="宋体" w:eastAsia="宋体" w:cs="宋体"/>
          <w:color w:val="000000"/>
          <w:sz w:val="24"/>
          <w:szCs w:val="24"/>
          <w:lang w:val="en-US" w:eastAsia="zh-CN"/>
        </w:rPr>
        <w:t>货车等各种车辆装载运输，收纳折叠，简单快捷，操作方便。（提供产品各角度细节图片并加盖供应商公章）</w:t>
      </w:r>
    </w:p>
    <w:p w14:paraId="0CA069DB">
      <w:pPr>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highlight w:val="none"/>
          <w:lang w:val="en-US" w:eastAsia="zh-CN"/>
        </w:rPr>
        <w:t>8.2、升降高度：</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1m，</w:t>
      </w:r>
      <w:r>
        <w:rPr>
          <w:rFonts w:hint="eastAsia" w:ascii="宋体" w:hAnsi="宋体" w:eastAsia="宋体" w:cs="宋体"/>
          <w:color w:val="000000"/>
          <w:sz w:val="24"/>
          <w:szCs w:val="24"/>
          <w:lang w:val="en-US" w:eastAsia="zh-CN"/>
        </w:rPr>
        <w:t>液压起升力：≥4*6000N；</w:t>
      </w:r>
    </w:p>
    <w:p w14:paraId="5DDC58A8">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9、自卸式智能排水单元配套部件：</w:t>
      </w:r>
    </w:p>
    <w:p w14:paraId="19069878">
      <w:p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不锈钢快速接头，DN200 水带卡箍一个，出水带 40 米，高强度聚胺脂一体成型浮圈 1 只，满足水泵浮力要求。</w:t>
      </w:r>
    </w:p>
    <w:p w14:paraId="4F838040">
      <w:pPr>
        <w:rPr>
          <w:rFonts w:hint="eastAsia" w:ascii="宋体" w:hAnsi="宋体" w:eastAsia="宋体" w:cs="宋体"/>
          <w:color w:val="000000"/>
          <w:sz w:val="24"/>
          <w:szCs w:val="24"/>
        </w:rPr>
      </w:pPr>
      <w:r>
        <w:rPr>
          <w:rFonts w:hint="eastAsia"/>
          <w:b/>
          <w:bCs/>
          <w:sz w:val="24"/>
        </w:rPr>
        <w:t>打★标志的需要提供检测报告佐证。</w:t>
      </w:r>
    </w:p>
    <w:p w14:paraId="3AC15374">
      <w:pPr>
        <w:rPr>
          <w:rFonts w:hint="eastAsia" w:ascii="宋体" w:hAnsi="宋体" w:eastAsia="宋体" w:cs="宋体"/>
          <w:b/>
          <w:bCs/>
          <w:color w:val="000000"/>
          <w:sz w:val="24"/>
          <w:szCs w:val="24"/>
          <w:lang w:val="en-US" w:eastAsia="zh-CN"/>
        </w:rPr>
      </w:pPr>
    </w:p>
    <w:p w14:paraId="21C9E06E">
      <w:pP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移动自卸式排水方舱配套部件：</w:t>
      </w:r>
    </w:p>
    <w:p w14:paraId="595EC233">
      <w:pPr>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电动水带收卷机</w:t>
      </w:r>
    </w:p>
    <w:p w14:paraId="6C19B90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（1）尺寸(长*宽*高)：≧1145mmx1100mmx750mm；</w:t>
      </w:r>
    </w:p>
    <w:p w14:paraId="64D4650A">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（2）可收卷水带规格：DN100-DN250；水带收卷长度：≧30m；</w:t>
      </w:r>
    </w:p>
    <w:p w14:paraId="192BEA2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（4）电机功率：≧195W；电池容量：20Ah；</w:t>
      </w:r>
    </w:p>
    <w:p w14:paraId="200DE2F6">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（6）满电续航能力：能收卷2000-3000m水带；</w:t>
      </w:r>
    </w:p>
    <w:p w14:paraId="63631105">
      <w:pP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（7）通过性能：能穿越路面、砾石、草地和泥地不锈钢快速接头。</w:t>
      </w:r>
    </w:p>
    <w:p w14:paraId="6CDBEF26">
      <w:pPr>
        <w:spacing w:line="360" w:lineRule="exact"/>
        <w:jc w:val="left"/>
        <w:rPr>
          <w:rFonts w:hint="eastAsia" w:ascii="宋体" w:hAnsi="宋体"/>
          <w:b/>
          <w:color w:val="auto"/>
          <w:sz w:val="24"/>
          <w:highlight w:val="none"/>
        </w:rPr>
      </w:pPr>
    </w:p>
    <w:p w14:paraId="1EC3A9F3">
      <w:pPr>
        <w:widowControl/>
        <w:spacing w:line="360" w:lineRule="exact"/>
        <w:jc w:val="left"/>
        <w:rPr>
          <w:rFonts w:hint="eastAsia" w:ascii="宋体" w:hAnsi="宋体" w:cs="宋体"/>
          <w:color w:val="auto"/>
          <w:kern w:val="0"/>
          <w:sz w:val="22"/>
          <w:szCs w:val="22"/>
          <w:highlight w:val="none"/>
        </w:rPr>
      </w:pPr>
    </w:p>
    <w:p w14:paraId="2BA462AA">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三、交货期：</w:t>
      </w:r>
    </w:p>
    <w:p w14:paraId="48CDFF73">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合同签订生效后</w:t>
      </w:r>
      <w:r>
        <w:rPr>
          <w:rFonts w:hint="eastAsia" w:ascii="宋体" w:hAnsi="宋体"/>
          <w:bCs/>
          <w:color w:val="auto"/>
          <w:sz w:val="24"/>
          <w:szCs w:val="24"/>
          <w:highlight w:val="none"/>
          <w:lang w:val="en-US" w:eastAsia="zh-CN"/>
        </w:rPr>
        <w:t>45</w:t>
      </w:r>
      <w:r>
        <w:rPr>
          <w:rFonts w:hint="eastAsia" w:ascii="宋体" w:hAnsi="宋体"/>
          <w:bCs/>
          <w:color w:val="auto"/>
          <w:sz w:val="24"/>
          <w:szCs w:val="24"/>
          <w:highlight w:val="none"/>
        </w:rPr>
        <w:t>天内交货。</w:t>
      </w:r>
    </w:p>
    <w:p w14:paraId="56987304">
      <w:pPr>
        <w:spacing w:line="360" w:lineRule="auto"/>
        <w:ind w:firstLine="480" w:firstLineChars="200"/>
        <w:rPr>
          <w:rFonts w:ascii="宋体"/>
          <w:b/>
          <w:bCs/>
          <w:color w:val="auto"/>
          <w:sz w:val="24"/>
          <w:szCs w:val="24"/>
          <w:highlight w:val="none"/>
        </w:rPr>
      </w:pPr>
      <w:r>
        <w:rPr>
          <w:rFonts w:hint="eastAsia" w:ascii="宋体" w:hAnsi="宋体"/>
          <w:b/>
          <w:bCs/>
          <w:color w:val="auto"/>
          <w:sz w:val="24"/>
          <w:szCs w:val="24"/>
          <w:highlight w:val="none"/>
        </w:rPr>
        <w:t>四、付款方式：</w:t>
      </w:r>
    </w:p>
    <w:p w14:paraId="2A4CBA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验收合格后</w:t>
      </w:r>
      <w:r>
        <w:rPr>
          <w:rFonts w:hint="eastAsia" w:ascii="宋体" w:hAnsi="宋体" w:cs="宋体"/>
          <w:color w:val="auto"/>
          <w:sz w:val="24"/>
          <w:highlight w:val="none"/>
          <w:lang w:val="en-US" w:eastAsia="zh-CN"/>
        </w:rPr>
        <w:t>九个月</w:t>
      </w:r>
      <w:r>
        <w:rPr>
          <w:rFonts w:hint="eastAsia" w:ascii="宋体" w:hAnsi="宋体" w:cs="宋体"/>
          <w:color w:val="auto"/>
          <w:sz w:val="24"/>
          <w:highlight w:val="none"/>
        </w:rPr>
        <w:t>内支付100%货款。</w:t>
      </w:r>
    </w:p>
    <w:p w14:paraId="5A312C43">
      <w:pPr>
        <w:spacing w:line="360" w:lineRule="auto"/>
        <w:ind w:firstLine="480" w:firstLineChars="200"/>
        <w:rPr>
          <w:rFonts w:ascii="宋体"/>
          <w:b/>
          <w:color w:val="auto"/>
          <w:sz w:val="24"/>
          <w:szCs w:val="24"/>
          <w:highlight w:val="none"/>
        </w:rPr>
      </w:pPr>
      <w:r>
        <w:rPr>
          <w:rFonts w:hint="eastAsia" w:ascii="宋体" w:hAnsi="宋体"/>
          <w:b/>
          <w:color w:val="auto"/>
          <w:sz w:val="24"/>
          <w:szCs w:val="24"/>
          <w:highlight w:val="none"/>
        </w:rPr>
        <w:t>五、其他有关要求：</w:t>
      </w:r>
    </w:p>
    <w:p w14:paraId="59409888">
      <w:pPr>
        <w:adjustRightInd w:val="0"/>
        <w:snapToGrid w:val="0"/>
        <w:spacing w:line="360" w:lineRule="auto"/>
        <w:ind w:firstLine="540" w:firstLineChars="225"/>
        <w:rPr>
          <w:rFonts w:ascii="宋体" w:hAnsi="宋体"/>
          <w:color w:val="auto"/>
          <w:sz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z w:val="24"/>
          <w:highlight w:val="none"/>
        </w:rPr>
        <w:t>谈判响应单位应根据采购单位要求负责供货，响应文件中提供满足上述条件要求的承诺书。</w:t>
      </w:r>
    </w:p>
    <w:p w14:paraId="6D49BA46">
      <w:pPr>
        <w:spacing w:line="360" w:lineRule="auto"/>
        <w:ind w:firstLine="480" w:firstLineChars="200"/>
        <w:rPr>
          <w:rFonts w:hint="eastAsia" w:ascii="宋体" w:hAnsi="宋体" w:eastAsia="宋体"/>
          <w:color w:val="auto"/>
          <w:kern w:val="0"/>
          <w:sz w:val="24"/>
          <w:szCs w:val="24"/>
          <w:highlight w:val="none"/>
          <w:u w:color="000000"/>
          <w:lang w:eastAsia="zh-CN"/>
        </w:rPr>
      </w:pPr>
      <w:r>
        <w:rPr>
          <w:rFonts w:hint="eastAsia" w:ascii="宋体" w:hAnsi="宋体"/>
          <w:color w:val="auto"/>
          <w:sz w:val="24"/>
          <w:szCs w:val="24"/>
          <w:highlight w:val="none"/>
        </w:rPr>
        <w:t>2、</w:t>
      </w:r>
      <w:r>
        <w:rPr>
          <w:rFonts w:hint="eastAsia" w:ascii="宋体" w:hAnsi="宋体"/>
          <w:color w:val="auto"/>
          <w:sz w:val="24"/>
          <w:highlight w:val="none"/>
        </w:rPr>
        <w:t>谈判响应文件中须提供投标产品的技术参数表（须加盖谈判响应单位公章），国家有关部门的检测报告、产品说明书等；提供所供产品、备品、备件的价格</w:t>
      </w:r>
      <w:r>
        <w:rPr>
          <w:rFonts w:hint="eastAsia" w:ascii="宋体" w:hAnsi="宋体"/>
          <w:color w:val="auto"/>
          <w:sz w:val="24"/>
          <w:highlight w:val="none"/>
          <w:lang w:eastAsia="zh-CN"/>
        </w:rPr>
        <w:t>。</w:t>
      </w:r>
    </w:p>
    <w:p w14:paraId="7B366FC4">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 xml:space="preserve">六、 有关说明： </w:t>
      </w:r>
    </w:p>
    <w:p w14:paraId="65AEA9B6">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本项目总报价包括</w:t>
      </w:r>
      <w:r>
        <w:rPr>
          <w:rFonts w:hint="eastAsia" w:ascii="宋体" w:hAnsi="宋体"/>
          <w:color w:val="auto"/>
          <w:sz w:val="24"/>
          <w:highlight w:val="none"/>
        </w:rPr>
        <w:t>投标产品</w:t>
      </w:r>
      <w:r>
        <w:rPr>
          <w:rFonts w:hint="eastAsia" w:ascii="宋体" w:hAnsi="宋体"/>
          <w:color w:val="auto"/>
          <w:sz w:val="24"/>
          <w:highlight w:val="none"/>
          <w:lang w:val="en-US" w:eastAsia="zh-CN"/>
        </w:rPr>
        <w:t>的</w:t>
      </w:r>
      <w:r>
        <w:rPr>
          <w:rFonts w:hint="eastAsia" w:ascii="宋体" w:hAnsi="宋体"/>
          <w:bCs/>
          <w:color w:val="auto"/>
          <w:sz w:val="24"/>
          <w:szCs w:val="24"/>
          <w:highlight w:val="none"/>
        </w:rPr>
        <w:t>售后服务</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从项目成交起到项目正式交付以及质保期内所发生的一切费用。</w:t>
      </w:r>
    </w:p>
    <w:p w14:paraId="4B4D44BB">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通过中国海关报关验放进入中国境内且产自</w:t>
      </w:r>
      <w:r>
        <w:rPr>
          <w:rFonts w:hint="eastAsia" w:ascii="宋体" w:hAnsi="宋体"/>
          <w:bCs/>
          <w:color w:val="auto"/>
          <w:sz w:val="24"/>
          <w:szCs w:val="24"/>
          <w:highlight w:val="none"/>
          <w:lang w:val="en-US" w:eastAsia="zh-CN"/>
        </w:rPr>
        <w:t>于</w:t>
      </w:r>
      <w:r>
        <w:rPr>
          <w:rFonts w:hint="eastAsia" w:ascii="宋体" w:hAnsi="宋体"/>
          <w:bCs/>
          <w:color w:val="auto"/>
          <w:sz w:val="24"/>
          <w:szCs w:val="24"/>
          <w:highlight w:val="none"/>
        </w:rPr>
        <w:t>境外的产品不在本项目的报价范围。</w:t>
      </w:r>
    </w:p>
    <w:p w14:paraId="62186B3C">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本项目中有政府强制采购节能产品的，只能选择《节能产品政府采购清单》中的产品进行报价。</w:t>
      </w:r>
    </w:p>
    <w:p w14:paraId="163D5770">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本项目中有信息安全产品的，必须选择经国家认证的信息安全产品，并提供由中国信息安全认证中心颁发的有效认证证书复印件。</w:t>
      </w:r>
    </w:p>
    <w:p w14:paraId="698DDA57">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报价人必须在满足采购文件要求的基础上进行报价，对采购需求的响应情况应在《明细报价及采购需求响应表》中详细说明。</w:t>
      </w:r>
    </w:p>
    <w:p w14:paraId="181F83AF">
      <w:pPr>
        <w:numPr>
          <w:ilvl w:val="1"/>
          <w:numId w:val="13"/>
        </w:numPr>
        <w:tabs>
          <w:tab w:val="left" w:pos="525"/>
          <w:tab w:val="left" w:pos="630"/>
          <w:tab w:val="left" w:pos="73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本项目合同履行地点为无锡市，具体地点以合同书约定为准。成交方必须按采购人要求将本项目中货物送到指定地点</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包括可能的分布范围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，并分地实施安装调试。</w:t>
      </w:r>
    </w:p>
    <w:p w14:paraId="2FF05FAE">
      <w:pPr>
        <w:numPr>
          <w:ilvl w:val="1"/>
          <w:numId w:val="13"/>
        </w:numPr>
        <w:tabs>
          <w:tab w:val="left" w:pos="525"/>
          <w:tab w:val="left" w:pos="630"/>
          <w:tab w:val="left" w:pos="73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质量及验收：采购人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14:paraId="53DCBDB1">
      <w:pPr>
        <w:spacing w:line="360" w:lineRule="auto"/>
        <w:ind w:firstLine="3360" w:firstLineChars="1200"/>
        <w:rPr>
          <w:rFonts w:ascii="黑体" w:eastAsia="黑体"/>
          <w:bCs/>
          <w:color w:val="auto"/>
          <w:szCs w:val="28"/>
          <w:highlight w:val="none"/>
        </w:rPr>
      </w:pPr>
      <w:r>
        <w:rPr>
          <w:rFonts w:ascii="黑体" w:eastAsia="黑体"/>
          <w:bCs/>
          <w:color w:val="auto"/>
          <w:sz w:val="28"/>
          <w:szCs w:val="28"/>
          <w:highlight w:val="none"/>
        </w:rPr>
        <w:br w:type="page"/>
      </w:r>
    </w:p>
    <w:p w14:paraId="2AA8FD12">
      <w:pPr>
        <w:pStyle w:val="21"/>
        <w:rPr>
          <w:color w:val="auto"/>
          <w:highlight w:val="none"/>
        </w:rPr>
      </w:pPr>
      <w:r>
        <w:rPr>
          <w:rFonts w:hint="eastAsia"/>
          <w:color w:val="auto"/>
          <w:highlight w:val="none"/>
        </w:rPr>
        <w:t>四．合同书（格式文本）</w:t>
      </w:r>
    </w:p>
    <w:p w14:paraId="55B8B3A2">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（采购人）：</w:t>
      </w:r>
      <w:r>
        <w:rPr>
          <w:rFonts w:hint="eastAsia" w:ascii="宋体" w:hAnsi="宋体"/>
          <w:bCs/>
          <w:color w:val="auto"/>
          <w:sz w:val="24"/>
          <w:szCs w:val="24"/>
          <w:highlight w:val="none"/>
          <w:u w:val="single"/>
        </w:rPr>
        <w:t xml:space="preserve">                         </w:t>
      </w:r>
    </w:p>
    <w:p w14:paraId="59531159">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（成交方）：</w:t>
      </w:r>
      <w:r>
        <w:rPr>
          <w:rFonts w:hint="eastAsia" w:ascii="宋体" w:hAnsi="宋体"/>
          <w:bCs/>
          <w:color w:val="auto"/>
          <w:sz w:val="24"/>
          <w:szCs w:val="24"/>
          <w:highlight w:val="none"/>
          <w:u w:val="single"/>
        </w:rPr>
        <w:t xml:space="preserve">                         </w:t>
      </w:r>
    </w:p>
    <w:p w14:paraId="2D3F7D19">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采购编号：</w:t>
      </w:r>
      <w:r>
        <w:rPr>
          <w:rFonts w:hint="eastAsia" w:ascii="宋体" w:hAnsi="宋体"/>
          <w:bCs/>
          <w:color w:val="auto"/>
          <w:sz w:val="24"/>
          <w:szCs w:val="24"/>
          <w:highlight w:val="none"/>
          <w:u w:val="single"/>
        </w:rPr>
        <w:t xml:space="preserve">                 </w:t>
      </w:r>
    </w:p>
    <w:p w14:paraId="53865580">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采购内容：</w:t>
      </w:r>
      <w:r>
        <w:rPr>
          <w:rFonts w:hint="eastAsia" w:ascii="宋体" w:hAnsi="宋体"/>
          <w:bCs/>
          <w:color w:val="auto"/>
          <w:sz w:val="24"/>
          <w:szCs w:val="24"/>
          <w:highlight w:val="none"/>
          <w:u w:val="single"/>
        </w:rPr>
        <w:t xml:space="preserve">                                                            </w:t>
      </w:r>
    </w:p>
    <w:p w14:paraId="17301DC3">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成交总金额：（大写）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；（小写）</w:t>
      </w:r>
      <w:r>
        <w:rPr>
          <w:rFonts w:hint="eastAsia" w:ascii="宋体" w:hAnsi="宋体"/>
          <w:bCs/>
          <w:color w:val="auto"/>
          <w:sz w:val="24"/>
          <w:szCs w:val="24"/>
          <w:highlight w:val="none"/>
          <w:u w:val="single"/>
        </w:rPr>
        <w:t xml:space="preserve">             </w:t>
      </w:r>
    </w:p>
    <w:p w14:paraId="62A9D06C">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质量和包装要求及验收标准：</w:t>
      </w:r>
      <w:r>
        <w:rPr>
          <w:rFonts w:hint="eastAsia" w:ascii="宋体" w:hAnsi="宋体"/>
          <w:bCs/>
          <w:color w:val="auto"/>
          <w:sz w:val="24"/>
          <w:szCs w:val="24"/>
          <w:highlight w:val="none"/>
          <w:u w:val="single"/>
        </w:rPr>
        <w:t xml:space="preserve">                                            </w:t>
      </w:r>
    </w:p>
    <w:p w14:paraId="06209D8C">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交货期或完工期：</w:t>
      </w:r>
      <w:r>
        <w:rPr>
          <w:rFonts w:hint="eastAsia" w:ascii="宋体" w:hAnsi="宋体"/>
          <w:bCs/>
          <w:color w:val="auto"/>
          <w:sz w:val="24"/>
          <w:szCs w:val="24"/>
          <w:highlight w:val="none"/>
          <w:u w:val="single"/>
        </w:rPr>
        <w:t xml:space="preserve">                                                      </w:t>
      </w:r>
    </w:p>
    <w:p w14:paraId="79509483">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交货地点和方式：</w:t>
      </w:r>
      <w:r>
        <w:rPr>
          <w:rFonts w:hint="eastAsia" w:ascii="宋体" w:hAnsi="宋体"/>
          <w:bCs/>
          <w:color w:val="auto"/>
          <w:sz w:val="24"/>
          <w:szCs w:val="24"/>
          <w:highlight w:val="none"/>
          <w:u w:val="single"/>
        </w:rPr>
        <w:t xml:space="preserve">                                                      </w:t>
      </w:r>
    </w:p>
    <w:p w14:paraId="0B21E0F7">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货款支付步骤和办法：</w:t>
      </w:r>
      <w:r>
        <w:rPr>
          <w:rFonts w:hint="eastAsia" w:ascii="宋体" w:hAnsi="宋体"/>
          <w:bCs/>
          <w:color w:val="auto"/>
          <w:sz w:val="24"/>
          <w:szCs w:val="24"/>
          <w:highlight w:val="none"/>
          <w:u w:val="single"/>
        </w:rPr>
        <w:t xml:space="preserve">                                                  </w:t>
      </w:r>
    </w:p>
    <w:p w14:paraId="3CC2F00D">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售后服务：</w:t>
      </w:r>
      <w:r>
        <w:rPr>
          <w:rFonts w:hint="eastAsia" w:ascii="宋体" w:hAnsi="宋体"/>
          <w:bCs/>
          <w:color w:val="auto"/>
          <w:sz w:val="24"/>
          <w:szCs w:val="24"/>
          <w:highlight w:val="none"/>
          <w:u w:val="single"/>
        </w:rPr>
        <w:t xml:space="preserve">                                                            </w:t>
      </w:r>
    </w:p>
    <w:p w14:paraId="02BAFBAD">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违约责任：</w:t>
      </w:r>
      <w:r>
        <w:rPr>
          <w:rFonts w:hint="eastAsia" w:ascii="宋体" w:hAnsi="宋体"/>
          <w:bCs/>
          <w:color w:val="auto"/>
          <w:sz w:val="24"/>
          <w:szCs w:val="24"/>
          <w:highlight w:val="none"/>
          <w:u w:val="single"/>
        </w:rPr>
        <w:t xml:space="preserve">                                                            </w:t>
      </w:r>
    </w:p>
    <w:p w14:paraId="3ACAEF99">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ascii="宋体" w:hAnsi="宋体"/>
          <w:color w:val="auto"/>
          <w:sz w:val="24"/>
          <w:szCs w:val="24"/>
          <w:highlight w:val="none"/>
        </w:rPr>
        <w:t>解决争议的方</w:t>
      </w:r>
      <w:r>
        <w:rPr>
          <w:rFonts w:hint="eastAsia" w:ascii="宋体" w:hAnsi="宋体"/>
          <w:color w:val="auto"/>
          <w:sz w:val="24"/>
          <w:szCs w:val="24"/>
          <w:highlight w:val="none"/>
        </w:rPr>
        <w:t>式：</w:t>
      </w:r>
      <w:r>
        <w:rPr>
          <w:rFonts w:hint="eastAsia" w:ascii="宋体" w:hAnsi="宋体"/>
          <w:color w:val="auto"/>
          <w:sz w:val="24"/>
          <w:szCs w:val="24"/>
          <w:highlight w:val="none"/>
          <w:u w:val="single"/>
        </w:rPr>
        <w:t xml:space="preserve">                                                      </w:t>
      </w:r>
    </w:p>
    <w:p w14:paraId="774C065F">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事项：</w:t>
      </w:r>
      <w:r>
        <w:rPr>
          <w:rFonts w:hint="eastAsia" w:ascii="宋体" w:hAnsi="宋体"/>
          <w:bCs/>
          <w:color w:val="auto"/>
          <w:sz w:val="24"/>
          <w:szCs w:val="24"/>
          <w:highlight w:val="none"/>
          <w:u w:val="single"/>
        </w:rPr>
        <w:t xml:space="preserve">                                                            </w:t>
      </w:r>
    </w:p>
    <w:p w14:paraId="63297356">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合同不可分割部分：</w:t>
      </w:r>
    </w:p>
    <w:p w14:paraId="75A2D778">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采购文件、响应文件、合同条款及成交通知书，</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在报价、谈判过程中所作其它有关承诺、声明、书面澄清等均为合同不可分割的部分，与主合同具有同等法律效力。</w:t>
      </w:r>
    </w:p>
    <w:p w14:paraId="6982C5CC">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合同备案：</w:t>
      </w:r>
    </w:p>
    <w:p w14:paraId="05A39B3C">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合同一式四份，供需双方各执二份</w:t>
      </w:r>
      <w:r>
        <w:rPr>
          <w:rFonts w:hint="eastAsia" w:ascii="宋体" w:hAnsi="宋体"/>
          <w:bCs/>
          <w:color w:val="auto"/>
          <w:sz w:val="24"/>
          <w:szCs w:val="24"/>
          <w:highlight w:val="none"/>
          <w:lang w:eastAsia="zh-CN"/>
        </w:rPr>
        <w:t>。</w:t>
      </w:r>
    </w:p>
    <w:p w14:paraId="051A715D">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合同生效：</w:t>
      </w:r>
    </w:p>
    <w:p w14:paraId="37EF4DCD">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本合同由供需双方签字、盖章。</w:t>
      </w:r>
    </w:p>
    <w:p w14:paraId="4EF6E4AC">
      <w:pPr>
        <w:spacing w:line="440" w:lineRule="exact"/>
        <w:ind w:left="420" w:leftChars="200" w:firstLine="240" w:firstLineChars="100"/>
        <w:rPr>
          <w:rFonts w:ascii="宋体" w:hAnsi="宋体"/>
          <w:bCs/>
          <w:color w:val="auto"/>
          <w:sz w:val="24"/>
          <w:szCs w:val="24"/>
          <w:highlight w:val="none"/>
        </w:rPr>
      </w:pPr>
    </w:p>
    <w:p w14:paraId="2E872481">
      <w:pPr>
        <w:spacing w:line="440" w:lineRule="exact"/>
        <w:ind w:left="420" w:leftChars="200" w:firstLine="240" w:firstLineChars="100"/>
        <w:rPr>
          <w:rFonts w:ascii="宋体" w:hAnsi="宋体"/>
          <w:bCs/>
          <w:color w:val="auto"/>
          <w:sz w:val="24"/>
          <w:szCs w:val="24"/>
          <w:highlight w:val="none"/>
        </w:rPr>
      </w:pPr>
    </w:p>
    <w:p w14:paraId="48DFEE86">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（采购人）：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（盖章）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（成交方）：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（盖章）</w:t>
      </w:r>
    </w:p>
    <w:p w14:paraId="093971FE">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法定（授权）代表人：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法定（授权）代表人：</w:t>
      </w:r>
      <w:r>
        <w:rPr>
          <w:rFonts w:hint="eastAsia" w:ascii="宋体" w:hAnsi="宋体"/>
          <w:bCs/>
          <w:color w:val="auto"/>
          <w:sz w:val="24"/>
          <w:szCs w:val="24"/>
          <w:highlight w:val="none"/>
          <w:u w:val="single"/>
        </w:rPr>
        <w:t xml:space="preserve">                   </w:t>
      </w:r>
    </w:p>
    <w:p w14:paraId="618828A9">
      <w:pPr>
        <w:spacing w:line="440" w:lineRule="exact"/>
        <w:ind w:firstLine="1440" w:firstLineChars="600"/>
        <w:rPr>
          <w:rFonts w:ascii="宋体" w:hAnsi="宋体"/>
          <w:bCs/>
          <w:color w:val="auto"/>
          <w:sz w:val="24"/>
          <w:szCs w:val="24"/>
          <w:highlight w:val="none"/>
          <w:u w:val="singl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日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日</w:t>
      </w:r>
    </w:p>
    <w:p w14:paraId="15F4B3D5">
      <w:pPr>
        <w:spacing w:line="44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p>
    <w:p w14:paraId="5DCBF049">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户名：</w:t>
      </w:r>
      <w:r>
        <w:rPr>
          <w:rFonts w:hint="eastAsia" w:ascii="宋体" w:hAnsi="宋体"/>
          <w:bCs/>
          <w:color w:val="auto"/>
          <w:sz w:val="24"/>
          <w:szCs w:val="24"/>
          <w:highlight w:val="none"/>
          <w:u w:val="single"/>
        </w:rPr>
        <w:t xml:space="preserve">                             </w:t>
      </w:r>
    </w:p>
    <w:p w14:paraId="13F21418">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开户银行：</w:t>
      </w:r>
      <w:r>
        <w:rPr>
          <w:rFonts w:hint="eastAsia" w:ascii="宋体" w:hAnsi="宋体"/>
          <w:bCs/>
          <w:color w:val="auto"/>
          <w:sz w:val="24"/>
          <w:szCs w:val="24"/>
          <w:highlight w:val="none"/>
          <w:u w:val="single"/>
        </w:rPr>
        <w:t xml:space="preserve">                         </w:t>
      </w:r>
    </w:p>
    <w:p w14:paraId="2AFF5410">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乙方账号</w:t>
      </w:r>
      <w:r>
        <w:rPr>
          <w:rFonts w:hint="eastAsia" w:ascii="宋体" w:hAnsi="宋体"/>
          <w:bCs/>
          <w:color w:val="auto"/>
          <w:sz w:val="24"/>
          <w:szCs w:val="24"/>
          <w:highlight w:val="none"/>
        </w:rPr>
        <w:t>：</w:t>
      </w:r>
      <w:r>
        <w:rPr>
          <w:rFonts w:hint="eastAsia" w:ascii="宋体" w:hAnsi="宋体"/>
          <w:bCs/>
          <w:color w:val="auto"/>
          <w:sz w:val="24"/>
          <w:szCs w:val="24"/>
          <w:highlight w:val="none"/>
          <w:u w:val="single"/>
        </w:rPr>
        <w:t xml:space="preserve">                             </w:t>
      </w:r>
    </w:p>
    <w:p w14:paraId="62815AB9">
      <w:pPr>
        <w:spacing w:line="440" w:lineRule="exact"/>
        <w:ind w:firstLine="4680" w:firstLineChars="1950"/>
        <w:rPr>
          <w:rFonts w:ascii="宋体" w:hAnsi="宋体"/>
          <w:bCs/>
          <w:color w:val="auto"/>
          <w:sz w:val="24"/>
          <w:szCs w:val="24"/>
          <w:highlight w:val="non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日 </w:t>
      </w:r>
    </w:p>
    <w:p w14:paraId="26BC20F7">
      <w:pPr>
        <w:jc w:val="left"/>
        <w:rPr>
          <w:rFonts w:ascii="宋体" w:hAnsi="宋体"/>
          <w:bCs/>
          <w:color w:val="auto"/>
          <w:sz w:val="24"/>
          <w:szCs w:val="24"/>
          <w:highlight w:val="none"/>
        </w:rPr>
      </w:pPr>
    </w:p>
    <w:p w14:paraId="7F0AA80D">
      <w:pPr>
        <w:jc w:val="left"/>
        <w:rPr>
          <w:rFonts w:ascii="宋体" w:hAnsi="宋体"/>
          <w:bCs/>
          <w:color w:val="auto"/>
          <w:sz w:val="24"/>
          <w:szCs w:val="24"/>
          <w:highlight w:val="none"/>
        </w:rPr>
      </w:pPr>
      <w:r>
        <w:rPr>
          <w:rFonts w:hint="eastAsia" w:ascii="宋体" w:hAnsi="宋体"/>
          <w:bCs/>
          <w:color w:val="auto"/>
          <w:sz w:val="24"/>
          <w:szCs w:val="24"/>
          <w:highlight w:val="none"/>
        </w:rPr>
        <w:t>★.</w:t>
      </w:r>
      <w:r>
        <w:rPr>
          <w:rFonts w:hint="eastAsia" w:ascii="宋体" w:hAnsi="宋体"/>
          <w:b/>
          <w:bCs/>
          <w:color w:val="auto"/>
          <w:sz w:val="24"/>
          <w:szCs w:val="24"/>
          <w:highlight w:val="none"/>
        </w:rPr>
        <w:t>备注：</w:t>
      </w:r>
      <w:r>
        <w:rPr>
          <w:rFonts w:hint="eastAsia" w:ascii="宋体" w:hAnsi="宋体"/>
          <w:bCs/>
          <w:color w:val="auto"/>
          <w:sz w:val="24"/>
          <w:szCs w:val="24"/>
          <w:highlight w:val="none"/>
        </w:rPr>
        <w:t xml:space="preserve">供需双方必须以本格式文本拟订合同。  </w:t>
      </w:r>
    </w:p>
    <w:p w14:paraId="0533FBD8">
      <w:pPr>
        <w:pStyle w:val="21"/>
        <w:rPr>
          <w:color w:val="auto"/>
          <w:highlight w:val="none"/>
          <w:lang w:val="de-DE"/>
        </w:rPr>
      </w:pPr>
      <w:bookmarkStart w:id="18" w:name="五．合同条款"/>
      <w:bookmarkEnd w:id="18"/>
      <w:r>
        <w:rPr>
          <w:rFonts w:hint="eastAsia"/>
          <w:color w:val="auto"/>
          <w:highlight w:val="none"/>
        </w:rPr>
        <w:t>五．合同条款（格式）</w:t>
      </w:r>
    </w:p>
    <w:p w14:paraId="2C08885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根据无锡市生态环境安全应急中心编号</w:t>
      </w:r>
      <w:r>
        <w:rPr>
          <w:rFonts w:ascii="宋体" w:hAnsi="宋体"/>
          <w:bCs/>
          <w:color w:val="auto"/>
          <w:sz w:val="24"/>
          <w:szCs w:val="24"/>
          <w:highlight w:val="none"/>
        </w:rPr>
        <w:t>AQYJ202</w:t>
      </w:r>
      <w:r>
        <w:rPr>
          <w:rFonts w:hint="eastAsia" w:ascii="宋体" w:hAnsi="宋体"/>
          <w:bCs/>
          <w:color w:val="auto"/>
          <w:sz w:val="24"/>
          <w:szCs w:val="24"/>
          <w:highlight w:val="none"/>
          <w:lang w:val="en-US" w:eastAsia="zh-CN"/>
        </w:rPr>
        <w:t>5</w:t>
      </w:r>
      <w:r>
        <w:rPr>
          <w:rFonts w:ascii="宋体" w:hAnsi="宋体"/>
          <w:bCs/>
          <w:color w:val="auto"/>
          <w:sz w:val="24"/>
          <w:szCs w:val="24"/>
          <w:highlight w:val="none"/>
        </w:rPr>
        <w:t>-00</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 xml:space="preserve"> 采购文件和该文件的成交通知书及</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响应文件，供需双方就此次</w:t>
      </w:r>
      <w:r>
        <w:rPr>
          <w:rFonts w:hint="eastAsia" w:ascii="宋体" w:hAnsi="宋体"/>
          <w:bCs/>
          <w:color w:val="auto"/>
          <w:sz w:val="24"/>
          <w:szCs w:val="24"/>
          <w:highlight w:val="none"/>
          <w:lang w:val="en-US" w:eastAsia="zh-CN"/>
        </w:rPr>
        <w:t>采购</w:t>
      </w:r>
      <w:r>
        <w:rPr>
          <w:rFonts w:hint="eastAsia" w:ascii="宋体" w:hAnsi="宋体"/>
          <w:bCs/>
          <w:color w:val="auto"/>
          <w:sz w:val="24"/>
          <w:szCs w:val="24"/>
          <w:highlight w:val="none"/>
        </w:rPr>
        <w:t>及相关问题，同意按下列条款规定执行。</w:t>
      </w:r>
    </w:p>
    <w:p w14:paraId="6CEA4E86">
      <w:pPr>
        <w:tabs>
          <w:tab w:val="left" w:pos="1050"/>
          <w:tab w:val="left" w:pos="1260"/>
        </w:tabs>
        <w:spacing w:line="360" w:lineRule="auto"/>
        <w:ind w:firstLine="525"/>
        <w:rPr>
          <w:rFonts w:ascii="宋体" w:hAnsi="宋体"/>
          <w:bCs/>
          <w:color w:val="auto"/>
          <w:sz w:val="24"/>
          <w:szCs w:val="24"/>
          <w:highlight w:val="none"/>
        </w:rPr>
      </w:pPr>
      <w:r>
        <w:rPr>
          <w:rFonts w:hint="eastAsia" w:ascii="宋体" w:hAnsi="宋体"/>
          <w:bCs/>
          <w:color w:val="auto"/>
          <w:sz w:val="24"/>
          <w:szCs w:val="24"/>
          <w:highlight w:val="none"/>
        </w:rPr>
        <w:t xml:space="preserve">（一） 合同内容：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购买</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w:t>
      </w:r>
    </w:p>
    <w:p w14:paraId="5FE0E357">
      <w:pPr>
        <w:tabs>
          <w:tab w:val="left" w:pos="1050"/>
          <w:tab w:val="left" w:pos="1260"/>
        </w:tabs>
        <w:spacing w:line="360" w:lineRule="auto"/>
        <w:ind w:firstLine="525"/>
        <w:rPr>
          <w:rFonts w:ascii="宋体" w:hAnsi="宋体"/>
          <w:bCs/>
          <w:color w:val="auto"/>
          <w:sz w:val="24"/>
          <w:szCs w:val="24"/>
          <w:highlight w:val="none"/>
        </w:rPr>
      </w:pPr>
      <w:r>
        <w:rPr>
          <w:rFonts w:hint="eastAsia" w:ascii="宋体" w:hAnsi="宋体"/>
          <w:bCs/>
          <w:color w:val="auto"/>
          <w:sz w:val="24"/>
          <w:szCs w:val="24"/>
          <w:highlight w:val="none"/>
        </w:rPr>
        <w:t>（二） 价格及支付：</w:t>
      </w:r>
    </w:p>
    <w:p w14:paraId="6540484F">
      <w:pPr>
        <w:tabs>
          <w:tab w:val="left" w:pos="525"/>
          <w:tab w:val="left" w:pos="115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 xml:space="preserve"> 1．按此次成交价格执行，合同总标的额为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元。</w:t>
      </w:r>
    </w:p>
    <w:p w14:paraId="62A99724">
      <w:pPr>
        <w:numPr>
          <w:ilvl w:val="0"/>
          <w:numId w:val="15"/>
        </w:numPr>
        <w:tabs>
          <w:tab w:val="left" w:pos="525"/>
          <w:tab w:val="left" w:pos="1050"/>
          <w:tab w:val="clear" w:pos="705"/>
        </w:tabs>
        <w:spacing w:line="360" w:lineRule="auto"/>
        <w:ind w:left="0" w:firstLine="628" w:firstLineChars="262"/>
        <w:rPr>
          <w:rFonts w:ascii="宋体" w:hAnsi="宋体"/>
          <w:bCs/>
          <w:color w:val="auto"/>
          <w:sz w:val="24"/>
          <w:szCs w:val="24"/>
          <w:highlight w:val="none"/>
        </w:rPr>
      </w:pPr>
      <w:r>
        <w:rPr>
          <w:rFonts w:hint="eastAsia" w:ascii="宋体" w:hAnsi="宋体"/>
          <w:bCs/>
          <w:color w:val="auto"/>
          <w:sz w:val="24"/>
          <w:szCs w:val="24"/>
          <w:highlight w:val="none"/>
        </w:rPr>
        <w:t>付款方式：</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w:t>
      </w:r>
    </w:p>
    <w:p w14:paraId="089E9DCD">
      <w:pPr>
        <w:numPr>
          <w:ilvl w:val="0"/>
          <w:numId w:val="16"/>
        </w:numPr>
        <w:tabs>
          <w:tab w:val="left" w:pos="0"/>
          <w:tab w:val="left" w:pos="1365"/>
          <w:tab w:val="clear" w:pos="855"/>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知识产权</w:t>
      </w:r>
    </w:p>
    <w:p w14:paraId="4CE55969">
      <w:pPr>
        <w:tabs>
          <w:tab w:val="left" w:pos="945"/>
          <w:tab w:val="left" w:pos="210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应保证</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在使用其交付物、服务及其任何部分时不受到第三方关于侵犯专利权、商标权或软件著作权等知识产权的指控。任何第三方如果提出侵权指控，</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应承担可能发生的一切法律责任和费用。</w:t>
      </w:r>
    </w:p>
    <w:p w14:paraId="5C9BC83C">
      <w:pPr>
        <w:numPr>
          <w:ilvl w:val="0"/>
          <w:numId w:val="16"/>
        </w:numPr>
        <w:tabs>
          <w:tab w:val="left" w:pos="735"/>
          <w:tab w:val="clear" w:pos="85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质量与检验：</w:t>
      </w:r>
    </w:p>
    <w:p w14:paraId="238D0C16">
      <w:pPr>
        <w:tabs>
          <w:tab w:val="left" w:pos="525"/>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应严格按照采购文件的有关规定和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 xml:space="preserve">响应文件提供合格的货物及服务。                                   </w:t>
      </w:r>
    </w:p>
    <w:p w14:paraId="6500545C">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2．如果任何被检验的货物或服务不符合质量要求，</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均可以拒绝接受，</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应及时更换被拒绝的货物或重新提供服务，且不得影响</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正常工作，费用由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承担，如因更换或重作导致</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逾期交付货物的，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还应承担逾期交付的违约责任。本规定并不免除</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在本合同项下的货物质量保证义务或其他义务。</w:t>
      </w:r>
    </w:p>
    <w:p w14:paraId="20982980">
      <w:pPr>
        <w:tabs>
          <w:tab w:val="left" w:pos="420"/>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3．货物的到货验收包括：数量、外观、质量、性能、随机备件、装箱单、质量证书等随机资料及包装完整无破损。</w:t>
      </w:r>
    </w:p>
    <w:p w14:paraId="33B96322">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4．货物和系统调试验收标准：按行业通行标准、厂方出厂标准、采购文件要求和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响应文件的承诺，并不低于国家相关标准。</w:t>
      </w:r>
    </w:p>
    <w:p w14:paraId="19BEC386">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5．货物运到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指定地点并经</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验证签收后，由于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保管不善造成的质量问题，</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应负责修理，但有关费用由</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承担。</w:t>
      </w:r>
    </w:p>
    <w:p w14:paraId="278D7069">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6.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应在货物运到并接到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通知后及时按照采购文件要求和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响应文件的约定组织验收。在验收过程中产生的质量及其他问题，</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须及时以书面形式提出异议并向无锡市生态环境安全应急中心反馈并提出相应处理意见</w:t>
      </w:r>
      <w:r>
        <w:rPr>
          <w:rFonts w:ascii="宋体" w:hAnsi="宋体"/>
          <w:color w:val="auto"/>
          <w:sz w:val="24"/>
          <w:szCs w:val="24"/>
          <w:highlight w:val="none"/>
        </w:rPr>
        <w:t>。</w:t>
      </w:r>
      <w:r>
        <w:rPr>
          <w:rFonts w:hint="eastAsia" w:ascii="宋体" w:hAnsi="宋体"/>
          <w:color w:val="auto"/>
          <w:sz w:val="24"/>
          <w:szCs w:val="24"/>
          <w:highlight w:val="none"/>
          <w:lang w:eastAsia="zh-CN"/>
        </w:rPr>
        <w:t>乙方</w:t>
      </w:r>
      <w:r>
        <w:rPr>
          <w:rFonts w:ascii="宋体" w:hAnsi="宋体"/>
          <w:color w:val="auto"/>
          <w:sz w:val="24"/>
          <w:szCs w:val="24"/>
          <w:highlight w:val="none"/>
        </w:rPr>
        <w:t>在接到</w:t>
      </w:r>
      <w:r>
        <w:rPr>
          <w:rFonts w:hint="eastAsia" w:ascii="宋体" w:hAnsi="宋体"/>
          <w:color w:val="auto"/>
          <w:sz w:val="24"/>
          <w:szCs w:val="24"/>
          <w:highlight w:val="none"/>
          <w:lang w:eastAsia="zh-CN"/>
        </w:rPr>
        <w:t>甲方</w:t>
      </w:r>
      <w:r>
        <w:rPr>
          <w:rFonts w:ascii="宋体" w:hAnsi="宋体"/>
          <w:color w:val="auto"/>
          <w:sz w:val="24"/>
          <w:szCs w:val="24"/>
          <w:highlight w:val="none"/>
        </w:rPr>
        <w:t>书面异议后应</w:t>
      </w:r>
      <w:r>
        <w:rPr>
          <w:rFonts w:hint="eastAsia" w:ascii="宋体" w:hAnsi="宋体"/>
          <w:color w:val="auto"/>
          <w:sz w:val="24"/>
          <w:szCs w:val="24"/>
          <w:highlight w:val="none"/>
        </w:rPr>
        <w:t>立即整改，否则承担违约责任</w:t>
      </w:r>
      <w:r>
        <w:rPr>
          <w:rFonts w:ascii="宋体" w:hAnsi="宋体"/>
          <w:color w:val="auto"/>
          <w:sz w:val="24"/>
          <w:szCs w:val="24"/>
          <w:highlight w:val="none"/>
        </w:rPr>
        <w:t>。</w:t>
      </w:r>
    </w:p>
    <w:p w14:paraId="538D5A6D">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7.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不得擅自变更采购文件要求和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响应文件约定的性能、指标等相关内容，如有变更应按《中华人民共和国政府采购法》的相关程序执行。</w:t>
      </w:r>
    </w:p>
    <w:p w14:paraId="44F5F17C">
      <w:pPr>
        <w:spacing w:line="360" w:lineRule="auto"/>
        <w:ind w:left="-2" w:leftChars="-1" w:firstLine="520" w:firstLineChars="217"/>
        <w:rPr>
          <w:rFonts w:ascii="宋体" w:hAnsi="宋体"/>
          <w:bCs/>
          <w:color w:val="auto"/>
          <w:sz w:val="24"/>
          <w:szCs w:val="24"/>
          <w:highlight w:val="none"/>
        </w:rPr>
      </w:pPr>
      <w:r>
        <w:rPr>
          <w:rFonts w:hint="eastAsia" w:ascii="宋体" w:hAnsi="宋体"/>
          <w:bCs/>
          <w:color w:val="auto"/>
          <w:sz w:val="24"/>
          <w:szCs w:val="24"/>
          <w:highlight w:val="none"/>
        </w:rPr>
        <w:t>（五） 交货条件：</w:t>
      </w:r>
    </w:p>
    <w:p w14:paraId="10646CEC">
      <w:pPr>
        <w:tabs>
          <w:tab w:val="left" w:pos="42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1．交货日期（或完工期）：         年   月   日</w:t>
      </w:r>
    </w:p>
    <w:p w14:paraId="727715EC">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在验收时应先用信函、传真、电子邮件等书面方式通知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w:t>
      </w:r>
    </w:p>
    <w:p w14:paraId="214334EE">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3. 货物的外观、包装、运输应按国家有关规定或相关部颁标准执行。如因</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包装或运输不当等原因造成损坏或丢失，应由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负责调换或补缺，如因此导致</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逾期交付货物的，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还应承担逾期交付的违约责任。</w:t>
      </w:r>
    </w:p>
    <w:p w14:paraId="47E687E1">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4.</w:t>
      </w:r>
      <w:r>
        <w:rPr>
          <w:rFonts w:hint="eastAsia" w:ascii="楷体_GB2312" w:eastAsia="楷体_GB2312"/>
          <w:bCs/>
          <w:color w:val="auto"/>
          <w:sz w:val="28"/>
          <w:highlight w:val="none"/>
        </w:rPr>
        <w:t xml:space="preserve"> </w:t>
      </w:r>
      <w:r>
        <w:rPr>
          <w:rFonts w:hint="eastAsia" w:ascii="宋体" w:hAnsi="宋体"/>
          <w:bCs/>
          <w:color w:val="auto"/>
          <w:sz w:val="24"/>
          <w:szCs w:val="24"/>
          <w:highlight w:val="none"/>
        </w:rPr>
        <w:t>货物交货时，所有货物必须带有货物质量检验合格证书、中文质保单、装箱单、中文货物安装使用说明书。</w:t>
      </w:r>
      <w:r>
        <w:rPr>
          <w:rFonts w:hint="eastAsia" w:ascii="宋体" w:hAnsi="宋体"/>
          <w:bCs/>
          <w:color w:val="auto"/>
          <w:sz w:val="24"/>
          <w:szCs w:val="24"/>
          <w:highlight w:val="none"/>
          <w:lang w:eastAsia="zh-CN"/>
        </w:rPr>
        <w:t>其他附件</w:t>
      </w:r>
      <w:r>
        <w:rPr>
          <w:rFonts w:hint="eastAsia" w:ascii="宋体" w:hAnsi="宋体"/>
          <w:bCs/>
          <w:color w:val="auto"/>
          <w:sz w:val="24"/>
          <w:szCs w:val="24"/>
          <w:highlight w:val="none"/>
        </w:rPr>
        <w:t>所有部件必须原包装。</w:t>
      </w:r>
    </w:p>
    <w:p w14:paraId="5F059DFC">
      <w:pPr>
        <w:tabs>
          <w:tab w:val="left" w:pos="945"/>
          <w:tab w:val="left" w:pos="1155"/>
        </w:tabs>
        <w:spacing w:line="360" w:lineRule="auto"/>
        <w:ind w:left="2" w:firstLine="520" w:firstLineChars="217"/>
        <w:rPr>
          <w:rFonts w:ascii="宋体" w:hAnsi="宋体"/>
          <w:bCs/>
          <w:color w:val="auto"/>
          <w:sz w:val="24"/>
          <w:szCs w:val="24"/>
          <w:highlight w:val="none"/>
        </w:rPr>
      </w:pPr>
      <w:r>
        <w:rPr>
          <w:rFonts w:hint="eastAsia" w:ascii="宋体" w:hAnsi="宋体"/>
          <w:bCs/>
          <w:color w:val="auto"/>
          <w:sz w:val="24"/>
          <w:szCs w:val="24"/>
          <w:highlight w:val="none"/>
        </w:rPr>
        <w:t>5. 运输及到货地点：由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负责办理运输并承担所有费用，直接送到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 xml:space="preserve">指定地点，即：以合同书上的地点为准。                    </w:t>
      </w:r>
    </w:p>
    <w:p w14:paraId="26A18D1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（六） 安装调试及售后服务：</w:t>
      </w:r>
    </w:p>
    <w:p w14:paraId="444E0E59">
      <w:pPr>
        <w:numPr>
          <w:ilvl w:val="0"/>
          <w:numId w:val="17"/>
        </w:numPr>
        <w:tabs>
          <w:tab w:val="left" w:pos="525"/>
          <w:tab w:val="left" w:pos="840"/>
          <w:tab w:val="left" w:pos="945"/>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负责本项目的安装和调试，并保证其提供的货物符合国家、行业、地方、采购文件要求和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响应文件及合同规定的质量、性能和标准，并正确且安全地安装。</w:t>
      </w:r>
    </w:p>
    <w:p w14:paraId="0E0C25C6">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提供的服务全部按照国家有关法律法规规章和“三包”规定以及按采购文件要求和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响应文件中的承诺执行。</w:t>
      </w:r>
    </w:p>
    <w:p w14:paraId="52A09C16">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质保期后的货物维护由双方协商再定。</w:t>
      </w:r>
    </w:p>
    <w:p w14:paraId="5D7E9226">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现场调试的技术人员及维修人员</w:t>
      </w:r>
      <w:r>
        <w:rPr>
          <w:rFonts w:hint="eastAsia" w:ascii="宋体" w:hAnsi="宋体"/>
          <w:bCs/>
          <w:color w:val="auto"/>
          <w:sz w:val="24"/>
          <w:szCs w:val="24"/>
          <w:highlight w:val="none"/>
          <w:lang w:eastAsia="zh-CN"/>
        </w:rPr>
        <w:t>提供方便</w:t>
      </w:r>
      <w:r>
        <w:rPr>
          <w:rFonts w:hint="eastAsia" w:ascii="宋体" w:hAnsi="宋体"/>
          <w:bCs/>
          <w:color w:val="auto"/>
          <w:sz w:val="24"/>
          <w:szCs w:val="24"/>
          <w:highlight w:val="none"/>
        </w:rPr>
        <w:t>条件，有关费用由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w:t>
      </w:r>
    </w:p>
    <w:p w14:paraId="0E4C15ED">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如要求</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提供采购文件及</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响应文件以外</w:t>
      </w:r>
      <w:r>
        <w:rPr>
          <w:rFonts w:hint="eastAsia" w:ascii="宋体" w:hAnsi="宋体"/>
          <w:bCs/>
          <w:color w:val="auto"/>
          <w:sz w:val="24"/>
          <w:szCs w:val="24"/>
          <w:highlight w:val="none"/>
          <w:lang w:eastAsia="zh-CN"/>
        </w:rPr>
        <w:t>的其他</w:t>
      </w:r>
      <w:r>
        <w:rPr>
          <w:rFonts w:hint="eastAsia" w:ascii="宋体" w:hAnsi="宋体"/>
          <w:bCs/>
          <w:color w:val="auto"/>
          <w:sz w:val="24"/>
          <w:szCs w:val="24"/>
          <w:highlight w:val="none"/>
        </w:rPr>
        <w:t>服务，其费用另定。</w:t>
      </w:r>
    </w:p>
    <w:p w14:paraId="1E0D2FEE">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（七） 违约责任：</w:t>
      </w:r>
    </w:p>
    <w:p w14:paraId="02E44831">
      <w:pPr>
        <w:numPr>
          <w:ilvl w:val="0"/>
          <w:numId w:val="18"/>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在履行合同的过程中，如果</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遇到妨碍按时交货和提供服务的情况时，应及时以书面形式将拖延的事实、可能拖延的时间和原因通知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在收到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通知后，应尽快对情况进行核实，并有权根据情况确定是否酌情延长交货时间以及是否收取逾期交货的违约金及损害赔偿金（如有），或向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发出书面通知书，提出解除部分或全部合同。延期应通过签订补充合同的方式由双方认可并履行。</w:t>
      </w:r>
    </w:p>
    <w:p w14:paraId="65F76648">
      <w:pPr>
        <w:numPr>
          <w:ilvl w:val="0"/>
          <w:numId w:val="18"/>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逾期交货且未经</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同意延长交货时间，除不可抗力外，每逾期一日，</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应按照逾期交货金额的万分之五的标准累计计算向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支付违约金。逾期超过20个工作日的，</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有权解除合同，</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如已支付费用的，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全部返还；且</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应按照合同总价的30%向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支付违约金，如给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造成损失的，还应赔偿损失。</w:t>
      </w:r>
    </w:p>
    <w:p w14:paraId="1827F3B2">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无正当理由逾期付款时，每逾期一日，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应按照逾期付款金额的万分之五的标准累计计算向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支付违约金。</w:t>
      </w:r>
    </w:p>
    <w:p w14:paraId="5C3CE371">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由于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的原因要求延期交货，</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应按规定</w:t>
      </w:r>
      <w:r>
        <w:rPr>
          <w:rFonts w:hint="eastAsia" w:ascii="宋体" w:hAnsi="宋体"/>
          <w:bCs/>
          <w:color w:val="auto"/>
          <w:sz w:val="24"/>
          <w:szCs w:val="24"/>
          <w:highlight w:val="none"/>
          <w:lang w:eastAsia="zh-CN"/>
        </w:rPr>
        <w:t>支付</w:t>
      </w:r>
      <w:r>
        <w:rPr>
          <w:rFonts w:hint="eastAsia" w:ascii="宋体" w:hAnsi="宋体"/>
          <w:bCs/>
          <w:color w:val="auto"/>
          <w:sz w:val="24"/>
          <w:szCs w:val="24"/>
          <w:highlight w:val="none"/>
        </w:rPr>
        <w:t>货款，并承担</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提供的代为保管费。（有关仓储规定另议）</w:t>
      </w:r>
    </w:p>
    <w:p w14:paraId="0B58C5ED">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如无不可抗力，又未履行采购文件、响应文件和合同条款的，一经查实，由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赔偿由此给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造成的损失，并按照合同总价的30%向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支付违约金，因采购活动产生的其他责任及后果按采购文件的相关要求及处理方式执行。</w:t>
      </w:r>
    </w:p>
    <w:p w14:paraId="62D12BD0">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由于</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提供货物质量和安装存在问题和缺陷导致任何人身、财产损害的，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应负责承担由此产生的责任，与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无关。如不可避免地造成</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损失的，</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追偿（该等损失包括但不限于损害赔偿金、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为解决纠纷支付的律师费、诉讼费、差旅费等合理费用）。</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并应按照合同总价的20%向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支付违约金，如给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造成其他损失的，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还应负责赔偿。</w:t>
      </w:r>
    </w:p>
    <w:p w14:paraId="73269BCD">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如遭遇不可抗力事件，遭遇不可抗力的一方应尽快以书面形式将不可抗力的情况和原因通知另一方，并积极采取措施防止损失扩大。因不可抗力造成的损失，供、需双方按照法律规定处理。</w:t>
      </w:r>
    </w:p>
    <w:p w14:paraId="41D57F30">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采购文件及合同中所述之“不可抗力”系指不可预见、不可避免、不可克服的事件，包括但不限于：战争、洪水、台风、地震及其他</w:t>
      </w:r>
      <w:r>
        <w:rPr>
          <w:rFonts w:hint="eastAsia" w:ascii="宋体" w:hAnsi="宋体"/>
          <w:bCs/>
          <w:color w:val="auto"/>
          <w:sz w:val="24"/>
          <w:szCs w:val="24"/>
          <w:highlight w:val="none"/>
          <w:lang w:eastAsia="zh-CN"/>
        </w:rPr>
        <w:t>法律法规</w:t>
      </w:r>
      <w:r>
        <w:rPr>
          <w:rFonts w:hint="eastAsia" w:ascii="宋体" w:hAnsi="宋体"/>
          <w:bCs/>
          <w:color w:val="auto"/>
          <w:sz w:val="24"/>
          <w:szCs w:val="24"/>
          <w:highlight w:val="none"/>
        </w:rPr>
        <w:t>规定的事件。</w:t>
      </w:r>
    </w:p>
    <w:p w14:paraId="76C2D1D2">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如果</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在本合同履行完毕之前破产或无清偿能力，</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可在任何时候以书面形式通知</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，提出解除合同。该终止合同将不损害或影响</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已经采取或将要采取的任何行动或补救措施的</w:t>
      </w:r>
      <w:r>
        <w:rPr>
          <w:rFonts w:hint="eastAsia" w:ascii="宋体" w:hAnsi="宋体"/>
          <w:bCs/>
          <w:color w:val="auto"/>
          <w:sz w:val="24"/>
          <w:szCs w:val="24"/>
          <w:highlight w:val="none"/>
          <w:lang w:val="en-US" w:eastAsia="zh-CN"/>
        </w:rPr>
        <w:t>权利</w:t>
      </w:r>
      <w:bookmarkStart w:id="21" w:name="_GoBack"/>
      <w:bookmarkEnd w:id="21"/>
      <w:r>
        <w:rPr>
          <w:rFonts w:hint="eastAsia" w:ascii="宋体" w:hAnsi="宋体"/>
          <w:bCs/>
          <w:color w:val="auto"/>
          <w:sz w:val="24"/>
          <w:szCs w:val="24"/>
          <w:highlight w:val="none"/>
        </w:rPr>
        <w:t>。</w:t>
      </w:r>
    </w:p>
    <w:p w14:paraId="40BD5F60">
      <w:pPr>
        <w:spacing w:line="360" w:lineRule="auto"/>
        <w:ind w:left="-2" w:leftChars="-1" w:firstLine="520" w:firstLineChars="217"/>
        <w:rPr>
          <w:rFonts w:ascii="宋体" w:hAnsi="宋体"/>
          <w:bCs/>
          <w:color w:val="auto"/>
          <w:sz w:val="24"/>
          <w:szCs w:val="24"/>
          <w:highlight w:val="none"/>
        </w:rPr>
      </w:pPr>
      <w:r>
        <w:rPr>
          <w:rFonts w:hint="eastAsia" w:ascii="宋体" w:hAnsi="宋体"/>
          <w:bCs/>
          <w:color w:val="auto"/>
          <w:sz w:val="24"/>
          <w:szCs w:val="24"/>
          <w:highlight w:val="none"/>
        </w:rPr>
        <w:t>（八） 合同生效</w:t>
      </w:r>
      <w:r>
        <w:rPr>
          <w:rFonts w:hint="eastAsia" w:ascii="宋体" w:hAnsi="宋体"/>
          <w:bCs/>
          <w:color w:val="auto"/>
          <w:sz w:val="24"/>
          <w:szCs w:val="24"/>
          <w:highlight w:val="none"/>
          <w:lang w:eastAsia="zh-CN"/>
        </w:rPr>
        <w:t>及其他</w:t>
      </w:r>
      <w:r>
        <w:rPr>
          <w:rFonts w:hint="eastAsia" w:ascii="宋体" w:hAnsi="宋体"/>
          <w:bCs/>
          <w:color w:val="auto"/>
          <w:sz w:val="24"/>
          <w:szCs w:val="24"/>
          <w:highlight w:val="none"/>
        </w:rPr>
        <w:t>：</w:t>
      </w:r>
    </w:p>
    <w:p w14:paraId="3FAC4EC5">
      <w:pPr>
        <w:numPr>
          <w:ilvl w:val="0"/>
          <w:numId w:val="19"/>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合同签订后供需双方即直接产生权利与义务的关系，合同执行过程中出现的问题应按照合同约定、法律法规的规定办理，在合同履行过程中，双方如有争议，由无锡市生态环境安全应急中心协调解决。如协商不能解决，双方可</w:t>
      </w:r>
      <w:r>
        <w:rPr>
          <w:rFonts w:hint="eastAsia" w:ascii="宋体" w:hAnsi="宋体"/>
          <w:color w:val="auto"/>
          <w:sz w:val="24"/>
          <w:szCs w:val="24"/>
          <w:highlight w:val="none"/>
        </w:rPr>
        <w:t>向无锡仲裁委员会申请仲裁</w:t>
      </w:r>
      <w:r>
        <w:rPr>
          <w:rFonts w:hint="eastAsia" w:ascii="宋体" w:hAnsi="宋体"/>
          <w:bCs/>
          <w:color w:val="auto"/>
          <w:sz w:val="24"/>
          <w:szCs w:val="24"/>
          <w:highlight w:val="none"/>
        </w:rPr>
        <w:t>，仲裁期间，除仲裁委员会要求停止履行合同或出现一方确实无法继续履行合同的情形外，本合同应继续履行。</w:t>
      </w:r>
    </w:p>
    <w:p w14:paraId="131A2B47">
      <w:pPr>
        <w:numPr>
          <w:ilvl w:val="0"/>
          <w:numId w:val="19"/>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合同在执行过程中出现的未尽事宜，双方在不违背本合同和采购文件的原则下协商解决，协商结果以书面形式签订补充协议，且补充协议与本合同具有同等效力。</w:t>
      </w:r>
    </w:p>
    <w:p w14:paraId="5181AC89">
      <w:pPr>
        <w:numPr>
          <w:ilvl w:val="0"/>
          <w:numId w:val="19"/>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供需双方确认：对本合同条款及后果均已知悉，一致确认不存在欺诈、胁迫、乘人之危、重大误解、显失公平等任何可能导致合同无效或被撤销的情形。</w:t>
      </w:r>
    </w:p>
    <w:p w14:paraId="22600BE7">
      <w:pPr>
        <w:rPr>
          <w:rFonts w:ascii="黑体" w:eastAsia="黑体"/>
          <w:bCs/>
          <w:color w:val="auto"/>
          <w:sz w:val="36"/>
          <w:highlight w:val="none"/>
        </w:rPr>
      </w:pPr>
      <w:r>
        <w:rPr>
          <w:rFonts w:ascii="黑体" w:eastAsia="黑体"/>
          <w:bCs/>
          <w:color w:val="auto"/>
          <w:sz w:val="36"/>
          <w:highlight w:val="none"/>
        </w:rPr>
        <w:br w:type="page"/>
      </w:r>
    </w:p>
    <w:p w14:paraId="7D8F5000">
      <w:pPr>
        <w:pStyle w:val="21"/>
        <w:rPr>
          <w:color w:val="auto"/>
          <w:highlight w:val="none"/>
        </w:rPr>
      </w:pPr>
      <w:r>
        <w:rPr>
          <w:rFonts w:hint="eastAsia"/>
          <w:color w:val="auto"/>
          <w:highlight w:val="none"/>
        </w:rPr>
        <w:t>六. 附件（响应文件格式）</w:t>
      </w:r>
    </w:p>
    <w:p w14:paraId="72AEA1E2">
      <w:pPr>
        <w:rPr>
          <w:rFonts w:ascii="宋体" w:hAnsi="宋体"/>
          <w:b/>
          <w:bCs/>
          <w:color w:val="auto"/>
          <w:sz w:val="24"/>
          <w:szCs w:val="24"/>
          <w:highlight w:val="none"/>
        </w:rPr>
      </w:pPr>
    </w:p>
    <w:p w14:paraId="2C8D428D">
      <w:pPr>
        <w:rPr>
          <w:rFonts w:ascii="黑体" w:eastAsia="黑体"/>
          <w:bCs/>
          <w:color w:val="auto"/>
          <w:sz w:val="32"/>
          <w:highlight w:val="none"/>
        </w:rPr>
      </w:pPr>
    </w:p>
    <w:p w14:paraId="38CA80B7">
      <w:pPr>
        <w:jc w:val="center"/>
        <w:rPr>
          <w:rFonts w:ascii="黑体" w:eastAsia="黑体"/>
          <w:bCs/>
          <w:color w:val="auto"/>
          <w:sz w:val="52"/>
          <w:szCs w:val="52"/>
          <w:highlight w:val="none"/>
        </w:rPr>
      </w:pPr>
      <w:r>
        <w:rPr>
          <w:rFonts w:hint="eastAsia" w:ascii="黑体" w:eastAsia="黑体"/>
          <w:bCs/>
          <w:color w:val="auto"/>
          <w:sz w:val="52"/>
          <w:szCs w:val="52"/>
          <w:highlight w:val="none"/>
        </w:rPr>
        <w:t>响</w:t>
      </w:r>
    </w:p>
    <w:p w14:paraId="7101BD62">
      <w:pPr>
        <w:jc w:val="center"/>
        <w:rPr>
          <w:rFonts w:ascii="黑体" w:eastAsia="黑体"/>
          <w:bCs/>
          <w:color w:val="auto"/>
          <w:sz w:val="72"/>
          <w:highlight w:val="none"/>
        </w:rPr>
      </w:pPr>
    </w:p>
    <w:p w14:paraId="47D63B70">
      <w:pPr>
        <w:jc w:val="center"/>
        <w:rPr>
          <w:rFonts w:ascii="黑体" w:eastAsia="黑体"/>
          <w:bCs/>
          <w:color w:val="auto"/>
          <w:sz w:val="52"/>
          <w:szCs w:val="52"/>
          <w:highlight w:val="none"/>
        </w:rPr>
      </w:pPr>
      <w:r>
        <w:rPr>
          <w:rFonts w:hint="eastAsia" w:ascii="黑体" w:eastAsia="黑体"/>
          <w:bCs/>
          <w:color w:val="auto"/>
          <w:sz w:val="52"/>
          <w:szCs w:val="52"/>
          <w:highlight w:val="none"/>
        </w:rPr>
        <w:t>应</w:t>
      </w:r>
    </w:p>
    <w:p w14:paraId="574396CC">
      <w:pPr>
        <w:jc w:val="center"/>
        <w:rPr>
          <w:rFonts w:ascii="黑体" w:eastAsia="黑体"/>
          <w:bCs/>
          <w:color w:val="auto"/>
          <w:sz w:val="72"/>
          <w:highlight w:val="none"/>
        </w:rPr>
      </w:pPr>
    </w:p>
    <w:p w14:paraId="0AFF431F">
      <w:pPr>
        <w:jc w:val="center"/>
        <w:rPr>
          <w:rFonts w:ascii="黑体" w:eastAsia="黑体"/>
          <w:bCs/>
          <w:color w:val="auto"/>
          <w:sz w:val="52"/>
          <w:szCs w:val="52"/>
          <w:highlight w:val="none"/>
        </w:rPr>
      </w:pPr>
      <w:r>
        <w:rPr>
          <w:rFonts w:hint="eastAsia" w:ascii="黑体" w:eastAsia="黑体"/>
          <w:bCs/>
          <w:color w:val="auto"/>
          <w:sz w:val="52"/>
          <w:szCs w:val="52"/>
          <w:highlight w:val="none"/>
        </w:rPr>
        <w:t>文</w:t>
      </w:r>
    </w:p>
    <w:p w14:paraId="7E92A529">
      <w:pPr>
        <w:jc w:val="center"/>
        <w:rPr>
          <w:rFonts w:ascii="黑体" w:eastAsia="黑体"/>
          <w:bCs/>
          <w:color w:val="auto"/>
          <w:sz w:val="52"/>
          <w:szCs w:val="52"/>
          <w:highlight w:val="none"/>
        </w:rPr>
      </w:pPr>
    </w:p>
    <w:p w14:paraId="6A4BB437">
      <w:pPr>
        <w:jc w:val="center"/>
        <w:rPr>
          <w:rFonts w:ascii="黑体" w:eastAsia="黑体"/>
          <w:bCs/>
          <w:color w:val="auto"/>
          <w:sz w:val="52"/>
          <w:szCs w:val="52"/>
          <w:highlight w:val="none"/>
        </w:rPr>
      </w:pPr>
      <w:r>
        <w:rPr>
          <w:rFonts w:hint="eastAsia" w:ascii="黑体" w:eastAsia="黑体"/>
          <w:bCs/>
          <w:color w:val="auto"/>
          <w:sz w:val="52"/>
          <w:szCs w:val="52"/>
          <w:highlight w:val="none"/>
        </w:rPr>
        <w:t>件</w:t>
      </w:r>
    </w:p>
    <w:p w14:paraId="6F535859">
      <w:pPr>
        <w:rPr>
          <w:rFonts w:ascii="楷体_GB2312" w:eastAsia="楷体_GB2312"/>
          <w:bCs/>
          <w:color w:val="auto"/>
          <w:sz w:val="72"/>
          <w:highlight w:val="none"/>
        </w:rPr>
      </w:pPr>
    </w:p>
    <w:p w14:paraId="7751FA55">
      <w:pPr>
        <w:rPr>
          <w:rFonts w:ascii="楷体_GB2312" w:eastAsia="楷体_GB2312"/>
          <w:bCs/>
          <w:color w:val="auto"/>
          <w:sz w:val="28"/>
          <w:highlight w:val="none"/>
        </w:rPr>
      </w:pPr>
    </w:p>
    <w:p w14:paraId="258323E9">
      <w:pPr>
        <w:ind w:firstLine="2715"/>
        <w:rPr>
          <w:rFonts w:hint="eastAsia" w:ascii="黑体" w:eastAsia="黑体"/>
          <w:bCs/>
          <w:color w:val="auto"/>
          <w:sz w:val="28"/>
          <w:szCs w:val="28"/>
          <w:highlight w:val="none"/>
          <w:lang w:val="en-US" w:eastAsia="zh-CN"/>
        </w:rPr>
      </w:pPr>
      <w:r>
        <w:rPr>
          <w:rFonts w:hint="eastAsia" w:ascii="黑体" w:eastAsia="黑体"/>
          <w:bCs/>
          <w:color w:val="auto"/>
          <w:sz w:val="28"/>
          <w:szCs w:val="28"/>
          <w:highlight w:val="none"/>
        </w:rPr>
        <w:t>采购编号：</w:t>
      </w:r>
      <w:r>
        <w:rPr>
          <w:rFonts w:ascii="黑体" w:eastAsia="黑体"/>
          <w:bCs/>
          <w:color w:val="auto"/>
          <w:sz w:val="28"/>
          <w:szCs w:val="28"/>
          <w:highlight w:val="none"/>
        </w:rPr>
        <w:t>AQ</w:t>
      </w:r>
      <w:r>
        <w:rPr>
          <w:rFonts w:hint="eastAsia" w:ascii="黑体" w:eastAsia="黑体"/>
          <w:bCs/>
          <w:color w:val="auto"/>
          <w:sz w:val="28"/>
          <w:szCs w:val="28"/>
          <w:highlight w:val="none"/>
        </w:rPr>
        <w:t>YJ20</w:t>
      </w:r>
      <w:r>
        <w:rPr>
          <w:rFonts w:ascii="黑体" w:eastAsia="黑体"/>
          <w:bCs/>
          <w:color w:val="auto"/>
          <w:sz w:val="28"/>
          <w:szCs w:val="28"/>
          <w:highlight w:val="none"/>
        </w:rPr>
        <w:t>2</w:t>
      </w:r>
      <w:r>
        <w:rPr>
          <w:rFonts w:hint="eastAsia" w:ascii="黑体" w:eastAsia="黑体"/>
          <w:bCs/>
          <w:color w:val="auto"/>
          <w:sz w:val="28"/>
          <w:szCs w:val="28"/>
          <w:highlight w:val="none"/>
          <w:lang w:val="en-US" w:eastAsia="zh-CN"/>
        </w:rPr>
        <w:t>5</w:t>
      </w:r>
      <w:r>
        <w:rPr>
          <w:rFonts w:hint="eastAsia" w:ascii="黑体" w:eastAsia="黑体"/>
          <w:bCs/>
          <w:color w:val="auto"/>
          <w:sz w:val="28"/>
          <w:szCs w:val="28"/>
          <w:highlight w:val="none"/>
        </w:rPr>
        <w:t>-00</w:t>
      </w:r>
      <w:r>
        <w:rPr>
          <w:rFonts w:hint="eastAsia" w:ascii="黑体" w:eastAsia="黑体"/>
          <w:bCs/>
          <w:color w:val="auto"/>
          <w:sz w:val="28"/>
          <w:szCs w:val="28"/>
          <w:highlight w:val="none"/>
          <w:lang w:val="en-US" w:eastAsia="zh-CN"/>
        </w:rPr>
        <w:t>1</w:t>
      </w:r>
    </w:p>
    <w:p w14:paraId="36F3851B">
      <w:pPr>
        <w:ind w:firstLine="2703"/>
        <w:rPr>
          <w:rFonts w:ascii="黑体" w:eastAsia="黑体"/>
          <w:bCs/>
          <w:color w:val="auto"/>
          <w:sz w:val="28"/>
          <w:szCs w:val="28"/>
          <w:highlight w:val="none"/>
        </w:rPr>
      </w:pPr>
      <w:r>
        <w:rPr>
          <w:rFonts w:hint="eastAsia" w:ascii="黑体" w:eastAsia="黑体"/>
          <w:bCs/>
          <w:color w:val="auto"/>
          <w:sz w:val="28"/>
          <w:szCs w:val="28"/>
          <w:highlight w:val="none"/>
        </w:rPr>
        <w:t>采购项目名称：</w:t>
      </w:r>
    </w:p>
    <w:p w14:paraId="15BFAFC9">
      <w:pPr>
        <w:ind w:firstLine="2703"/>
        <w:rPr>
          <w:rFonts w:ascii="黑体" w:eastAsia="黑体"/>
          <w:bCs/>
          <w:color w:val="auto"/>
          <w:sz w:val="28"/>
          <w:szCs w:val="28"/>
          <w:highlight w:val="none"/>
        </w:rPr>
      </w:pPr>
      <w:r>
        <w:rPr>
          <w:rFonts w:hint="eastAsia" w:ascii="黑体" w:eastAsia="黑体"/>
          <w:bCs/>
          <w:color w:val="auto"/>
          <w:sz w:val="28"/>
          <w:szCs w:val="28"/>
          <w:highlight w:val="none"/>
        </w:rPr>
        <w:t>报价人：</w:t>
      </w:r>
    </w:p>
    <w:p w14:paraId="4AA271C4">
      <w:pPr>
        <w:rPr>
          <w:rFonts w:ascii="黑体" w:eastAsia="黑体"/>
          <w:bCs/>
          <w:color w:val="auto"/>
          <w:sz w:val="32"/>
          <w:highlight w:val="none"/>
        </w:rPr>
      </w:pPr>
    </w:p>
    <w:p w14:paraId="4B52DB4F">
      <w:pPr>
        <w:jc w:val="center"/>
        <w:rPr>
          <w:rFonts w:ascii="黑体" w:eastAsia="黑体"/>
          <w:bCs/>
          <w:color w:val="auto"/>
          <w:sz w:val="36"/>
          <w:szCs w:val="36"/>
          <w:highlight w:val="none"/>
        </w:rPr>
      </w:pPr>
      <w:r>
        <w:rPr>
          <w:rFonts w:hint="eastAsia" w:ascii="黑体" w:eastAsia="黑体"/>
          <w:bCs/>
          <w:color w:val="auto"/>
          <w:sz w:val="36"/>
          <w:szCs w:val="36"/>
          <w:highlight w:val="none"/>
        </w:rPr>
        <w:t>二○   年  月  日</w:t>
      </w:r>
    </w:p>
    <w:p w14:paraId="13161F9E">
      <w:pPr>
        <w:outlineLvl w:val="0"/>
        <w:rPr>
          <w:rFonts w:ascii="黑体" w:hAnsi="宋体" w:eastAsia="黑体"/>
          <w:bCs/>
          <w:color w:val="auto"/>
          <w:sz w:val="24"/>
          <w:szCs w:val="24"/>
          <w:highlight w:val="none"/>
        </w:rPr>
      </w:pPr>
      <w:bookmarkStart w:id="19" w:name="一．报价函（格式）"/>
      <w:bookmarkEnd w:id="19"/>
      <w:r>
        <w:rPr>
          <w:rFonts w:ascii="黑体" w:hAnsi="宋体" w:eastAsia="黑体"/>
          <w:bCs/>
          <w:color w:val="auto"/>
          <w:sz w:val="24"/>
          <w:szCs w:val="24"/>
          <w:highlight w:val="none"/>
        </w:rPr>
        <w:br w:type="page"/>
      </w:r>
    </w:p>
    <w:p w14:paraId="763F941D">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（一）响应函（格式）：</w:t>
      </w:r>
    </w:p>
    <w:p w14:paraId="13CD57EB">
      <w:pPr>
        <w:spacing w:line="360" w:lineRule="auto"/>
        <w:jc w:val="center"/>
        <w:rPr>
          <w:rFonts w:ascii="黑体" w:eastAsia="黑体"/>
          <w:bCs/>
          <w:color w:val="auto"/>
          <w:sz w:val="28"/>
          <w:szCs w:val="28"/>
          <w:highlight w:val="none"/>
        </w:rPr>
      </w:pPr>
    </w:p>
    <w:p w14:paraId="4ADE5663">
      <w:pPr>
        <w:spacing w:line="360" w:lineRule="auto"/>
        <w:jc w:val="center"/>
        <w:rPr>
          <w:rFonts w:ascii="宋体" w:hAnsi="宋体"/>
          <w:bCs/>
          <w:color w:val="auto"/>
          <w:sz w:val="24"/>
          <w:szCs w:val="24"/>
          <w:highlight w:val="none"/>
        </w:rPr>
      </w:pPr>
      <w:r>
        <w:rPr>
          <w:rFonts w:hint="eastAsia" w:ascii="黑体" w:eastAsia="黑体"/>
          <w:bCs/>
          <w:color w:val="auto"/>
          <w:sz w:val="28"/>
          <w:szCs w:val="28"/>
          <w:highlight w:val="none"/>
        </w:rPr>
        <w:t>响应函</w:t>
      </w:r>
    </w:p>
    <w:p w14:paraId="4AD86942">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致无锡市生态环境安全应急中心：</w:t>
      </w:r>
    </w:p>
    <w:p w14:paraId="52007651">
      <w:pPr>
        <w:spacing w:line="360" w:lineRule="auto"/>
        <w:ind w:firstLine="480" w:firstLineChars="200"/>
        <w:rPr>
          <w:rFonts w:ascii="宋体" w:hAnsi="宋体"/>
          <w:bCs/>
          <w:color w:val="auto"/>
          <w:sz w:val="24"/>
          <w:szCs w:val="24"/>
          <w:highlight w:val="none"/>
        </w:rPr>
      </w:pPr>
    </w:p>
    <w:p w14:paraId="66CB6677">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我方收到贵方编号AQYJ202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 xml:space="preserve"> 采购文件，经仔细阅读和研究，我方决定参加此次</w:t>
      </w:r>
      <w:r>
        <w:rPr>
          <w:rFonts w:hint="eastAsia" w:ascii="宋体" w:hAnsi="宋体"/>
          <w:bCs/>
          <w:color w:val="auto"/>
          <w:sz w:val="24"/>
          <w:szCs w:val="24"/>
          <w:highlight w:val="none"/>
          <w:u w:val="single"/>
          <w:lang w:val="en-US" w:eastAsia="zh-CN"/>
        </w:rPr>
        <w:t>突发事件现场处置装备</w:t>
      </w:r>
      <w:r>
        <w:rPr>
          <w:rFonts w:hint="eastAsia" w:ascii="宋体" w:hAnsi="宋体"/>
          <w:bCs/>
          <w:color w:val="auto"/>
          <w:sz w:val="24"/>
          <w:szCs w:val="24"/>
          <w:highlight w:val="none"/>
        </w:rPr>
        <w:t>项目的报价。</w:t>
      </w:r>
    </w:p>
    <w:p w14:paraId="60D34445">
      <w:pPr>
        <w:numPr>
          <w:ilvl w:val="0"/>
          <w:numId w:val="20"/>
        </w:numPr>
        <w:tabs>
          <w:tab w:val="left" w:pos="315"/>
          <w:tab w:val="left" w:pos="735"/>
          <w:tab w:val="left" w:pos="840"/>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我方愿意按照采购文件的一切要求，提供本项目的报价，总报价见《报价一览表》。</w:t>
      </w:r>
    </w:p>
    <w:p w14:paraId="3BBB1640">
      <w:pPr>
        <w:numPr>
          <w:ilvl w:val="0"/>
          <w:numId w:val="20"/>
        </w:numPr>
        <w:tabs>
          <w:tab w:val="left" w:pos="0"/>
          <w:tab w:val="left" w:pos="315"/>
          <w:tab w:val="left" w:pos="525"/>
          <w:tab w:val="left" w:pos="840"/>
          <w:tab w:val="left" w:pos="945"/>
          <w:tab w:val="left" w:pos="1050"/>
          <w:tab w:val="clear" w:pos="552"/>
        </w:tabs>
        <w:spacing w:line="360" w:lineRule="auto"/>
        <w:ind w:left="0" w:firstLine="523" w:firstLineChars="218"/>
        <w:rPr>
          <w:rStyle w:val="29"/>
          <w:rFonts w:cs="Times New Roman"/>
          <w:bCs/>
          <w:color w:val="auto"/>
          <w:highlight w:val="none"/>
        </w:rPr>
      </w:pPr>
      <w:r>
        <w:rPr>
          <w:rFonts w:hint="eastAsia" w:ascii="宋体" w:hAnsi="宋体"/>
          <w:bCs/>
          <w:color w:val="auto"/>
          <w:sz w:val="24"/>
          <w:szCs w:val="24"/>
          <w:highlight w:val="none"/>
        </w:rPr>
        <w:t>我方愿意提供无锡市生态环境安全应急中心在采购文件中要求的文件、资料</w:t>
      </w:r>
      <w:r>
        <w:rPr>
          <w:rFonts w:hint="eastAsia" w:ascii="宋体"/>
          <w:bCs/>
          <w:color w:val="auto"/>
          <w:highlight w:val="none"/>
        </w:rPr>
        <w:t>（</w:t>
      </w:r>
      <w:r>
        <w:rPr>
          <w:rFonts w:hint="eastAsia" w:ascii="宋体" w:hAnsi="宋体"/>
          <w:bCs/>
          <w:color w:val="auto"/>
          <w:sz w:val="24"/>
          <w:szCs w:val="24"/>
          <w:highlight w:val="none"/>
        </w:rPr>
        <w:t>具体内容如下</w:t>
      </w:r>
      <w:r>
        <w:rPr>
          <w:rFonts w:hint="eastAsia" w:ascii="宋体"/>
          <w:bCs/>
          <w:color w:val="auto"/>
          <w:highlight w:val="none"/>
        </w:rPr>
        <w:t>）</w:t>
      </w:r>
      <w:r>
        <w:rPr>
          <w:rStyle w:val="29"/>
          <w:rFonts w:hint="eastAsia" w:ascii="黑体" w:eastAsia="黑体"/>
          <w:color w:val="auto"/>
          <w:highlight w:val="none"/>
        </w:rPr>
        <w:t>：</w:t>
      </w:r>
    </w:p>
    <w:p w14:paraId="01C2BCF2">
      <w:pPr>
        <w:numPr>
          <w:ilvl w:val="0"/>
          <w:numId w:val="21"/>
        </w:numPr>
        <w:tabs>
          <w:tab w:val="left" w:pos="945"/>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关于资格的声明函</w:t>
      </w:r>
    </w:p>
    <w:p w14:paraId="487A4304">
      <w:pPr>
        <w:numPr>
          <w:ilvl w:val="0"/>
          <w:numId w:val="21"/>
        </w:numPr>
        <w:tabs>
          <w:tab w:val="left" w:pos="945"/>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lang w:val="en-US" w:eastAsia="zh-CN"/>
        </w:rPr>
        <w:t>资格</w:t>
      </w:r>
      <w:r>
        <w:rPr>
          <w:rFonts w:hint="eastAsia" w:ascii="宋体" w:hAnsi="宋体"/>
          <w:bCs/>
          <w:color w:val="auto"/>
          <w:sz w:val="24"/>
          <w:szCs w:val="24"/>
          <w:highlight w:val="none"/>
        </w:rPr>
        <w:t>证明文件：</w:t>
      </w:r>
    </w:p>
    <w:p w14:paraId="6B541A98">
      <w:pPr>
        <w:numPr>
          <w:ilvl w:val="-1"/>
          <w:numId w:val="0"/>
        </w:numPr>
        <w:tabs>
          <w:tab w:val="left" w:pos="945"/>
        </w:tabs>
        <w:spacing w:line="360" w:lineRule="auto"/>
        <w:ind w:left="0" w:firstLine="480" w:firstLineChars="20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①</w:t>
      </w:r>
      <w:r>
        <w:rPr>
          <w:rFonts w:hint="eastAsia" w:ascii="宋体" w:hAnsi="宋体"/>
          <w:bCs/>
          <w:color w:val="auto"/>
          <w:sz w:val="24"/>
          <w:szCs w:val="24"/>
          <w:highlight w:val="none"/>
        </w:rPr>
        <w:t>报价人法人营业执照副本复印件或法人登记证书副本复印件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Cs/>
          <w:color w:val="auto"/>
          <w:kern w:val="0"/>
          <w:sz w:val="24"/>
          <w:szCs w:val="24"/>
          <w:highlight w:val="none"/>
        </w:rPr>
        <w:t>）</w:t>
      </w:r>
      <w:r>
        <w:rPr>
          <w:rFonts w:hint="eastAsia" w:ascii="宋体" w:hAnsi="宋体"/>
          <w:bCs/>
          <w:color w:val="auto"/>
          <w:sz w:val="24"/>
          <w:szCs w:val="24"/>
          <w:highlight w:val="none"/>
        </w:rPr>
        <w:t>；</w:t>
      </w:r>
    </w:p>
    <w:p w14:paraId="0F626246">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②</w:t>
      </w:r>
      <w:r>
        <w:rPr>
          <w:rFonts w:hint="eastAsia" w:ascii="宋体" w:hAnsi="宋体"/>
          <w:bCs/>
          <w:color w:val="auto"/>
          <w:sz w:val="24"/>
          <w:szCs w:val="24"/>
          <w:highlight w:val="none"/>
        </w:rPr>
        <w:t>报价人法定代表人授权委托书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法定代表人亲自参与报价的除外，格式见附件</w:t>
      </w:r>
      <w:r>
        <w:rPr>
          <w:rFonts w:hint="eastAsia" w:ascii="宋体" w:hAnsi="宋体"/>
          <w:color w:val="auto"/>
          <w:sz w:val="24"/>
          <w:szCs w:val="24"/>
          <w:highlight w:val="none"/>
        </w:rPr>
        <w:t>）；</w:t>
      </w:r>
    </w:p>
    <w:p w14:paraId="744D1289">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③</w:t>
      </w:r>
      <w:r>
        <w:rPr>
          <w:rFonts w:hint="eastAsia" w:ascii="宋体" w:hAnsi="宋体"/>
          <w:bCs/>
          <w:color w:val="auto"/>
          <w:sz w:val="24"/>
          <w:szCs w:val="24"/>
          <w:highlight w:val="none"/>
        </w:rPr>
        <w:t>报价人法定代表人身份证复印件；</w:t>
      </w:r>
    </w:p>
    <w:p w14:paraId="2E027E59">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④</w:t>
      </w:r>
      <w:r>
        <w:rPr>
          <w:rFonts w:hint="eastAsia" w:ascii="宋体" w:hAnsi="宋体"/>
          <w:bCs/>
          <w:color w:val="auto"/>
          <w:sz w:val="24"/>
          <w:szCs w:val="24"/>
          <w:highlight w:val="none"/>
        </w:rPr>
        <w:t>报价人法定代表人授权代表身份证复印件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
          <w:bCs/>
          <w:color w:val="auto"/>
          <w:kern w:val="0"/>
          <w:sz w:val="24"/>
          <w:szCs w:val="24"/>
          <w:highlight w:val="none"/>
        </w:rPr>
        <w:t>法定代表人亲自参与报价的除外</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w:t>
      </w:r>
    </w:p>
    <w:p w14:paraId="069A5919">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⑤</w:t>
      </w:r>
      <w:r>
        <w:rPr>
          <w:rFonts w:hint="eastAsia" w:ascii="宋体" w:hAnsi="宋体"/>
          <w:bCs/>
          <w:color w:val="auto"/>
          <w:sz w:val="24"/>
          <w:szCs w:val="24"/>
          <w:highlight w:val="none"/>
        </w:rPr>
        <w:t>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14:paraId="54F8BFC0">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highlight w:val="none"/>
          <w:lang w:eastAsia="zh-Hans"/>
        </w:rPr>
        <w:t>⑥</w:t>
      </w:r>
      <w:r>
        <w:rPr>
          <w:rFonts w:hint="eastAsia" w:ascii="宋体" w:hAnsi="宋体"/>
          <w:b/>
          <w:bCs w:val="0"/>
          <w:color w:val="auto"/>
          <w:sz w:val="24"/>
          <w:szCs w:val="24"/>
          <w:highlight w:val="none"/>
          <w:lang w:val="en-US" w:eastAsia="zh-CN"/>
        </w:rPr>
        <w:t>集污方舱</w:t>
      </w:r>
      <w:r>
        <w:rPr>
          <w:rFonts w:hint="eastAsia" w:ascii="宋体" w:hAnsi="宋体"/>
          <w:bCs/>
          <w:color w:val="auto"/>
          <w:sz w:val="24"/>
          <w:szCs w:val="24"/>
          <w:highlight w:val="none"/>
          <w:lang w:val="en-US" w:eastAsia="zh-CN"/>
        </w:rPr>
        <w:t>投标人</w:t>
      </w:r>
      <w:r>
        <w:rPr>
          <w:rFonts w:hint="eastAsia" w:ascii="宋体" w:hAnsi="宋体"/>
          <w:bCs/>
          <w:color w:val="auto"/>
          <w:sz w:val="24"/>
          <w:szCs w:val="24"/>
          <w:highlight w:val="none"/>
          <w:lang w:eastAsia="zh-Hans"/>
        </w:rPr>
        <w:t>如</w:t>
      </w:r>
      <w:r>
        <w:rPr>
          <w:rFonts w:hint="eastAsia" w:ascii="宋体" w:hAnsi="宋体"/>
          <w:bCs/>
          <w:color w:val="auto"/>
          <w:sz w:val="24"/>
          <w:szCs w:val="24"/>
          <w:highlight w:val="none"/>
        </w:rPr>
        <w:t>非制造产品供应商需提供</w:t>
      </w:r>
      <w:r>
        <w:rPr>
          <w:rFonts w:hint="eastAsia" w:ascii="宋体" w:hAnsi="宋体"/>
          <w:bCs/>
          <w:color w:val="auto"/>
          <w:sz w:val="24"/>
          <w:szCs w:val="24"/>
          <w:highlight w:val="none"/>
          <w:lang w:eastAsia="zh-Hans"/>
        </w:rPr>
        <w:t>品牌方</w:t>
      </w:r>
      <w:r>
        <w:rPr>
          <w:rFonts w:hint="eastAsia" w:ascii="宋体" w:hAnsi="宋体"/>
          <w:bCs/>
          <w:color w:val="auto"/>
          <w:sz w:val="24"/>
          <w:szCs w:val="24"/>
          <w:highlight w:val="none"/>
        </w:rPr>
        <w:t>项目授权书。</w:t>
      </w:r>
    </w:p>
    <w:p w14:paraId="5E0D70FC">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（如有补充性文件请如上列明内容）</w:t>
      </w:r>
    </w:p>
    <w:p w14:paraId="3409ED07">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上述资格证明文件必须全部提供。其中要求提交的原件或公证件必须与响应文件同时提交，</w:t>
      </w:r>
      <w:r>
        <w:rPr>
          <w:rFonts w:ascii="Tahoma" w:hAnsi="Tahoma" w:cs="Tahoma"/>
          <w:color w:val="auto"/>
          <w:sz w:val="24"/>
          <w:szCs w:val="24"/>
          <w:highlight w:val="none"/>
        </w:rPr>
        <w:t>如果原件正在年检（或换证），则必须提供</w:t>
      </w:r>
      <w:r>
        <w:rPr>
          <w:rFonts w:hint="eastAsia" w:ascii="Tahoma" w:hAnsi="Tahoma" w:cs="Tahoma"/>
          <w:color w:val="auto"/>
          <w:sz w:val="24"/>
          <w:szCs w:val="24"/>
          <w:highlight w:val="none"/>
        </w:rPr>
        <w:t>法定</w:t>
      </w:r>
      <w:r>
        <w:rPr>
          <w:rFonts w:ascii="Tahoma" w:hAnsi="Tahoma" w:cs="Tahoma"/>
          <w:color w:val="auto"/>
          <w:sz w:val="24"/>
          <w:szCs w:val="24"/>
          <w:highlight w:val="none"/>
        </w:rPr>
        <w:t>年检（或换证）单位出具的有效证明原件</w:t>
      </w:r>
      <w:r>
        <w:rPr>
          <w:rFonts w:hint="eastAsia" w:ascii="宋体" w:hAnsi="宋体"/>
          <w:bCs/>
          <w:color w:val="auto"/>
          <w:sz w:val="24"/>
          <w:szCs w:val="24"/>
          <w:highlight w:val="none"/>
        </w:rPr>
        <w:t>。报价人法定代表人或法定代表人授权代表为外籍、港、澳、台地区人士的，其身份证明须提供有效的护照或港澳同胞来往内地通行证、台湾同胞来往大陆通行证，</w:t>
      </w:r>
      <w:r>
        <w:rPr>
          <w:rFonts w:hint="eastAsia" w:ascii="宋体" w:hAnsi="宋体"/>
          <w:bCs/>
          <w:color w:val="auto"/>
          <w:sz w:val="24"/>
          <w:szCs w:val="24"/>
          <w:highlight w:val="none"/>
          <w:lang w:eastAsia="zh-CN"/>
        </w:rPr>
        <w:t>或其他</w:t>
      </w:r>
      <w:r>
        <w:rPr>
          <w:rFonts w:hint="eastAsia" w:ascii="宋体" w:hAnsi="宋体"/>
          <w:bCs/>
          <w:color w:val="auto"/>
          <w:sz w:val="24"/>
          <w:szCs w:val="24"/>
          <w:highlight w:val="none"/>
        </w:rPr>
        <w:t>可在中国大陆有效居留的许可证明。报价人所提交的证明文件的完整与否，将直接影响其响应文件的审核结果。</w:t>
      </w:r>
    </w:p>
    <w:p w14:paraId="6264B216">
      <w:pPr>
        <w:numPr>
          <w:ilvl w:val="0"/>
          <w:numId w:val="21"/>
        </w:numPr>
        <w:tabs>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报价一览表</w:t>
      </w:r>
    </w:p>
    <w:p w14:paraId="41709ABA">
      <w:pPr>
        <w:numPr>
          <w:ilvl w:val="0"/>
          <w:numId w:val="21"/>
        </w:numPr>
        <w:tabs>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明细报价及采购需求响应表</w:t>
      </w:r>
    </w:p>
    <w:p w14:paraId="2032D7E2">
      <w:pPr>
        <w:numPr>
          <w:ilvl w:val="0"/>
          <w:numId w:val="20"/>
        </w:numPr>
        <w:tabs>
          <w:tab w:val="left" w:pos="0"/>
          <w:tab w:val="left" w:pos="315"/>
          <w:tab w:val="left" w:pos="525"/>
          <w:tab w:val="left" w:pos="630"/>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我方同意按采购文件中的规定，本响应文件报价的有效期限为报价截止之日起90天。</w:t>
      </w:r>
    </w:p>
    <w:p w14:paraId="714A118F">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如果我方的响应文件被接受，我方将履行采购文件中规定的每一项要求，按期、按质、按量，完成交货任务。</w:t>
      </w:r>
    </w:p>
    <w:p w14:paraId="78B5AD32">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我方认为贵中心有权决定成交者。</w:t>
      </w:r>
    </w:p>
    <w:p w14:paraId="3F3A959E">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愿意遵守《中华人民共和国政府采购法》，并按《中华人民共和国合同法》和合同条款履行自己的全部责任。在合同履行过程中，双方如有争议，同意由无锡市生态环境安全应急中心协调解决，并按相关法规和有关文件规定处理。</w:t>
      </w:r>
    </w:p>
    <w:p w14:paraId="08901E07">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我方认可并保证遵守采购文件的所有规定，放弃对采购文件提出质疑的权利。</w:t>
      </w:r>
    </w:p>
    <w:p w14:paraId="0C09C29C">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我方决不提供虚假材料谋取成交、决不采取不正当手段诋毁、排挤其他供应商、决不与采购人、</w:t>
      </w: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1D1E4181">
      <w:pPr>
        <w:spacing w:line="360" w:lineRule="auto"/>
        <w:ind w:firstLine="720" w:firstLineChars="300"/>
        <w:rPr>
          <w:rFonts w:ascii="宋体" w:hAnsi="宋体"/>
          <w:bCs/>
          <w:color w:val="auto"/>
          <w:sz w:val="24"/>
          <w:szCs w:val="24"/>
          <w:highlight w:val="none"/>
        </w:rPr>
      </w:pPr>
    </w:p>
    <w:p w14:paraId="68C24A5F">
      <w:pPr>
        <w:spacing w:line="360" w:lineRule="auto"/>
        <w:ind w:firstLine="720" w:firstLineChars="300"/>
        <w:rPr>
          <w:rFonts w:ascii="宋体" w:hAnsi="宋体"/>
          <w:bCs/>
          <w:color w:val="auto"/>
          <w:sz w:val="24"/>
          <w:szCs w:val="24"/>
          <w:highlight w:val="none"/>
        </w:rPr>
      </w:pPr>
    </w:p>
    <w:p w14:paraId="2308C88D">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报价人（盖章）：     </w:t>
      </w:r>
    </w:p>
    <w:p w14:paraId="7577201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法定代表人或法定代表人授权代表签字或盖章：</w:t>
      </w:r>
    </w:p>
    <w:p w14:paraId="4AB43EC1">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电话：                              传真：</w:t>
      </w:r>
    </w:p>
    <w:p w14:paraId="15944514">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通讯地址：                          邮编：                             </w:t>
      </w:r>
    </w:p>
    <w:p w14:paraId="6437ED36">
      <w:pPr>
        <w:outlineLvl w:val="0"/>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517ABEAB">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（二）承诺书（格式）：</w:t>
      </w:r>
    </w:p>
    <w:p w14:paraId="2453D165">
      <w:pPr>
        <w:jc w:val="center"/>
        <w:rPr>
          <w:rFonts w:ascii="黑体" w:eastAsia="黑体"/>
          <w:bCs/>
          <w:color w:val="auto"/>
          <w:sz w:val="28"/>
          <w:szCs w:val="28"/>
          <w:highlight w:val="none"/>
        </w:rPr>
      </w:pPr>
    </w:p>
    <w:p w14:paraId="21A62A8B">
      <w:pPr>
        <w:jc w:val="center"/>
        <w:rPr>
          <w:rFonts w:ascii="黑体" w:eastAsia="黑体"/>
          <w:bCs/>
          <w:color w:val="auto"/>
          <w:sz w:val="28"/>
          <w:szCs w:val="28"/>
          <w:highlight w:val="none"/>
        </w:rPr>
      </w:pPr>
      <w:r>
        <w:rPr>
          <w:rFonts w:hint="eastAsia" w:ascii="黑体" w:eastAsia="黑体"/>
          <w:bCs/>
          <w:color w:val="auto"/>
          <w:sz w:val="28"/>
          <w:szCs w:val="28"/>
          <w:highlight w:val="none"/>
        </w:rPr>
        <w:t>承诺书</w:t>
      </w:r>
    </w:p>
    <w:p w14:paraId="01D92811">
      <w:pPr>
        <w:jc w:val="center"/>
        <w:rPr>
          <w:rFonts w:ascii="黑体" w:eastAsia="黑体"/>
          <w:bCs/>
          <w:color w:val="auto"/>
          <w:sz w:val="28"/>
          <w:szCs w:val="28"/>
          <w:highlight w:val="none"/>
        </w:rPr>
      </w:pPr>
    </w:p>
    <w:p w14:paraId="733E4E2E">
      <w:pPr>
        <w:spacing w:line="48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highlight w:val="none"/>
        </w:rPr>
        <w:t>报价人</w:t>
      </w:r>
      <w:r>
        <w:rPr>
          <w:rFonts w:hint="eastAsia" w:ascii="宋体" w:hAnsi="宋体"/>
          <w:color w:val="auto"/>
          <w:sz w:val="24"/>
          <w:szCs w:val="24"/>
          <w:highlight w:val="none"/>
        </w:rPr>
        <w:t>名称）在此承诺：</w:t>
      </w:r>
    </w:p>
    <w:p w14:paraId="323A56FC">
      <w:pPr>
        <w:spacing w:line="480" w:lineRule="auto"/>
        <w:ind w:firstLine="480" w:firstLineChars="200"/>
        <w:rPr>
          <w:rFonts w:ascii="宋体" w:hAnsi="宋体"/>
          <w:color w:val="auto"/>
          <w:sz w:val="24"/>
          <w:szCs w:val="24"/>
          <w:highlight w:val="none"/>
        </w:rPr>
      </w:pPr>
    </w:p>
    <w:p w14:paraId="5F9C821C">
      <w:pPr>
        <w:spacing w:line="48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本公司（单位）</w:t>
      </w:r>
      <w:r>
        <w:rPr>
          <w:rFonts w:hint="eastAsia" w:ascii="宋体" w:hAnsi="宋体"/>
          <w:bCs/>
          <w:color w:val="auto"/>
          <w:sz w:val="24"/>
          <w:szCs w:val="24"/>
          <w:highlight w:val="none"/>
        </w:rPr>
        <w:t>对本项目（AQYJ202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）所提供的货物均为原厂全新合格品。如</w:t>
      </w:r>
      <w:r>
        <w:rPr>
          <w:rFonts w:hint="eastAsia" w:ascii="宋体" w:hAnsi="宋体"/>
          <w:bCs/>
          <w:color w:val="auto"/>
          <w:sz w:val="24"/>
          <w:szCs w:val="24"/>
          <w:highlight w:val="none"/>
          <w:lang w:eastAsia="zh-CN"/>
        </w:rPr>
        <w:t>所提</w:t>
      </w:r>
      <w:r>
        <w:rPr>
          <w:rFonts w:hint="eastAsia" w:ascii="宋体" w:hAnsi="宋体"/>
          <w:bCs/>
          <w:color w:val="auto"/>
          <w:sz w:val="24"/>
          <w:szCs w:val="24"/>
          <w:highlight w:val="none"/>
        </w:rPr>
        <w:t>供之货物不符合前述承诺，本公司</w:t>
      </w:r>
      <w:r>
        <w:rPr>
          <w:rFonts w:hint="eastAsia" w:ascii="宋体" w:hAnsi="宋体"/>
          <w:color w:val="auto"/>
          <w:sz w:val="24"/>
          <w:szCs w:val="24"/>
          <w:highlight w:val="none"/>
        </w:rPr>
        <w:t>（单位）</w:t>
      </w:r>
      <w:r>
        <w:rPr>
          <w:rFonts w:hint="eastAsia" w:ascii="宋体" w:hAnsi="宋体"/>
          <w:bCs/>
          <w:color w:val="auto"/>
          <w:sz w:val="24"/>
          <w:szCs w:val="24"/>
          <w:highlight w:val="none"/>
        </w:rPr>
        <w:t>将承担一切法律责任。</w:t>
      </w:r>
    </w:p>
    <w:p w14:paraId="187C63EA">
      <w:pPr>
        <w:spacing w:line="480" w:lineRule="auto"/>
        <w:rPr>
          <w:rFonts w:ascii="宋体" w:hAnsi="宋体"/>
          <w:color w:val="auto"/>
          <w:sz w:val="24"/>
          <w:highlight w:val="none"/>
        </w:rPr>
      </w:pPr>
    </w:p>
    <w:p w14:paraId="48D7747E">
      <w:pPr>
        <w:spacing w:line="480" w:lineRule="auto"/>
        <w:ind w:firstLine="5400" w:firstLineChars="2250"/>
        <w:rPr>
          <w:rFonts w:ascii="宋体" w:hAnsi="宋体"/>
          <w:bCs/>
          <w:color w:val="auto"/>
          <w:sz w:val="24"/>
          <w:szCs w:val="24"/>
          <w:highlight w:val="none"/>
        </w:rPr>
      </w:pPr>
    </w:p>
    <w:p w14:paraId="1EE68773">
      <w:pPr>
        <w:spacing w:line="480" w:lineRule="auto"/>
        <w:ind w:firstLine="3720" w:firstLineChars="1550"/>
        <w:rPr>
          <w:rFonts w:ascii="宋体" w:hAnsi="宋体"/>
          <w:bCs/>
          <w:color w:val="auto"/>
          <w:sz w:val="24"/>
          <w:szCs w:val="24"/>
          <w:highlight w:val="none"/>
        </w:rPr>
      </w:pPr>
      <w:r>
        <w:rPr>
          <w:rFonts w:hint="eastAsia" w:ascii="宋体" w:hAnsi="宋体"/>
          <w:bCs/>
          <w:color w:val="auto"/>
          <w:sz w:val="24"/>
          <w:szCs w:val="24"/>
          <w:highlight w:val="none"/>
        </w:rPr>
        <w:t>报价人（盖章）：</w:t>
      </w:r>
    </w:p>
    <w:p w14:paraId="3BEBB0DC">
      <w:pPr>
        <w:spacing w:line="48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法定代表人或法定代表人授权代表签字或盖章：</w:t>
      </w:r>
    </w:p>
    <w:p w14:paraId="223EF316">
      <w:pPr>
        <w:jc w:val="center"/>
        <w:rPr>
          <w:rFonts w:ascii="黑体" w:eastAsia="黑体"/>
          <w:bCs/>
          <w:color w:val="auto"/>
          <w:sz w:val="32"/>
          <w:highlight w:val="none"/>
        </w:rPr>
      </w:pPr>
      <w:r>
        <w:rPr>
          <w:rFonts w:ascii="黑体" w:eastAsia="黑体"/>
          <w:bCs/>
          <w:color w:val="auto"/>
          <w:sz w:val="32"/>
          <w:highlight w:val="none"/>
        </w:rPr>
        <w:br w:type="page"/>
      </w:r>
    </w:p>
    <w:p w14:paraId="11EB077D">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（三）报价一览表（格式）：</w:t>
      </w:r>
    </w:p>
    <w:p w14:paraId="034A8072">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报价一览表</w:t>
      </w:r>
    </w:p>
    <w:p w14:paraId="613EBF2E">
      <w:pPr>
        <w:spacing w:line="360" w:lineRule="auto"/>
        <w:rPr>
          <w:rFonts w:ascii="黑体" w:eastAsia="黑体"/>
          <w:bCs/>
          <w:color w:val="auto"/>
          <w:sz w:val="24"/>
          <w:szCs w:val="24"/>
          <w:highlight w:val="none"/>
        </w:rPr>
      </w:pPr>
    </w:p>
    <w:p w14:paraId="33EDB20B">
      <w:pPr>
        <w:spacing w:line="360" w:lineRule="auto"/>
        <w:rPr>
          <w:rFonts w:hint="eastAsia" w:ascii="黑体" w:eastAsia="黑体"/>
          <w:bCs/>
          <w:color w:val="auto"/>
          <w:sz w:val="24"/>
          <w:szCs w:val="24"/>
          <w:highlight w:val="none"/>
          <w:lang w:val="en-US" w:eastAsia="zh-CN"/>
        </w:rPr>
      </w:pPr>
      <w:r>
        <w:rPr>
          <w:rFonts w:hint="eastAsia" w:ascii="黑体" w:eastAsia="黑体"/>
          <w:bCs/>
          <w:color w:val="auto"/>
          <w:sz w:val="24"/>
          <w:szCs w:val="24"/>
          <w:highlight w:val="none"/>
        </w:rPr>
        <w:t>报价人名称（盖章）                                    采购编号：AQYJ202</w:t>
      </w:r>
      <w:r>
        <w:rPr>
          <w:rFonts w:hint="eastAsia" w:ascii="黑体" w:eastAsia="黑体"/>
          <w:bCs/>
          <w:color w:val="auto"/>
          <w:sz w:val="24"/>
          <w:szCs w:val="24"/>
          <w:highlight w:val="none"/>
          <w:lang w:val="en-US" w:eastAsia="zh-CN"/>
        </w:rPr>
        <w:t>5</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1</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1276"/>
        <w:gridCol w:w="3239"/>
      </w:tblGrid>
      <w:tr w14:paraId="0128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14:paraId="091FF2CA">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项目名称</w:t>
            </w:r>
          </w:p>
        </w:tc>
        <w:tc>
          <w:tcPr>
            <w:tcW w:w="1276" w:type="dxa"/>
            <w:vAlign w:val="center"/>
          </w:tcPr>
          <w:p w14:paraId="6E1EE68F">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数量</w:t>
            </w:r>
          </w:p>
        </w:tc>
        <w:tc>
          <w:tcPr>
            <w:tcW w:w="3239" w:type="dxa"/>
            <w:vAlign w:val="center"/>
          </w:tcPr>
          <w:p w14:paraId="773221BD">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总报价  </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小写</w:t>
            </w:r>
            <w:r>
              <w:rPr>
                <w:rFonts w:hint="eastAsia" w:ascii="宋体" w:hAnsi="宋体"/>
                <w:b/>
                <w:bCs/>
                <w:color w:val="auto"/>
                <w:sz w:val="24"/>
                <w:szCs w:val="24"/>
                <w:highlight w:val="none"/>
                <w:lang w:eastAsia="zh-CN"/>
              </w:rPr>
              <w:t>）</w:t>
            </w:r>
          </w:p>
        </w:tc>
      </w:tr>
      <w:tr w14:paraId="7353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14:paraId="253F0626">
            <w:pPr>
              <w:pStyle w:val="78"/>
              <w:spacing w:line="400" w:lineRule="exact"/>
              <w:jc w:val="center"/>
              <w:rPr>
                <w:rFonts w:hint="eastAsia" w:hAnsi="宋体" w:eastAsia="宋体"/>
                <w:bCs/>
                <w:color w:val="auto"/>
                <w:szCs w:val="24"/>
                <w:highlight w:val="none"/>
                <w:lang w:eastAsia="zh-CN"/>
              </w:rPr>
            </w:pPr>
            <w:r>
              <w:rPr>
                <w:rFonts w:hint="eastAsia" w:hAnsi="宋体" w:cs="宋体"/>
                <w:bCs/>
                <w:color w:val="auto"/>
                <w:sz w:val="24"/>
                <w:highlight w:val="none"/>
                <w:u w:val="none" w:color="auto"/>
                <w:lang w:eastAsia="zh-CN"/>
              </w:rPr>
              <w:t>突发事件现场处置装备采购</w:t>
            </w:r>
          </w:p>
        </w:tc>
        <w:tc>
          <w:tcPr>
            <w:tcW w:w="1276" w:type="dxa"/>
            <w:vAlign w:val="center"/>
          </w:tcPr>
          <w:p w14:paraId="0E98E88B">
            <w:pPr>
              <w:pStyle w:val="78"/>
              <w:spacing w:line="400" w:lineRule="exact"/>
              <w:jc w:val="center"/>
              <w:rPr>
                <w:rFonts w:hAnsi="宋体"/>
                <w:bCs/>
                <w:color w:val="auto"/>
                <w:szCs w:val="24"/>
                <w:highlight w:val="none"/>
              </w:rPr>
            </w:pPr>
          </w:p>
        </w:tc>
        <w:tc>
          <w:tcPr>
            <w:tcW w:w="3239" w:type="dxa"/>
            <w:vAlign w:val="center"/>
          </w:tcPr>
          <w:p w14:paraId="21E7204A">
            <w:pPr>
              <w:pStyle w:val="78"/>
              <w:rPr>
                <w:rFonts w:hAnsi="宋体"/>
                <w:b/>
                <w:color w:val="auto"/>
                <w:szCs w:val="24"/>
                <w:highlight w:val="none"/>
              </w:rPr>
            </w:pPr>
          </w:p>
        </w:tc>
      </w:tr>
      <w:tr w14:paraId="5D63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3"/>
            <w:tcBorders>
              <w:bottom w:val="single" w:color="auto" w:sz="4" w:space="0"/>
            </w:tcBorders>
            <w:vAlign w:val="center"/>
          </w:tcPr>
          <w:p w14:paraId="0EBEBB14">
            <w:pPr>
              <w:rPr>
                <w:rFonts w:ascii="宋体" w:hAnsi="宋体"/>
                <w:bCs/>
                <w:color w:val="auto"/>
                <w:sz w:val="24"/>
                <w:szCs w:val="24"/>
                <w:highlight w:val="none"/>
              </w:rPr>
            </w:pPr>
            <w:r>
              <w:rPr>
                <w:rFonts w:hint="eastAsia" w:ascii="黑体" w:eastAsia="黑体"/>
                <w:color w:val="auto"/>
                <w:sz w:val="24"/>
                <w:highlight w:val="none"/>
              </w:rPr>
              <w:t>总报价（大写）</w:t>
            </w:r>
            <w:r>
              <w:rPr>
                <w:rFonts w:hint="eastAsia" w:ascii="宋体" w:hAnsi="宋体"/>
                <w:bCs/>
                <w:color w:val="auto"/>
                <w:kern w:val="0"/>
                <w:sz w:val="24"/>
                <w:szCs w:val="24"/>
                <w:highlight w:val="none"/>
                <w:u w:color="000000"/>
              </w:rPr>
              <w:t>：　　　</w:t>
            </w:r>
          </w:p>
        </w:tc>
      </w:tr>
    </w:tbl>
    <w:p w14:paraId="4D970CD5">
      <w:pPr>
        <w:spacing w:before="5"/>
        <w:rPr>
          <w:b/>
          <w:bCs/>
          <w:color w:val="auto"/>
          <w:sz w:val="24"/>
          <w:szCs w:val="24"/>
          <w:highlight w:val="none"/>
        </w:rPr>
      </w:pPr>
    </w:p>
    <w:p w14:paraId="18E244A7">
      <w:pPr>
        <w:spacing w:before="5"/>
        <w:rPr>
          <w:b/>
          <w:bCs/>
          <w:color w:val="auto"/>
          <w:sz w:val="24"/>
          <w:szCs w:val="24"/>
          <w:highlight w:val="none"/>
        </w:rPr>
      </w:pPr>
      <w:r>
        <w:rPr>
          <w:rFonts w:hint="eastAsia"/>
          <w:b/>
          <w:bCs/>
          <w:color w:val="auto"/>
          <w:sz w:val="24"/>
          <w:szCs w:val="24"/>
          <w:highlight w:val="none"/>
        </w:rPr>
        <w:t>法定代表人或法定代表人授权代表签字或盖章：</w:t>
      </w:r>
    </w:p>
    <w:p w14:paraId="40AE93CA">
      <w:pPr>
        <w:spacing w:before="5"/>
        <w:rPr>
          <w:b/>
          <w:bCs/>
          <w:color w:val="auto"/>
          <w:sz w:val="24"/>
          <w:szCs w:val="24"/>
          <w:highlight w:val="none"/>
        </w:rPr>
      </w:pPr>
      <w:r>
        <w:rPr>
          <w:b/>
          <w:bCs/>
          <w:color w:val="auto"/>
          <w:sz w:val="24"/>
          <w:szCs w:val="24"/>
          <w:highlight w:val="none"/>
        </w:rPr>
        <w:br w:type="page"/>
      </w:r>
    </w:p>
    <w:p w14:paraId="044CE6FB">
      <w:pPr>
        <w:ind w:firstLine="420" w:firstLineChars="175"/>
        <w:outlineLvl w:val="0"/>
        <w:rPr>
          <w:rFonts w:ascii="黑体" w:eastAsia="黑体"/>
          <w:bCs/>
          <w:color w:val="auto"/>
          <w:sz w:val="28"/>
          <w:szCs w:val="28"/>
          <w:highlight w:val="none"/>
        </w:rPr>
      </w:pPr>
      <w:r>
        <w:rPr>
          <w:rFonts w:hint="eastAsia" w:ascii="黑体" w:hAnsi="宋体" w:eastAsia="黑体"/>
          <w:bCs/>
          <w:color w:val="auto"/>
          <w:sz w:val="24"/>
          <w:szCs w:val="24"/>
          <w:highlight w:val="none"/>
        </w:rPr>
        <w:t>（四）明细报价及采购需求响应表（格式）：</w:t>
      </w:r>
    </w:p>
    <w:p w14:paraId="10ECDAA1">
      <w:pPr>
        <w:spacing w:line="400" w:lineRule="exact"/>
        <w:jc w:val="center"/>
        <w:rPr>
          <w:rFonts w:ascii="黑体" w:eastAsia="黑体"/>
          <w:bCs/>
          <w:color w:val="auto"/>
          <w:sz w:val="32"/>
          <w:highlight w:val="none"/>
        </w:rPr>
      </w:pPr>
    </w:p>
    <w:p w14:paraId="73900A82">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明细报价表</w:t>
      </w:r>
    </w:p>
    <w:p w14:paraId="104ED945">
      <w:pPr>
        <w:spacing w:line="400" w:lineRule="exact"/>
        <w:rPr>
          <w:rFonts w:hint="eastAsia" w:ascii="黑体" w:eastAsia="黑体"/>
          <w:bCs/>
          <w:color w:val="auto"/>
          <w:sz w:val="24"/>
          <w:szCs w:val="24"/>
          <w:highlight w:val="none"/>
          <w:lang w:val="en-US" w:eastAsia="zh-CN"/>
        </w:rPr>
      </w:pPr>
      <w:r>
        <w:rPr>
          <w:rFonts w:hint="eastAsia" w:ascii="黑体" w:eastAsia="黑体"/>
          <w:bCs/>
          <w:color w:val="auto"/>
          <w:sz w:val="24"/>
          <w:szCs w:val="24"/>
          <w:highlight w:val="none"/>
        </w:rPr>
        <w:t>报价人名称（盖章）                                  采购编号：AQYJ202</w:t>
      </w:r>
      <w:r>
        <w:rPr>
          <w:rFonts w:hint="eastAsia" w:ascii="黑体" w:eastAsia="黑体"/>
          <w:bCs/>
          <w:color w:val="auto"/>
          <w:sz w:val="24"/>
          <w:szCs w:val="24"/>
          <w:highlight w:val="none"/>
          <w:lang w:val="en-US" w:eastAsia="zh-CN"/>
        </w:rPr>
        <w:t>5</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1</w:t>
      </w:r>
    </w:p>
    <w:tbl>
      <w:tblPr>
        <w:tblStyle w:val="23"/>
        <w:tblW w:w="9781" w:type="dxa"/>
        <w:tblInd w:w="15" w:type="dxa"/>
        <w:tblLayout w:type="fixed"/>
        <w:tblCellMar>
          <w:top w:w="0" w:type="dxa"/>
          <w:left w:w="0" w:type="dxa"/>
          <w:bottom w:w="0" w:type="dxa"/>
          <w:right w:w="0" w:type="dxa"/>
        </w:tblCellMar>
      </w:tblPr>
      <w:tblGrid>
        <w:gridCol w:w="525"/>
        <w:gridCol w:w="1035"/>
        <w:gridCol w:w="1984"/>
        <w:gridCol w:w="851"/>
        <w:gridCol w:w="830"/>
        <w:gridCol w:w="162"/>
        <w:gridCol w:w="709"/>
        <w:gridCol w:w="708"/>
        <w:gridCol w:w="1701"/>
        <w:gridCol w:w="1276"/>
      </w:tblGrid>
      <w:tr w14:paraId="2618C025">
        <w:tblPrEx>
          <w:tblCellMar>
            <w:top w:w="0" w:type="dxa"/>
            <w:left w:w="0" w:type="dxa"/>
            <w:bottom w:w="0" w:type="dxa"/>
            <w:right w:w="0" w:type="dxa"/>
          </w:tblCellMar>
        </w:tblPrEx>
        <w:trPr>
          <w:cantSplit/>
          <w:trHeight w:val="495"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A0F3E2">
            <w:pPr>
              <w:spacing w:before="5"/>
              <w:jc w:val="center"/>
              <w:rPr>
                <w:color w:val="auto"/>
                <w:sz w:val="18"/>
                <w:highlight w:val="none"/>
              </w:rPr>
            </w:pPr>
            <w:r>
              <w:rPr>
                <w:rFonts w:hint="eastAsia"/>
                <w:color w:val="auto"/>
                <w:sz w:val="18"/>
                <w:highlight w:val="none"/>
              </w:rPr>
              <w:t>序号</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78DC6A9">
            <w:pPr>
              <w:spacing w:before="5"/>
              <w:jc w:val="center"/>
              <w:rPr>
                <w:color w:val="auto"/>
                <w:sz w:val="18"/>
                <w:highlight w:val="none"/>
                <w:u w:color="FF0000"/>
              </w:rPr>
            </w:pPr>
            <w:r>
              <w:rPr>
                <w:rFonts w:hint="eastAsia"/>
                <w:color w:val="auto"/>
                <w:sz w:val="18"/>
                <w:highlight w:val="none"/>
              </w:rPr>
              <w:t>名称</w:t>
            </w: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CB016C2">
            <w:pPr>
              <w:spacing w:before="5"/>
              <w:jc w:val="center"/>
              <w:rPr>
                <w:color w:val="auto"/>
                <w:sz w:val="18"/>
                <w:highlight w:val="none"/>
              </w:rPr>
            </w:pPr>
            <w:r>
              <w:rPr>
                <w:rFonts w:hint="eastAsia"/>
                <w:color w:val="auto"/>
                <w:sz w:val="18"/>
                <w:highlight w:val="none"/>
                <w:u w:color="FF0000"/>
              </w:rPr>
              <w:t>品牌及规格型号</w:t>
            </w: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43912A7">
            <w:pPr>
              <w:spacing w:before="5"/>
              <w:jc w:val="center"/>
              <w:rPr>
                <w:color w:val="auto"/>
                <w:sz w:val="18"/>
                <w:highlight w:val="none"/>
              </w:rPr>
            </w:pPr>
            <w:r>
              <w:rPr>
                <w:rFonts w:hint="eastAsia"/>
                <w:color w:val="auto"/>
                <w:sz w:val="18"/>
                <w:highlight w:val="none"/>
              </w:rPr>
              <w:t>数量</w:t>
            </w:r>
          </w:p>
        </w:tc>
        <w:tc>
          <w:tcPr>
            <w:tcW w:w="992" w:type="dxa"/>
            <w:gridSpan w:val="2"/>
            <w:tcBorders>
              <w:top w:val="single" w:color="auto" w:sz="4" w:space="0"/>
              <w:left w:val="nil"/>
              <w:bottom w:val="single" w:color="auto" w:sz="4" w:space="0"/>
              <w:right w:val="single" w:color="auto" w:sz="4" w:space="0"/>
            </w:tcBorders>
            <w:vAlign w:val="center"/>
          </w:tcPr>
          <w:p w14:paraId="05A9B187">
            <w:pPr>
              <w:spacing w:before="5"/>
              <w:jc w:val="center"/>
              <w:rPr>
                <w:color w:val="auto"/>
                <w:sz w:val="18"/>
                <w:highlight w:val="none"/>
              </w:rPr>
            </w:pPr>
            <w:r>
              <w:rPr>
                <w:rFonts w:hint="eastAsia"/>
                <w:color w:val="auto"/>
                <w:sz w:val="18"/>
                <w:highlight w:val="none"/>
              </w:rPr>
              <w:t>产地</w:t>
            </w: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43C259B">
            <w:pPr>
              <w:spacing w:before="5"/>
              <w:jc w:val="center"/>
              <w:rPr>
                <w:color w:val="auto"/>
                <w:sz w:val="18"/>
                <w:highlight w:val="none"/>
              </w:rPr>
            </w:pPr>
            <w:r>
              <w:rPr>
                <w:rFonts w:hint="eastAsia"/>
                <w:color w:val="auto"/>
                <w:sz w:val="18"/>
                <w:highlight w:val="none"/>
              </w:rPr>
              <w:t>质保期</w:t>
            </w:r>
          </w:p>
        </w:tc>
        <w:tc>
          <w:tcPr>
            <w:tcW w:w="708" w:type="dxa"/>
            <w:tcBorders>
              <w:top w:val="single" w:color="auto" w:sz="4" w:space="0"/>
              <w:left w:val="nil"/>
              <w:bottom w:val="single" w:color="auto" w:sz="4" w:space="0"/>
              <w:right w:val="single" w:color="auto" w:sz="4" w:space="0"/>
            </w:tcBorders>
            <w:vAlign w:val="center"/>
          </w:tcPr>
          <w:p w14:paraId="7D413251">
            <w:pPr>
              <w:spacing w:before="5"/>
              <w:jc w:val="center"/>
              <w:rPr>
                <w:color w:val="auto"/>
                <w:sz w:val="18"/>
                <w:highlight w:val="none"/>
              </w:rPr>
            </w:pPr>
            <w:r>
              <w:rPr>
                <w:rFonts w:hint="eastAsia"/>
                <w:color w:val="auto"/>
                <w:sz w:val="18"/>
                <w:highlight w:val="none"/>
              </w:rPr>
              <w:t>单报价</w:t>
            </w:r>
          </w:p>
        </w:tc>
        <w:tc>
          <w:tcPr>
            <w:tcW w:w="1701" w:type="dxa"/>
            <w:tcBorders>
              <w:top w:val="single" w:color="auto" w:sz="4" w:space="0"/>
              <w:left w:val="nil"/>
              <w:bottom w:val="single" w:color="auto" w:sz="4" w:space="0"/>
              <w:right w:val="single" w:color="auto" w:sz="4" w:space="0"/>
            </w:tcBorders>
            <w:vAlign w:val="center"/>
          </w:tcPr>
          <w:p w14:paraId="5C7F4C4E">
            <w:pPr>
              <w:spacing w:before="5"/>
              <w:jc w:val="center"/>
              <w:rPr>
                <w:color w:val="auto"/>
                <w:sz w:val="18"/>
                <w:highlight w:val="none"/>
              </w:rPr>
            </w:pPr>
            <w:r>
              <w:rPr>
                <w:rFonts w:hint="eastAsia"/>
                <w:color w:val="auto"/>
                <w:sz w:val="18"/>
                <w:highlight w:val="none"/>
              </w:rPr>
              <w:t>分项总报价</w:t>
            </w:r>
          </w:p>
        </w:tc>
        <w:tc>
          <w:tcPr>
            <w:tcW w:w="1276" w:type="dxa"/>
            <w:tcBorders>
              <w:top w:val="single" w:color="auto" w:sz="4" w:space="0"/>
              <w:left w:val="nil"/>
              <w:bottom w:val="single" w:color="auto" w:sz="4" w:space="0"/>
              <w:right w:val="single" w:color="auto" w:sz="4" w:space="0"/>
            </w:tcBorders>
            <w:vAlign w:val="center"/>
          </w:tcPr>
          <w:p w14:paraId="1E45C2E5">
            <w:pPr>
              <w:spacing w:before="5"/>
              <w:jc w:val="center"/>
              <w:rPr>
                <w:color w:val="auto"/>
                <w:sz w:val="18"/>
                <w:highlight w:val="none"/>
              </w:rPr>
            </w:pPr>
            <w:r>
              <w:rPr>
                <w:rFonts w:hint="eastAsia"/>
                <w:color w:val="auto"/>
                <w:sz w:val="18"/>
                <w:highlight w:val="none"/>
              </w:rPr>
              <w:t>是否属于小、微型企业产品</w:t>
            </w:r>
          </w:p>
        </w:tc>
      </w:tr>
      <w:tr w14:paraId="4DF34AB0">
        <w:tblPrEx>
          <w:tblCellMar>
            <w:top w:w="0" w:type="dxa"/>
            <w:left w:w="0" w:type="dxa"/>
            <w:bottom w:w="0" w:type="dxa"/>
            <w:right w:w="0" w:type="dxa"/>
          </w:tblCellMar>
        </w:tblPrEx>
        <w:trPr>
          <w:cantSplit/>
          <w:trHeight w:val="362"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0B7F73">
            <w:pPr>
              <w:pStyle w:val="4"/>
              <w:pBdr>
                <w:bottom w:val="none" w:color="auto" w:sz="0" w:space="0"/>
              </w:pBdr>
              <w:tabs>
                <w:tab w:val="clear" w:pos="4153"/>
                <w:tab w:val="clear" w:pos="8306"/>
              </w:tabs>
              <w:snapToGrid/>
              <w:spacing w:before="5"/>
              <w:rPr>
                <w:rFonts w:ascii="宋体" w:hAnsi="宋体"/>
                <w:color w:val="auto"/>
                <w:highlight w:val="none"/>
              </w:rPr>
            </w:pPr>
            <w:r>
              <w:rPr>
                <w:rFonts w:hint="eastAsia" w:ascii="宋体" w:hAnsi="宋体"/>
                <w:color w:val="auto"/>
                <w:highlight w:val="none"/>
              </w:rPr>
              <w:t>1</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49E1FC">
            <w:pPr>
              <w:pStyle w:val="4"/>
              <w:pBdr>
                <w:bottom w:val="none" w:color="auto" w:sz="0" w:space="0"/>
              </w:pBdr>
              <w:tabs>
                <w:tab w:val="clear" w:pos="4153"/>
                <w:tab w:val="clear" w:pos="8306"/>
              </w:tabs>
              <w:snapToGrid/>
              <w:rPr>
                <w:rFonts w:ascii="宋体" w:hAnsi="宋体"/>
                <w:bCs/>
                <w:color w:val="auto"/>
                <w:highlight w:val="none"/>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FEF1F37">
            <w:pPr>
              <w:rPr>
                <w:rFonts w:ascii="宋体" w:hAnsi="宋体"/>
                <w:color w:val="auto"/>
                <w:highlight w:val="none"/>
              </w:rPr>
            </w:pPr>
          </w:p>
        </w:tc>
        <w:tc>
          <w:tcPr>
            <w:tcW w:w="851" w:type="dxa"/>
            <w:tcBorders>
              <w:top w:val="nil"/>
              <w:left w:val="nil"/>
              <w:bottom w:val="single" w:color="auto" w:sz="4" w:space="0"/>
              <w:right w:val="single" w:color="auto" w:sz="4" w:space="0"/>
            </w:tcBorders>
            <w:tcMar>
              <w:top w:w="15" w:type="dxa"/>
              <w:left w:w="15" w:type="dxa"/>
              <w:bottom w:w="0" w:type="dxa"/>
              <w:right w:w="15" w:type="dxa"/>
            </w:tcMar>
            <w:vAlign w:val="center"/>
          </w:tcPr>
          <w:p w14:paraId="17395E1E">
            <w:pPr>
              <w:jc w:val="center"/>
              <w:rPr>
                <w:rFonts w:ascii="宋体"/>
                <w:bCs/>
                <w:color w:val="auto"/>
                <w:sz w:val="18"/>
                <w:highlight w:val="none"/>
              </w:rPr>
            </w:pPr>
            <w:r>
              <w:rPr>
                <w:rFonts w:hint="eastAsia" w:ascii="宋体"/>
                <w:bCs/>
                <w:color w:val="auto"/>
                <w:sz w:val="18"/>
                <w:highlight w:val="none"/>
              </w:rPr>
              <w:t>　</w:t>
            </w:r>
          </w:p>
        </w:tc>
        <w:tc>
          <w:tcPr>
            <w:tcW w:w="992" w:type="dxa"/>
            <w:gridSpan w:val="2"/>
            <w:tcBorders>
              <w:top w:val="nil"/>
              <w:left w:val="nil"/>
              <w:bottom w:val="single" w:color="auto" w:sz="4" w:space="0"/>
              <w:right w:val="single" w:color="auto" w:sz="4" w:space="0"/>
            </w:tcBorders>
            <w:vAlign w:val="center"/>
          </w:tcPr>
          <w:p w14:paraId="2E4EE90C">
            <w:pPr>
              <w:jc w:val="center"/>
              <w:rPr>
                <w:rFonts w:ascii="宋体"/>
                <w:bCs/>
                <w:color w:val="auto"/>
                <w:sz w:val="18"/>
                <w:highlight w:val="none"/>
              </w:rPr>
            </w:pP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6ECBF993">
            <w:pPr>
              <w:jc w:val="center"/>
              <w:rPr>
                <w:rFonts w:ascii="黑体" w:hAnsi="宋体" w:eastAsia="黑体"/>
                <w:b/>
                <w:bCs/>
                <w:color w:val="auto"/>
                <w:sz w:val="24"/>
                <w:szCs w:val="24"/>
                <w:highlight w:val="none"/>
              </w:rPr>
            </w:pPr>
            <w:r>
              <w:rPr>
                <w:rFonts w:hint="eastAsia" w:ascii="黑体" w:eastAsia="黑体"/>
                <w:b/>
                <w:bCs/>
                <w:color w:val="auto"/>
                <w:highlight w:val="none"/>
              </w:rPr>
              <w:t>　</w:t>
            </w:r>
          </w:p>
          <w:p w14:paraId="233BA514">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708" w:type="dxa"/>
            <w:tcBorders>
              <w:top w:val="nil"/>
              <w:left w:val="nil"/>
              <w:bottom w:val="single" w:color="auto" w:sz="4" w:space="0"/>
              <w:right w:val="single" w:color="auto" w:sz="4" w:space="0"/>
            </w:tcBorders>
            <w:vAlign w:val="center"/>
          </w:tcPr>
          <w:p w14:paraId="71E8495A">
            <w:pPr>
              <w:jc w:val="center"/>
              <w:rPr>
                <w:rFonts w:ascii="黑体" w:hAnsi="宋体" w:eastAsia="黑体"/>
                <w:b/>
                <w:bCs/>
                <w:color w:val="auto"/>
                <w:sz w:val="24"/>
                <w:szCs w:val="24"/>
                <w:highlight w:val="none"/>
              </w:rPr>
            </w:pPr>
          </w:p>
        </w:tc>
        <w:tc>
          <w:tcPr>
            <w:tcW w:w="1701" w:type="dxa"/>
            <w:tcBorders>
              <w:top w:val="nil"/>
              <w:left w:val="nil"/>
              <w:bottom w:val="single" w:color="auto" w:sz="4" w:space="0"/>
              <w:right w:val="single" w:color="auto" w:sz="4" w:space="0"/>
            </w:tcBorders>
            <w:vAlign w:val="center"/>
          </w:tcPr>
          <w:p w14:paraId="74EBA86C">
            <w:pPr>
              <w:jc w:val="center"/>
              <w:rPr>
                <w:rFonts w:ascii="黑体" w:hAnsi="宋体" w:eastAsia="黑体"/>
                <w:b/>
                <w:bCs/>
                <w:color w:val="auto"/>
                <w:sz w:val="24"/>
                <w:szCs w:val="24"/>
                <w:highlight w:val="none"/>
              </w:rPr>
            </w:pPr>
          </w:p>
        </w:tc>
        <w:tc>
          <w:tcPr>
            <w:tcW w:w="1276" w:type="dxa"/>
            <w:tcBorders>
              <w:top w:val="nil"/>
              <w:left w:val="nil"/>
              <w:bottom w:val="single" w:color="auto" w:sz="4" w:space="0"/>
              <w:right w:val="single" w:color="auto" w:sz="4" w:space="0"/>
            </w:tcBorders>
            <w:vAlign w:val="center"/>
          </w:tcPr>
          <w:p w14:paraId="4AE37C8E">
            <w:pPr>
              <w:jc w:val="center"/>
              <w:rPr>
                <w:rFonts w:ascii="黑体" w:hAnsi="宋体" w:eastAsia="黑体"/>
                <w:b/>
                <w:bCs/>
                <w:color w:val="auto"/>
                <w:sz w:val="24"/>
                <w:szCs w:val="24"/>
                <w:highlight w:val="none"/>
              </w:rPr>
            </w:pPr>
          </w:p>
        </w:tc>
      </w:tr>
      <w:tr w14:paraId="3241B393">
        <w:tblPrEx>
          <w:tblCellMar>
            <w:top w:w="0" w:type="dxa"/>
            <w:left w:w="0" w:type="dxa"/>
            <w:bottom w:w="0" w:type="dxa"/>
            <w:right w:w="0" w:type="dxa"/>
          </w:tblCellMar>
        </w:tblPrEx>
        <w:trPr>
          <w:cantSplit/>
          <w:trHeight w:val="328"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5C8B1F">
            <w:pPr>
              <w:jc w:val="center"/>
              <w:rPr>
                <w:rFonts w:ascii="宋体" w:hAnsi="宋体"/>
                <w:color w:val="auto"/>
                <w:sz w:val="18"/>
                <w:highlight w:val="none"/>
              </w:rPr>
            </w:pPr>
            <w:r>
              <w:rPr>
                <w:rFonts w:hint="eastAsia" w:ascii="宋体" w:hAnsi="宋体"/>
                <w:color w:val="auto"/>
                <w:sz w:val="18"/>
                <w:highlight w:val="none"/>
              </w:rPr>
              <w:t>2</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6EF130">
            <w:pPr>
              <w:jc w:val="center"/>
              <w:rPr>
                <w:rFonts w:ascii="宋体" w:hAnsi="宋体"/>
                <w:color w:val="auto"/>
                <w:highlight w:val="none"/>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FC5D44C">
            <w:pPr>
              <w:rPr>
                <w:rFonts w:ascii="宋体"/>
                <w:bCs/>
                <w:color w:val="auto"/>
                <w:sz w:val="18"/>
                <w:highlight w:val="none"/>
              </w:rPr>
            </w:pP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F361F81">
            <w:pPr>
              <w:jc w:val="center"/>
              <w:rPr>
                <w:rFonts w:ascii="宋体"/>
                <w:bCs/>
                <w:color w:val="auto"/>
                <w:sz w:val="18"/>
                <w:highlight w:val="none"/>
              </w:rPr>
            </w:pPr>
            <w:r>
              <w:rPr>
                <w:rFonts w:hint="eastAsia" w:ascii="宋体"/>
                <w:bCs/>
                <w:color w:val="auto"/>
                <w:sz w:val="18"/>
                <w:highlight w:val="none"/>
              </w:rPr>
              <w:t>　</w:t>
            </w:r>
          </w:p>
        </w:tc>
        <w:tc>
          <w:tcPr>
            <w:tcW w:w="992" w:type="dxa"/>
            <w:gridSpan w:val="2"/>
            <w:tcBorders>
              <w:top w:val="single" w:color="auto" w:sz="4" w:space="0"/>
              <w:left w:val="nil"/>
              <w:bottom w:val="single" w:color="auto" w:sz="4" w:space="0"/>
              <w:right w:val="single" w:color="auto" w:sz="4" w:space="0"/>
            </w:tcBorders>
            <w:vAlign w:val="center"/>
          </w:tcPr>
          <w:p w14:paraId="4CB6AA9A">
            <w:pPr>
              <w:jc w:val="center"/>
              <w:rPr>
                <w:rFonts w:ascii="宋体"/>
                <w:bCs/>
                <w:color w:val="auto"/>
                <w:sz w:val="18"/>
                <w:highlight w:val="none"/>
              </w:rPr>
            </w:pP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C1744D2">
            <w:pPr>
              <w:jc w:val="center"/>
              <w:rPr>
                <w:rFonts w:ascii="黑体" w:hAnsi="宋体" w:eastAsia="黑体"/>
                <w:b/>
                <w:bCs/>
                <w:color w:val="auto"/>
                <w:sz w:val="24"/>
                <w:szCs w:val="24"/>
                <w:highlight w:val="none"/>
              </w:rPr>
            </w:pPr>
            <w:r>
              <w:rPr>
                <w:rFonts w:hint="eastAsia" w:ascii="黑体" w:eastAsia="黑体"/>
                <w:b/>
                <w:bCs/>
                <w:color w:val="auto"/>
                <w:highlight w:val="none"/>
              </w:rPr>
              <w:t>　</w:t>
            </w:r>
          </w:p>
          <w:p w14:paraId="712FEEB1">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708" w:type="dxa"/>
            <w:tcBorders>
              <w:top w:val="single" w:color="auto" w:sz="4" w:space="0"/>
              <w:left w:val="nil"/>
              <w:bottom w:val="single" w:color="auto" w:sz="4" w:space="0"/>
              <w:right w:val="single" w:color="auto" w:sz="4" w:space="0"/>
            </w:tcBorders>
            <w:vAlign w:val="center"/>
          </w:tcPr>
          <w:p w14:paraId="5D9DA1B4">
            <w:pPr>
              <w:jc w:val="center"/>
              <w:rPr>
                <w:rFonts w:ascii="黑体" w:hAnsi="宋体" w:eastAsia="黑体"/>
                <w:b/>
                <w:bCs/>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7984B86C">
            <w:pPr>
              <w:jc w:val="center"/>
              <w:rPr>
                <w:rFonts w:ascii="黑体" w:hAnsi="宋体" w:eastAsia="黑体"/>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14:paraId="77AC87CC">
            <w:pPr>
              <w:jc w:val="center"/>
              <w:rPr>
                <w:rFonts w:ascii="黑体" w:hAnsi="宋体" w:eastAsia="黑体"/>
                <w:b/>
                <w:bCs/>
                <w:color w:val="auto"/>
                <w:sz w:val="24"/>
                <w:szCs w:val="24"/>
                <w:highlight w:val="none"/>
              </w:rPr>
            </w:pPr>
          </w:p>
        </w:tc>
      </w:tr>
      <w:tr w14:paraId="0F8E60B8">
        <w:tblPrEx>
          <w:tblCellMar>
            <w:top w:w="0" w:type="dxa"/>
            <w:left w:w="0" w:type="dxa"/>
            <w:bottom w:w="0" w:type="dxa"/>
            <w:right w:w="0" w:type="dxa"/>
          </w:tblCellMar>
        </w:tblPrEx>
        <w:trPr>
          <w:cantSplit/>
          <w:trHeight w:val="436" w:hRule="atLeast"/>
        </w:trPr>
        <w:tc>
          <w:tcPr>
            <w:tcW w:w="52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20C259">
            <w:pPr>
              <w:jc w:val="center"/>
              <w:rPr>
                <w:rFonts w:ascii="宋体"/>
                <w:b/>
                <w:bCs/>
                <w:color w:val="auto"/>
                <w:sz w:val="24"/>
                <w:highlight w:val="none"/>
              </w:rPr>
            </w:pPr>
            <w:r>
              <w:rPr>
                <w:rFonts w:hint="eastAsia" w:ascii="宋体"/>
                <w:b/>
                <w:bCs/>
                <w:color w:val="auto"/>
                <w:sz w:val="24"/>
                <w:highlight w:val="none"/>
              </w:rPr>
              <w:t>其中属于小、微型企业产品的价格合计（小写）</w:t>
            </w:r>
          </w:p>
        </w:tc>
        <w:tc>
          <w:tcPr>
            <w:tcW w:w="4556" w:type="dxa"/>
            <w:gridSpan w:val="5"/>
            <w:tcBorders>
              <w:top w:val="single" w:color="auto" w:sz="4" w:space="0"/>
              <w:left w:val="single" w:color="auto" w:sz="4" w:space="0"/>
              <w:bottom w:val="single" w:color="auto" w:sz="4" w:space="0"/>
              <w:right w:val="single" w:color="auto" w:sz="4" w:space="0"/>
            </w:tcBorders>
            <w:vAlign w:val="center"/>
          </w:tcPr>
          <w:p w14:paraId="6FD8F1D4">
            <w:pPr>
              <w:rPr>
                <w:rFonts w:ascii="宋体"/>
                <w:b/>
                <w:bCs/>
                <w:color w:val="auto"/>
                <w:sz w:val="24"/>
                <w:highlight w:val="none"/>
              </w:rPr>
            </w:pPr>
          </w:p>
        </w:tc>
      </w:tr>
    </w:tbl>
    <w:p w14:paraId="23431B88">
      <w:pPr>
        <w:spacing w:before="5" w:line="560" w:lineRule="atLeast"/>
        <w:rPr>
          <w:b/>
          <w:bCs/>
          <w:color w:val="auto"/>
          <w:sz w:val="24"/>
          <w:szCs w:val="24"/>
          <w:highlight w:val="none"/>
        </w:rPr>
      </w:pPr>
      <w:r>
        <w:rPr>
          <w:rFonts w:hint="eastAsia"/>
          <w:b/>
          <w:bCs/>
          <w:color w:val="auto"/>
          <w:sz w:val="24"/>
          <w:szCs w:val="24"/>
          <w:highlight w:val="none"/>
        </w:rPr>
        <w:t>法定代表人或法定代表人授权代表签字或盖章：</w:t>
      </w:r>
    </w:p>
    <w:p w14:paraId="38FDE960">
      <w:pPr>
        <w:spacing w:line="400" w:lineRule="exact"/>
        <w:jc w:val="center"/>
        <w:outlineLvl w:val="0"/>
        <w:rPr>
          <w:rFonts w:ascii="黑体" w:eastAsia="黑体"/>
          <w:bCs/>
          <w:color w:val="auto"/>
          <w:sz w:val="28"/>
          <w:szCs w:val="28"/>
          <w:highlight w:val="none"/>
        </w:rPr>
      </w:pPr>
      <w:r>
        <w:rPr>
          <w:rFonts w:ascii="黑体" w:eastAsia="黑体"/>
          <w:bCs/>
          <w:color w:val="auto"/>
          <w:sz w:val="28"/>
          <w:szCs w:val="28"/>
          <w:highlight w:val="none"/>
        </w:rPr>
        <w:br w:type="page"/>
      </w:r>
    </w:p>
    <w:p w14:paraId="715E251C">
      <w:pPr>
        <w:jc w:val="center"/>
        <w:rPr>
          <w:rFonts w:ascii="黑体" w:hAnsi="黑体" w:eastAsia="黑体"/>
          <w:b/>
          <w:color w:val="auto"/>
          <w:sz w:val="28"/>
          <w:szCs w:val="28"/>
          <w:highlight w:val="none"/>
        </w:rPr>
      </w:pPr>
      <w:r>
        <w:rPr>
          <w:rFonts w:hint="eastAsia" w:ascii="黑体" w:hAnsi="黑体" w:eastAsia="黑体"/>
          <w:color w:val="auto"/>
          <w:sz w:val="28"/>
          <w:szCs w:val="28"/>
          <w:highlight w:val="none"/>
        </w:rPr>
        <w:t>采购需求响应表</w:t>
      </w:r>
    </w:p>
    <w:p w14:paraId="260BC433">
      <w:pPr>
        <w:spacing w:line="400" w:lineRule="exact"/>
        <w:rPr>
          <w:rFonts w:ascii="黑体" w:eastAsia="黑体"/>
          <w:bCs/>
          <w:color w:val="auto"/>
          <w:sz w:val="24"/>
          <w:szCs w:val="24"/>
          <w:highlight w:val="none"/>
        </w:rPr>
      </w:pPr>
    </w:p>
    <w:p w14:paraId="099A0754">
      <w:pPr>
        <w:spacing w:line="400" w:lineRule="exact"/>
        <w:rPr>
          <w:rFonts w:hint="eastAsia" w:ascii="黑体" w:eastAsia="黑体"/>
          <w:bCs/>
          <w:color w:val="auto"/>
          <w:sz w:val="24"/>
          <w:szCs w:val="24"/>
          <w:highlight w:val="none"/>
          <w:lang w:val="en-US" w:eastAsia="zh-CN"/>
        </w:rPr>
      </w:pPr>
      <w:r>
        <w:rPr>
          <w:rFonts w:hint="eastAsia" w:ascii="黑体" w:eastAsia="黑体"/>
          <w:bCs/>
          <w:color w:val="auto"/>
          <w:sz w:val="24"/>
          <w:szCs w:val="24"/>
          <w:highlight w:val="none"/>
        </w:rPr>
        <w:t>报价人名称（盖章）                                   采购编号：AQYJ202</w:t>
      </w:r>
      <w:r>
        <w:rPr>
          <w:rFonts w:hint="eastAsia" w:ascii="黑体" w:eastAsia="黑体"/>
          <w:bCs/>
          <w:color w:val="auto"/>
          <w:sz w:val="24"/>
          <w:szCs w:val="24"/>
          <w:highlight w:val="none"/>
          <w:lang w:val="en-US" w:eastAsia="zh-CN"/>
        </w:rPr>
        <w:t>5</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1</w:t>
      </w:r>
    </w:p>
    <w:tbl>
      <w:tblPr>
        <w:tblStyle w:val="23"/>
        <w:tblW w:w="9975" w:type="dxa"/>
        <w:tblInd w:w="-90" w:type="dxa"/>
        <w:tblLayout w:type="fixed"/>
        <w:tblCellMar>
          <w:top w:w="0" w:type="dxa"/>
          <w:left w:w="0" w:type="dxa"/>
          <w:bottom w:w="0" w:type="dxa"/>
          <w:right w:w="0" w:type="dxa"/>
        </w:tblCellMar>
      </w:tblPr>
      <w:tblGrid>
        <w:gridCol w:w="420"/>
        <w:gridCol w:w="3570"/>
        <w:gridCol w:w="3150"/>
        <w:gridCol w:w="2835"/>
      </w:tblGrid>
      <w:tr w14:paraId="0C2CDC13">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ADBA23">
            <w:pPr>
              <w:spacing w:before="5"/>
              <w:jc w:val="center"/>
              <w:rPr>
                <w:color w:val="auto"/>
                <w:sz w:val="18"/>
                <w:highlight w:val="none"/>
              </w:rPr>
            </w:pPr>
            <w:r>
              <w:rPr>
                <w:rFonts w:hint="eastAsia"/>
                <w:color w:val="auto"/>
                <w:sz w:val="18"/>
                <w:highlight w:val="none"/>
              </w:rPr>
              <w:t>序号</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BCFDD3">
            <w:pPr>
              <w:spacing w:before="5"/>
              <w:jc w:val="center"/>
              <w:rPr>
                <w:color w:val="auto"/>
                <w:sz w:val="18"/>
                <w:highlight w:val="none"/>
                <w:u w:color="FF0000"/>
              </w:rPr>
            </w:pPr>
            <w:r>
              <w:rPr>
                <w:rFonts w:hint="eastAsia"/>
                <w:color w:val="auto"/>
                <w:sz w:val="18"/>
                <w:highlight w:val="none"/>
                <w:u w:color="FF0000"/>
              </w:rPr>
              <w:t>采购需求</w:t>
            </w: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F1E88A6">
            <w:pPr>
              <w:spacing w:before="5"/>
              <w:jc w:val="center"/>
              <w:rPr>
                <w:color w:val="auto"/>
                <w:sz w:val="18"/>
                <w:highlight w:val="none"/>
              </w:rPr>
            </w:pPr>
            <w:r>
              <w:rPr>
                <w:rFonts w:hint="eastAsia"/>
                <w:color w:val="auto"/>
                <w:sz w:val="18"/>
                <w:highlight w:val="none"/>
                <w:u w:color="FF0000"/>
              </w:rPr>
              <w:t>响应情况</w:t>
            </w: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E96C93A">
            <w:pPr>
              <w:spacing w:before="5"/>
              <w:jc w:val="center"/>
              <w:rPr>
                <w:color w:val="auto"/>
                <w:sz w:val="18"/>
                <w:highlight w:val="none"/>
                <w:u w:color="FF0000"/>
              </w:rPr>
            </w:pPr>
            <w:r>
              <w:rPr>
                <w:rFonts w:hint="eastAsia"/>
                <w:color w:val="auto"/>
                <w:sz w:val="18"/>
                <w:highlight w:val="none"/>
                <w:u w:color="FF0000"/>
              </w:rPr>
              <w:t>偏离情况</w:t>
            </w:r>
          </w:p>
        </w:tc>
      </w:tr>
      <w:tr w14:paraId="6BD8DDDA">
        <w:tblPrEx>
          <w:tblCellMar>
            <w:top w:w="0" w:type="dxa"/>
            <w:left w:w="0" w:type="dxa"/>
            <w:bottom w:w="0" w:type="dxa"/>
            <w:right w:w="0" w:type="dxa"/>
          </w:tblCellMar>
        </w:tblPrEx>
        <w:trPr>
          <w:cantSplit/>
          <w:trHeight w:val="456" w:hRule="atLeast"/>
        </w:trPr>
        <w:tc>
          <w:tcPr>
            <w:tcW w:w="9975" w:type="dxa"/>
            <w:gridSpan w:val="4"/>
            <w:tcBorders>
              <w:top w:val="nil"/>
              <w:left w:val="single" w:color="auto" w:sz="4" w:space="0"/>
              <w:bottom w:val="single" w:color="auto" w:sz="4" w:space="0"/>
            </w:tcBorders>
            <w:tcMar>
              <w:top w:w="15" w:type="dxa"/>
              <w:left w:w="15" w:type="dxa"/>
              <w:bottom w:w="0" w:type="dxa"/>
              <w:right w:w="15" w:type="dxa"/>
            </w:tcMar>
            <w:vAlign w:val="center"/>
          </w:tcPr>
          <w:p w14:paraId="6509F33D">
            <w:pPr>
              <w:jc w:val="center"/>
              <w:rPr>
                <w:rFonts w:ascii="黑体" w:hAnsi="宋体" w:eastAsia="黑体"/>
                <w:b/>
                <w:bCs/>
                <w:color w:val="auto"/>
                <w:sz w:val="24"/>
                <w:szCs w:val="24"/>
                <w:highlight w:val="none"/>
              </w:rPr>
            </w:pPr>
            <w:r>
              <w:rPr>
                <w:rFonts w:hint="eastAsia" w:ascii="黑体" w:eastAsia="黑体"/>
                <w:b/>
                <w:bCs/>
                <w:color w:val="auto"/>
                <w:highlight w:val="none"/>
              </w:rPr>
              <w:t>性能参数部分</w:t>
            </w:r>
          </w:p>
        </w:tc>
      </w:tr>
      <w:tr w14:paraId="5C7FF350">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D7819D">
            <w:pPr>
              <w:jc w:val="center"/>
              <w:rPr>
                <w:rFonts w:ascii="宋体" w:hAnsi="宋体"/>
                <w:color w:val="auto"/>
                <w:sz w:val="18"/>
                <w:highlight w:val="none"/>
              </w:rPr>
            </w:pPr>
            <w:r>
              <w:rPr>
                <w:rFonts w:hint="eastAsia" w:ascii="宋体" w:hAnsi="宋体"/>
                <w:color w:val="auto"/>
                <w:sz w:val="18"/>
                <w:highlight w:val="none"/>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271D9B">
            <w:pPr>
              <w:pStyle w:val="4"/>
              <w:pBdr>
                <w:bottom w:val="none" w:color="auto" w:sz="0" w:space="0"/>
              </w:pBdr>
              <w:tabs>
                <w:tab w:val="clear" w:pos="4153"/>
                <w:tab w:val="clear" w:pos="8306"/>
              </w:tabs>
              <w:snapToGrid/>
              <w:rPr>
                <w:rFonts w:ascii="宋体" w:hAns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444FDD">
            <w:pPr>
              <w:rPr>
                <w:rFonts w:ascii="宋体"/>
                <w:bCs/>
                <w:color w:val="auto"/>
                <w:sz w:val="18"/>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21492BF">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r>
      <w:tr w14:paraId="743853BD">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018459">
            <w:pPr>
              <w:jc w:val="center"/>
              <w:rPr>
                <w:rFonts w:ascii="宋体" w:hAnsi="宋体"/>
                <w:color w:val="auto"/>
                <w:sz w:val="18"/>
                <w:highlight w:val="none"/>
              </w:rPr>
            </w:pPr>
            <w:r>
              <w:rPr>
                <w:rFonts w:hint="eastAsia" w:ascii="宋体" w:hAnsi="宋体"/>
                <w:color w:val="auto"/>
                <w:sz w:val="18"/>
                <w:highlight w:val="none"/>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2599F77">
            <w:pPr>
              <w:pStyle w:val="4"/>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9E8395C">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0785B5">
            <w:pPr>
              <w:jc w:val="center"/>
              <w:rPr>
                <w:rFonts w:ascii="黑体" w:hAnsi="宋体" w:eastAsia="黑体"/>
                <w:b/>
                <w:bCs/>
                <w:color w:val="auto"/>
                <w:sz w:val="24"/>
                <w:szCs w:val="24"/>
                <w:highlight w:val="none"/>
              </w:rPr>
            </w:pPr>
          </w:p>
        </w:tc>
      </w:tr>
      <w:tr w14:paraId="67F35CF2">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78D1C0">
            <w:pPr>
              <w:jc w:val="center"/>
              <w:rPr>
                <w:rFonts w:ascii="黑体" w:hAnsi="宋体" w:eastAsia="黑体"/>
                <w:b/>
                <w:bCs/>
                <w:color w:val="auto"/>
                <w:sz w:val="24"/>
                <w:szCs w:val="24"/>
                <w:highlight w:val="none"/>
              </w:rPr>
            </w:pPr>
            <w:r>
              <w:rPr>
                <w:rFonts w:hint="eastAsia" w:ascii="黑体" w:eastAsia="黑体"/>
                <w:b/>
                <w:bCs/>
                <w:color w:val="auto"/>
                <w:highlight w:val="none"/>
              </w:rPr>
              <w:t>服务承诺部分</w:t>
            </w:r>
          </w:p>
        </w:tc>
      </w:tr>
      <w:tr w14:paraId="0014EFD1">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05A846">
            <w:pPr>
              <w:jc w:val="center"/>
              <w:rPr>
                <w:rFonts w:ascii="宋体" w:hAnsi="宋体"/>
                <w:color w:val="auto"/>
                <w:sz w:val="18"/>
                <w:highlight w:val="none"/>
              </w:rPr>
            </w:pPr>
            <w:r>
              <w:rPr>
                <w:rFonts w:hint="eastAsia" w:ascii="宋体" w:hAnsi="宋体"/>
                <w:color w:val="auto"/>
                <w:sz w:val="18"/>
                <w:highlight w:val="none"/>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5BADCE">
            <w:pPr>
              <w:pStyle w:val="4"/>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57D499C">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46DC309">
            <w:pPr>
              <w:jc w:val="center"/>
              <w:rPr>
                <w:rFonts w:ascii="黑体" w:hAnsi="宋体" w:eastAsia="黑体"/>
                <w:b/>
                <w:bCs/>
                <w:color w:val="auto"/>
                <w:sz w:val="24"/>
                <w:szCs w:val="24"/>
                <w:highlight w:val="none"/>
              </w:rPr>
            </w:pPr>
          </w:p>
        </w:tc>
      </w:tr>
      <w:tr w14:paraId="0E76A72C">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79B057">
            <w:pPr>
              <w:jc w:val="center"/>
              <w:rPr>
                <w:rFonts w:ascii="宋体" w:hAnsi="宋体"/>
                <w:color w:val="auto"/>
                <w:sz w:val="18"/>
                <w:highlight w:val="none"/>
              </w:rPr>
            </w:pPr>
            <w:r>
              <w:rPr>
                <w:rFonts w:hint="eastAsia" w:ascii="宋体" w:hAnsi="宋体"/>
                <w:color w:val="auto"/>
                <w:sz w:val="18"/>
                <w:highlight w:val="none"/>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0D0AEBD">
            <w:pPr>
              <w:pStyle w:val="4"/>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72A1B41">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A2CCE7F">
            <w:pPr>
              <w:jc w:val="center"/>
              <w:rPr>
                <w:rFonts w:ascii="黑体" w:hAnsi="宋体" w:eastAsia="黑体"/>
                <w:b/>
                <w:bCs/>
                <w:color w:val="auto"/>
                <w:sz w:val="24"/>
                <w:szCs w:val="24"/>
                <w:highlight w:val="none"/>
              </w:rPr>
            </w:pPr>
          </w:p>
        </w:tc>
      </w:tr>
      <w:tr w14:paraId="730D1394">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601AB8">
            <w:pPr>
              <w:jc w:val="center"/>
              <w:rPr>
                <w:rFonts w:ascii="黑体" w:hAnsi="宋体" w:eastAsia="黑体"/>
                <w:b/>
                <w:bCs/>
                <w:color w:val="auto"/>
                <w:sz w:val="24"/>
                <w:szCs w:val="24"/>
                <w:highlight w:val="none"/>
              </w:rPr>
            </w:pPr>
            <w:r>
              <w:rPr>
                <w:rFonts w:hint="eastAsia" w:ascii="黑体" w:eastAsia="黑体"/>
                <w:b/>
                <w:bCs/>
                <w:color w:val="auto"/>
                <w:highlight w:val="none"/>
              </w:rPr>
              <w:t>交货期</w:t>
            </w:r>
          </w:p>
        </w:tc>
      </w:tr>
      <w:tr w14:paraId="6C62616E">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27E5B9">
            <w:pPr>
              <w:jc w:val="center"/>
              <w:rPr>
                <w:rFonts w:ascii="宋体" w:hAnsi="宋体"/>
                <w:color w:val="auto"/>
                <w:sz w:val="18"/>
                <w:highlight w:val="none"/>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202E7A">
            <w:pPr>
              <w:pStyle w:val="4"/>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3A5C503">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4E1615B">
            <w:pPr>
              <w:jc w:val="center"/>
              <w:rPr>
                <w:rFonts w:ascii="黑体" w:hAnsi="宋体" w:eastAsia="黑体"/>
                <w:b/>
                <w:bCs/>
                <w:color w:val="auto"/>
                <w:sz w:val="24"/>
                <w:szCs w:val="24"/>
                <w:highlight w:val="none"/>
              </w:rPr>
            </w:pPr>
          </w:p>
        </w:tc>
      </w:tr>
    </w:tbl>
    <w:p w14:paraId="45794C19">
      <w:pPr>
        <w:spacing w:before="5" w:line="560" w:lineRule="atLeast"/>
        <w:rPr>
          <w:b/>
          <w:bCs/>
          <w:color w:val="auto"/>
          <w:sz w:val="24"/>
          <w:szCs w:val="24"/>
          <w:highlight w:val="none"/>
        </w:rPr>
      </w:pPr>
      <w:r>
        <w:rPr>
          <w:rFonts w:hint="eastAsia"/>
          <w:b/>
          <w:bCs/>
          <w:color w:val="auto"/>
          <w:sz w:val="24"/>
          <w:szCs w:val="24"/>
          <w:highlight w:val="none"/>
        </w:rPr>
        <w:t>法定代表人或法定代表人授权代表签字或盖章：</w:t>
      </w:r>
    </w:p>
    <w:p w14:paraId="4004AFCD">
      <w:pPr>
        <w:spacing w:before="5" w:line="560" w:lineRule="atLeast"/>
        <w:rPr>
          <w:b/>
          <w:bCs/>
          <w:color w:val="auto"/>
          <w:sz w:val="24"/>
          <w:szCs w:val="24"/>
          <w:highlight w:val="none"/>
        </w:rPr>
      </w:pPr>
    </w:p>
    <w:p w14:paraId="18DC598A">
      <w:pPr>
        <w:rPr>
          <w:color w:val="auto"/>
          <w:highlight w:val="none"/>
        </w:rPr>
      </w:pPr>
      <w:r>
        <w:rPr>
          <w:rFonts w:hint="eastAsia"/>
          <w:b/>
          <w:color w:val="auto"/>
          <w:highlight w:val="none"/>
        </w:rPr>
        <w:t>注：</w:t>
      </w:r>
      <w:r>
        <w:rPr>
          <w:rFonts w:hint="eastAsia"/>
          <w:color w:val="auto"/>
          <w:highlight w:val="none"/>
        </w:rPr>
        <w:t>（1）</w:t>
      </w:r>
      <w:r>
        <w:rPr>
          <w:rFonts w:hint="eastAsia" w:cs="宋体"/>
          <w:color w:val="auto"/>
          <w:kern w:val="0"/>
          <w:highlight w:val="none"/>
          <w:lang w:val="zh-CN"/>
        </w:rPr>
        <w:t>在“</w:t>
      </w:r>
      <w:r>
        <w:rPr>
          <w:rFonts w:hint="eastAsia"/>
          <w:color w:val="auto"/>
          <w:highlight w:val="none"/>
        </w:rPr>
        <w:t>是否属于小、微型企业产品</w:t>
      </w:r>
      <w:r>
        <w:rPr>
          <w:rFonts w:hint="eastAsia" w:cs="宋体"/>
          <w:color w:val="auto"/>
          <w:kern w:val="0"/>
          <w:highlight w:val="none"/>
          <w:lang w:val="zh-CN"/>
        </w:rPr>
        <w:t>”栏内填写“是”或“否”。如填写“是”，必须在产地栏内添加</w:t>
      </w:r>
      <w:r>
        <w:rPr>
          <w:rFonts w:hint="eastAsia"/>
          <w:color w:val="auto"/>
          <w:highlight w:val="none"/>
        </w:rPr>
        <w:t>小、微型企业的完整名称，以及</w:t>
      </w:r>
      <w:r>
        <w:rPr>
          <w:rFonts w:hint="eastAsia" w:cs="宋体"/>
          <w:color w:val="auto"/>
          <w:kern w:val="0"/>
          <w:highlight w:val="none"/>
          <w:lang w:val="zh-CN"/>
        </w:rPr>
        <w:t>提供</w:t>
      </w:r>
      <w:r>
        <w:rPr>
          <w:rFonts w:hint="eastAsia"/>
          <w:color w:val="auto"/>
          <w:highlight w:val="none"/>
        </w:rPr>
        <w:t>小、微型企业所在地的县级以上中小企业主管部门对该企业为小、微型企业的认定证明复印件、报价</w:t>
      </w:r>
      <w:r>
        <w:rPr>
          <w:rFonts w:hint="eastAsia"/>
          <w:color w:val="auto"/>
          <w:highlight w:val="none"/>
          <w:lang w:eastAsia="zh-CN"/>
        </w:rPr>
        <w:t>人的</w:t>
      </w:r>
      <w:r>
        <w:rPr>
          <w:rFonts w:hint="eastAsia" w:cs="宋体"/>
          <w:color w:val="auto"/>
          <w:kern w:val="0"/>
          <w:highlight w:val="none"/>
          <w:lang w:val="zh-CN"/>
        </w:rPr>
        <w:t>《中小企业声明函》</w:t>
      </w:r>
      <w:r>
        <w:rPr>
          <w:rFonts w:hint="eastAsia"/>
          <w:color w:val="auto"/>
          <w:highlight w:val="none"/>
        </w:rPr>
        <w:t>和报价人所在地的县级以上中小企业主管部门对报价人为中型或小、微型企业的认定证明复印件；如未按要求填写和提供有效证明或</w:t>
      </w:r>
      <w:r>
        <w:rPr>
          <w:rFonts w:hint="eastAsia" w:cs="宋体"/>
          <w:color w:val="auto"/>
          <w:kern w:val="0"/>
          <w:highlight w:val="none"/>
          <w:lang w:val="zh-CN"/>
        </w:rPr>
        <w:t>相关内容表述不清的，</w:t>
      </w:r>
      <w:r>
        <w:rPr>
          <w:rFonts w:hint="eastAsia"/>
          <w:color w:val="auto"/>
          <w:highlight w:val="none"/>
        </w:rPr>
        <w:t>不得享受价格扣除。</w:t>
      </w:r>
      <w:r>
        <w:rPr>
          <w:rFonts w:hint="eastAsia" w:cs="宋体"/>
          <w:color w:val="auto"/>
          <w:kern w:val="0"/>
          <w:highlight w:val="none"/>
          <w:lang w:val="zh-CN"/>
        </w:rPr>
        <w:t>报价人对所报相关数据的真实性负责，无锡市生态环境安全应急中心有权将相关内容进行公示；</w:t>
      </w:r>
    </w:p>
    <w:p w14:paraId="583569AE">
      <w:pPr>
        <w:rPr>
          <w:color w:val="auto"/>
          <w:highlight w:val="none"/>
        </w:rPr>
      </w:pPr>
      <w:r>
        <w:rPr>
          <w:rFonts w:hint="eastAsia"/>
          <w:color w:val="auto"/>
          <w:highlight w:val="none"/>
        </w:rPr>
        <w:t>（2）报价人应当根据“项目技术要求和有关说明”的内容在上表“响应情况”中详细填写，并根据“采购需求”对应填写“偏离情况”；</w:t>
      </w:r>
    </w:p>
    <w:p w14:paraId="66A5DB85">
      <w:pPr>
        <w:rPr>
          <w:color w:val="auto"/>
          <w:highlight w:val="none"/>
        </w:rPr>
      </w:pPr>
      <w:r>
        <w:rPr>
          <w:rFonts w:hint="eastAsia"/>
          <w:color w:val="auto"/>
          <w:highlight w:val="none"/>
        </w:rPr>
        <w:t>（3）表格不够可自行延长。</w:t>
      </w:r>
    </w:p>
    <w:p w14:paraId="2DE48038">
      <w:pPr>
        <w:ind w:firstLine="367" w:firstLineChars="175"/>
        <w:outlineLvl w:val="0"/>
        <w:rPr>
          <w:rFonts w:ascii="黑体" w:hAnsi="宋体" w:eastAsia="黑体"/>
          <w:bCs/>
          <w:color w:val="auto"/>
          <w:sz w:val="24"/>
          <w:szCs w:val="24"/>
          <w:highlight w:val="none"/>
        </w:rPr>
      </w:pPr>
      <w:r>
        <w:rPr>
          <w:color w:val="auto"/>
          <w:highlight w:val="none"/>
        </w:rPr>
        <w:br w:type="page"/>
      </w:r>
      <w:r>
        <w:rPr>
          <w:rFonts w:hint="eastAsia" w:ascii="黑体" w:hAnsi="宋体" w:eastAsia="黑体"/>
          <w:bCs/>
          <w:color w:val="auto"/>
          <w:sz w:val="24"/>
          <w:szCs w:val="24"/>
          <w:highlight w:val="none"/>
        </w:rPr>
        <w:t>（五）（报价人）法定代表人授权委托书（格式）：</w:t>
      </w:r>
    </w:p>
    <w:p w14:paraId="67EAAEE3">
      <w:pPr>
        <w:jc w:val="center"/>
        <w:rPr>
          <w:rFonts w:ascii="黑体" w:hAnsi="黑体" w:eastAsia="黑体"/>
          <w:color w:val="auto"/>
          <w:sz w:val="28"/>
          <w:szCs w:val="28"/>
          <w:highlight w:val="none"/>
        </w:rPr>
      </w:pPr>
    </w:p>
    <w:p w14:paraId="26B67C55">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法定代表人授权委托书</w:t>
      </w:r>
    </w:p>
    <w:p w14:paraId="0B07036D">
      <w:pPr>
        <w:jc w:val="center"/>
        <w:rPr>
          <w:rFonts w:ascii="黑体" w:hAnsi="黑体" w:eastAsia="黑体"/>
          <w:color w:val="auto"/>
          <w:sz w:val="28"/>
          <w:szCs w:val="28"/>
          <w:highlight w:val="none"/>
        </w:rPr>
      </w:pPr>
    </w:p>
    <w:p w14:paraId="36120383">
      <w:pPr>
        <w:spacing w:line="480" w:lineRule="auto"/>
        <w:rPr>
          <w:rFonts w:ascii="宋体" w:hAnsi="宋体"/>
          <w:bCs/>
          <w:color w:val="auto"/>
          <w:sz w:val="24"/>
          <w:szCs w:val="24"/>
          <w:highlight w:val="none"/>
        </w:rPr>
      </w:pPr>
      <w:r>
        <w:rPr>
          <w:rFonts w:hint="eastAsia" w:ascii="楷体_GB2312" w:eastAsia="楷体_GB2312"/>
          <w:bCs/>
          <w:color w:val="auto"/>
          <w:sz w:val="30"/>
          <w:highlight w:val="none"/>
        </w:rPr>
        <w:t xml:space="preserve">                           </w:t>
      </w:r>
      <w:r>
        <w:rPr>
          <w:rFonts w:hint="eastAsia" w:ascii="宋体" w:hAnsi="宋体"/>
          <w:bCs/>
          <w:color w:val="auto"/>
          <w:sz w:val="24"/>
          <w:szCs w:val="24"/>
          <w:highlight w:val="none"/>
        </w:rPr>
        <w:t>采购编号：</w:t>
      </w:r>
    </w:p>
    <w:p w14:paraId="70E55429">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日期：</w:t>
      </w:r>
    </w:p>
    <w:p w14:paraId="55D6F5FB">
      <w:pPr>
        <w:spacing w:line="360" w:lineRule="auto"/>
        <w:rPr>
          <w:rFonts w:ascii="宋体" w:hAnsi="宋体"/>
          <w:bCs/>
          <w:color w:val="auto"/>
          <w:sz w:val="24"/>
          <w:szCs w:val="24"/>
          <w:highlight w:val="none"/>
        </w:rPr>
      </w:pPr>
    </w:p>
    <w:p w14:paraId="049C6F2A">
      <w:pPr>
        <w:spacing w:line="600" w:lineRule="exact"/>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w:t>
      </w:r>
    </w:p>
    <w:p w14:paraId="265455CA">
      <w:pPr>
        <w:spacing w:line="580" w:lineRule="exact"/>
        <w:rPr>
          <w:rFonts w:ascii="宋体" w:hAnsi="宋体"/>
          <w:bCs/>
          <w:color w:val="auto"/>
          <w:sz w:val="24"/>
          <w:szCs w:val="24"/>
          <w:highlight w:val="none"/>
        </w:rPr>
      </w:pPr>
      <w:r>
        <w:rPr>
          <w:rFonts w:hint="eastAsia" w:ascii="宋体" w:hAnsi="宋体"/>
          <w:bCs/>
          <w:color w:val="auto"/>
          <w:sz w:val="24"/>
          <w:szCs w:val="24"/>
          <w:highlight w:val="none"/>
        </w:rPr>
        <w:t xml:space="preserve">                          系中华人民共和国合法公司（单位），特授权       代表我公司（单位）全权办理针对本项目（</w:t>
      </w:r>
      <w:r>
        <w:rPr>
          <w:rFonts w:hint="eastAsia" w:ascii="黑体" w:eastAsia="黑体"/>
          <w:bCs/>
          <w:color w:val="auto"/>
          <w:sz w:val="24"/>
          <w:szCs w:val="24"/>
          <w:highlight w:val="none"/>
        </w:rPr>
        <w:t>AQYJ202</w:t>
      </w:r>
      <w:r>
        <w:rPr>
          <w:rFonts w:hint="eastAsia" w:ascii="黑体" w:eastAsia="黑体"/>
          <w:bCs/>
          <w:color w:val="auto"/>
          <w:sz w:val="24"/>
          <w:szCs w:val="24"/>
          <w:highlight w:val="none"/>
          <w:lang w:val="en-US" w:eastAsia="zh-CN"/>
        </w:rPr>
        <w:t>5</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1</w:t>
      </w:r>
      <w:r>
        <w:rPr>
          <w:rFonts w:hint="eastAsia" w:ascii="黑体" w:eastAsia="黑体"/>
          <w:bCs/>
          <w:color w:val="auto"/>
          <w:sz w:val="24"/>
          <w:szCs w:val="24"/>
          <w:highlight w:val="none"/>
        </w:rPr>
        <w:t>）</w:t>
      </w:r>
      <w:r>
        <w:rPr>
          <w:rFonts w:hint="eastAsia" w:ascii="宋体" w:hAnsi="宋体"/>
          <w:bCs/>
          <w:color w:val="auto"/>
          <w:sz w:val="24"/>
          <w:szCs w:val="24"/>
          <w:highlight w:val="none"/>
        </w:rPr>
        <w:t>的报价，参与谈判、签约等具体工作，并签署全部有关的文件、协议及合同。</w:t>
      </w:r>
    </w:p>
    <w:p w14:paraId="722FDC3E">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我公司（单位）对被授权代表的签名负全部责任。</w:t>
      </w:r>
    </w:p>
    <w:p w14:paraId="5DEDD596">
      <w:pPr>
        <w:spacing w:line="580" w:lineRule="exact"/>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在撤销授权的书面通知送达你处以前，本授权书一直有效，被授权代表签署的所有文件（在授权书有效期内签署的）不因授权的撤销而失效。</w:t>
      </w:r>
    </w:p>
    <w:p w14:paraId="666ED750">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被授权代表情况：</w:t>
      </w:r>
    </w:p>
    <w:p w14:paraId="23057D98">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姓名：         性别：       电话：</w:t>
      </w:r>
    </w:p>
    <w:p w14:paraId="617CEE34">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3D62BE65">
      <w:pPr>
        <w:spacing w:line="580" w:lineRule="exact"/>
        <w:ind w:firstLine="3280" w:firstLineChars="1367"/>
        <w:rPr>
          <w:rFonts w:ascii="宋体" w:hAnsi="宋体"/>
          <w:bCs/>
          <w:color w:val="auto"/>
          <w:sz w:val="24"/>
          <w:szCs w:val="24"/>
          <w:highlight w:val="none"/>
        </w:rPr>
      </w:pPr>
      <w:r>
        <w:rPr>
          <w:rFonts w:hint="eastAsia" w:ascii="宋体" w:hAnsi="宋体"/>
          <w:bCs/>
          <w:color w:val="auto"/>
          <w:sz w:val="24"/>
          <w:szCs w:val="24"/>
          <w:highlight w:val="none"/>
        </w:rPr>
        <w:t xml:space="preserve">                单位名称（盖章）：</w:t>
      </w:r>
    </w:p>
    <w:p w14:paraId="396500B6">
      <w:pPr>
        <w:spacing w:line="580" w:lineRule="exact"/>
        <w:ind w:firstLine="420"/>
        <w:rPr>
          <w:rFonts w:ascii="宋体" w:hAnsi="宋体"/>
          <w:bCs/>
          <w:color w:val="auto"/>
          <w:sz w:val="24"/>
          <w:szCs w:val="24"/>
          <w:highlight w:val="none"/>
        </w:rPr>
      </w:pPr>
      <w:r>
        <w:rPr>
          <w:rFonts w:hint="eastAsia" w:ascii="宋体" w:hAnsi="宋体"/>
          <w:bCs/>
          <w:color w:val="auto"/>
          <w:sz w:val="24"/>
          <w:szCs w:val="24"/>
          <w:highlight w:val="none"/>
        </w:rPr>
        <w:t xml:space="preserve">                                法定代表人（签字或盖章）：</w:t>
      </w:r>
    </w:p>
    <w:p w14:paraId="77406BE9">
      <w:pPr>
        <w:ind w:firstLine="525" w:firstLineChars="175"/>
        <w:outlineLvl w:val="0"/>
        <w:rPr>
          <w:rFonts w:ascii="黑体" w:hAnsi="宋体" w:eastAsia="黑体"/>
          <w:bCs/>
          <w:color w:val="auto"/>
          <w:sz w:val="24"/>
          <w:szCs w:val="24"/>
          <w:highlight w:val="none"/>
        </w:rPr>
      </w:pPr>
      <w:r>
        <w:rPr>
          <w:rFonts w:ascii="宋体" w:hAnsi="宋体"/>
          <w:bCs/>
          <w:color w:val="auto"/>
          <w:sz w:val="30"/>
          <w:highlight w:val="none"/>
        </w:rPr>
        <w:br w:type="page"/>
      </w:r>
      <w:r>
        <w:rPr>
          <w:rFonts w:hint="eastAsia" w:ascii="黑体" w:hAnsi="宋体" w:eastAsia="黑体"/>
          <w:bCs/>
          <w:color w:val="auto"/>
          <w:sz w:val="24"/>
          <w:szCs w:val="24"/>
          <w:highlight w:val="none"/>
        </w:rPr>
        <w:t>（六）（报价人）关于资格的声明函（格式）：</w:t>
      </w:r>
    </w:p>
    <w:p w14:paraId="588B4F39">
      <w:pPr>
        <w:jc w:val="center"/>
        <w:rPr>
          <w:rFonts w:ascii="黑体" w:hAnsi="黑体" w:eastAsia="黑体"/>
          <w:color w:val="auto"/>
          <w:highlight w:val="none"/>
        </w:rPr>
      </w:pPr>
    </w:p>
    <w:p w14:paraId="71654BAB">
      <w:pPr>
        <w:jc w:val="center"/>
        <w:rPr>
          <w:rFonts w:ascii="黑体" w:hAnsi="黑体" w:eastAsia="黑体"/>
          <w:color w:val="auto"/>
          <w:sz w:val="28"/>
          <w:szCs w:val="28"/>
          <w:highlight w:val="none"/>
        </w:rPr>
      </w:pPr>
      <w:bookmarkStart w:id="20" w:name="报价方关于资格的声明函（格式）"/>
      <w:bookmarkEnd w:id="20"/>
      <w:r>
        <w:rPr>
          <w:rFonts w:hint="eastAsia" w:ascii="黑体" w:hAnsi="黑体" w:eastAsia="黑体"/>
          <w:color w:val="auto"/>
          <w:sz w:val="28"/>
          <w:szCs w:val="28"/>
          <w:highlight w:val="none"/>
        </w:rPr>
        <w:t>关于资格的声明函</w:t>
      </w:r>
    </w:p>
    <w:p w14:paraId="59271A99">
      <w:pPr>
        <w:jc w:val="center"/>
        <w:rPr>
          <w:rFonts w:ascii="黑体" w:hAnsi="黑体" w:eastAsia="黑体"/>
          <w:color w:val="auto"/>
          <w:sz w:val="32"/>
          <w:highlight w:val="none"/>
        </w:rPr>
      </w:pPr>
    </w:p>
    <w:p w14:paraId="13DC9C3C">
      <w:pPr>
        <w:spacing w:line="480" w:lineRule="auto"/>
        <w:jc w:val="center"/>
        <w:rPr>
          <w:rFonts w:ascii="宋体" w:hAnsi="宋体"/>
          <w:bCs/>
          <w:color w:val="auto"/>
          <w:sz w:val="24"/>
          <w:szCs w:val="24"/>
          <w:highlight w:val="none"/>
        </w:rPr>
      </w:pPr>
      <w:r>
        <w:rPr>
          <w:rFonts w:hint="eastAsia" w:ascii="楷体_GB2312" w:eastAsia="楷体_GB2312"/>
          <w:bCs/>
          <w:color w:val="auto"/>
          <w:sz w:val="30"/>
          <w:highlight w:val="none"/>
        </w:rPr>
        <w:t xml:space="preserve">   </w:t>
      </w:r>
      <w:r>
        <w:rPr>
          <w:rFonts w:hint="eastAsia" w:ascii="宋体" w:hAnsi="宋体"/>
          <w:bCs/>
          <w:color w:val="auto"/>
          <w:sz w:val="24"/>
          <w:szCs w:val="24"/>
          <w:highlight w:val="none"/>
        </w:rPr>
        <w:t xml:space="preserve"> 采购编号：</w:t>
      </w:r>
    </w:p>
    <w:p w14:paraId="6BAB6BE4">
      <w:pPr>
        <w:tabs>
          <w:tab w:val="left" w:pos="6300"/>
        </w:tabs>
        <w:spacing w:line="480" w:lineRule="auto"/>
        <w:jc w:val="center"/>
        <w:rPr>
          <w:rFonts w:ascii="宋体" w:hAnsi="宋体"/>
          <w:bCs/>
          <w:color w:val="auto"/>
          <w:sz w:val="24"/>
          <w:szCs w:val="24"/>
          <w:highlight w:val="none"/>
        </w:rPr>
      </w:pPr>
      <w:r>
        <w:rPr>
          <w:rFonts w:hint="eastAsia" w:ascii="宋体" w:hAnsi="宋体"/>
          <w:bCs/>
          <w:color w:val="auto"/>
          <w:sz w:val="24"/>
          <w:szCs w:val="24"/>
          <w:highlight w:val="none"/>
        </w:rPr>
        <w:t xml:space="preserve">        日期：</w:t>
      </w:r>
    </w:p>
    <w:p w14:paraId="6A34C2AC">
      <w:pPr>
        <w:spacing w:line="480" w:lineRule="auto"/>
        <w:jc w:val="center"/>
        <w:rPr>
          <w:rFonts w:ascii="宋体" w:hAnsi="宋体"/>
          <w:bCs/>
          <w:color w:val="auto"/>
          <w:sz w:val="24"/>
          <w:szCs w:val="24"/>
          <w:highlight w:val="none"/>
        </w:rPr>
      </w:pPr>
    </w:p>
    <w:p w14:paraId="3A77DB37">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w:t>
      </w:r>
    </w:p>
    <w:p w14:paraId="36944102">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1FDA2159">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我公司（单位）参加本次项目（</w:t>
      </w:r>
      <w:r>
        <w:rPr>
          <w:rFonts w:hint="eastAsia" w:ascii="黑体" w:eastAsia="黑体"/>
          <w:bCs/>
          <w:color w:val="auto"/>
          <w:sz w:val="24"/>
          <w:szCs w:val="24"/>
          <w:highlight w:val="none"/>
          <w:lang w:eastAsia="zh-CN"/>
        </w:rPr>
        <w:t>AQYJ202</w:t>
      </w:r>
      <w:r>
        <w:rPr>
          <w:rFonts w:hint="eastAsia" w:ascii="黑体" w:eastAsia="黑体"/>
          <w:bCs/>
          <w:color w:val="auto"/>
          <w:sz w:val="24"/>
          <w:szCs w:val="24"/>
          <w:highlight w:val="none"/>
          <w:lang w:val="en-US" w:eastAsia="zh-CN"/>
        </w:rPr>
        <w:t>5</w:t>
      </w:r>
      <w:r>
        <w:rPr>
          <w:rFonts w:hint="eastAsia" w:ascii="黑体" w:eastAsia="黑体"/>
          <w:bCs/>
          <w:color w:val="auto"/>
          <w:sz w:val="24"/>
          <w:szCs w:val="24"/>
          <w:highlight w:val="none"/>
          <w:lang w:eastAsia="zh-CN"/>
        </w:rPr>
        <w:t>-00</w:t>
      </w:r>
      <w:r>
        <w:rPr>
          <w:rFonts w:hint="eastAsia" w:ascii="黑体" w:eastAsia="黑体"/>
          <w:bCs/>
          <w:color w:val="auto"/>
          <w:sz w:val="24"/>
          <w:szCs w:val="24"/>
          <w:highlight w:val="none"/>
          <w:lang w:val="en-US" w:eastAsia="zh-CN"/>
        </w:rPr>
        <w:t>1</w:t>
      </w:r>
      <w:r>
        <w:rPr>
          <w:rFonts w:hint="eastAsia" w:ascii="黑体" w:eastAsia="黑体"/>
          <w:bCs/>
          <w:color w:val="auto"/>
          <w:sz w:val="24"/>
          <w:szCs w:val="24"/>
          <w:highlight w:val="none"/>
        </w:rPr>
        <w:t xml:space="preserve"> ）</w:t>
      </w:r>
      <w:r>
        <w:rPr>
          <w:rFonts w:hint="eastAsia" w:ascii="宋体" w:hAnsi="宋体"/>
          <w:bCs/>
          <w:color w:val="auto"/>
          <w:sz w:val="24"/>
          <w:szCs w:val="24"/>
          <w:highlight w:val="none"/>
        </w:rPr>
        <w:t>政府采购活动前三年内，在经营活动中没有重大违法记录，我公司（单位）愿针对本次项目（</w:t>
      </w:r>
      <w:r>
        <w:rPr>
          <w:rFonts w:hint="eastAsia" w:ascii="黑体" w:eastAsia="黑体"/>
          <w:bCs/>
          <w:color w:val="auto"/>
          <w:sz w:val="24"/>
          <w:szCs w:val="24"/>
          <w:highlight w:val="none"/>
          <w:lang w:eastAsia="zh-CN"/>
        </w:rPr>
        <w:t>AQYJ202</w:t>
      </w:r>
      <w:r>
        <w:rPr>
          <w:rFonts w:hint="eastAsia" w:ascii="黑体" w:eastAsia="黑体"/>
          <w:bCs/>
          <w:color w:val="auto"/>
          <w:sz w:val="24"/>
          <w:szCs w:val="24"/>
          <w:highlight w:val="none"/>
          <w:lang w:val="en-US" w:eastAsia="zh-CN"/>
        </w:rPr>
        <w:t>5</w:t>
      </w:r>
      <w:r>
        <w:rPr>
          <w:rFonts w:hint="eastAsia" w:ascii="黑体" w:eastAsia="黑体"/>
          <w:bCs/>
          <w:color w:val="auto"/>
          <w:sz w:val="24"/>
          <w:szCs w:val="24"/>
          <w:highlight w:val="none"/>
          <w:lang w:eastAsia="zh-CN"/>
        </w:rPr>
        <w:t>-00</w:t>
      </w:r>
      <w:r>
        <w:rPr>
          <w:rFonts w:hint="eastAsia" w:ascii="黑体" w:eastAsia="黑体"/>
          <w:bCs/>
          <w:color w:val="auto"/>
          <w:sz w:val="24"/>
          <w:szCs w:val="24"/>
          <w:highlight w:val="none"/>
          <w:lang w:val="en-US" w:eastAsia="zh-CN"/>
        </w:rPr>
        <w:t>1</w:t>
      </w:r>
      <w:r>
        <w:rPr>
          <w:rFonts w:hint="eastAsia" w:ascii="黑体" w:eastAsia="黑体"/>
          <w:bCs/>
          <w:color w:val="auto"/>
          <w:sz w:val="24"/>
          <w:szCs w:val="24"/>
          <w:highlight w:val="none"/>
        </w:rPr>
        <w:t xml:space="preserve"> ）</w:t>
      </w:r>
      <w:r>
        <w:rPr>
          <w:rFonts w:hint="eastAsia" w:ascii="宋体" w:hAnsi="宋体"/>
          <w:bCs/>
          <w:color w:val="auto"/>
          <w:sz w:val="24"/>
          <w:szCs w:val="24"/>
          <w:highlight w:val="none"/>
        </w:rPr>
        <w:t>进行报价，响应文件中所有关于报价资格的文件、证明、陈述均是真实的、准确的。若有违背，我公司（单位）           愿意承担由此而产生的一切后果。</w:t>
      </w:r>
    </w:p>
    <w:p w14:paraId="77D408BB">
      <w:pPr>
        <w:spacing w:line="480" w:lineRule="auto"/>
        <w:rPr>
          <w:rFonts w:ascii="宋体" w:hAnsi="宋体"/>
          <w:bCs/>
          <w:color w:val="auto"/>
          <w:sz w:val="24"/>
          <w:szCs w:val="24"/>
          <w:highlight w:val="none"/>
        </w:rPr>
      </w:pPr>
    </w:p>
    <w:p w14:paraId="704E6A3C">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报价人（盖章）：</w:t>
      </w:r>
    </w:p>
    <w:p w14:paraId="25786C23">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法定代表人（签字或盖章）：</w:t>
      </w:r>
    </w:p>
    <w:p w14:paraId="4ECE069B">
      <w:pPr>
        <w:ind w:firstLine="420" w:firstLineChars="175"/>
        <w:outlineLvl w:val="0"/>
        <w:rPr>
          <w:rFonts w:ascii="黑体" w:hAnsi="宋体" w:eastAsia="黑体"/>
          <w:bCs/>
          <w:color w:val="auto"/>
          <w:sz w:val="24"/>
          <w:szCs w:val="24"/>
          <w:highlight w:val="none"/>
        </w:rPr>
      </w:pPr>
      <w:r>
        <w:rPr>
          <w:rFonts w:ascii="宋体" w:hAnsi="宋体"/>
          <w:bCs/>
          <w:color w:val="auto"/>
          <w:sz w:val="24"/>
          <w:szCs w:val="24"/>
          <w:highlight w:val="none"/>
        </w:rPr>
        <w:br w:type="page"/>
      </w:r>
      <w:r>
        <w:rPr>
          <w:rFonts w:hint="eastAsia" w:ascii="黑体" w:hAnsi="宋体" w:eastAsia="黑体"/>
          <w:bCs/>
          <w:color w:val="auto"/>
          <w:sz w:val="24"/>
          <w:szCs w:val="24"/>
          <w:highlight w:val="none"/>
        </w:rPr>
        <w:t>（七）（报价人）中小企业声明函（格式）：</w:t>
      </w:r>
    </w:p>
    <w:p w14:paraId="35F910E8">
      <w:pPr>
        <w:spacing w:line="480" w:lineRule="auto"/>
        <w:rPr>
          <w:rFonts w:ascii="宋体" w:hAnsi="宋体"/>
          <w:bCs/>
          <w:color w:val="auto"/>
          <w:sz w:val="24"/>
          <w:szCs w:val="24"/>
          <w:highlight w:val="none"/>
        </w:rPr>
      </w:pPr>
    </w:p>
    <w:p w14:paraId="3A7E21D9">
      <w:pPr>
        <w:jc w:val="center"/>
        <w:rPr>
          <w:rFonts w:ascii="黑体" w:eastAsia="黑体"/>
          <w:bCs/>
          <w:color w:val="auto"/>
          <w:sz w:val="28"/>
          <w:szCs w:val="28"/>
          <w:highlight w:val="none"/>
        </w:rPr>
      </w:pPr>
      <w:r>
        <w:rPr>
          <w:rFonts w:hint="eastAsia" w:ascii="黑体" w:eastAsia="黑体"/>
          <w:bCs/>
          <w:color w:val="auto"/>
          <w:sz w:val="28"/>
          <w:szCs w:val="28"/>
          <w:highlight w:val="none"/>
        </w:rPr>
        <w:t>中小企业声明函</w:t>
      </w:r>
    </w:p>
    <w:p w14:paraId="410CF9FD">
      <w:pPr>
        <w:rPr>
          <w:color w:val="auto"/>
          <w:highlight w:val="none"/>
        </w:rPr>
      </w:pPr>
    </w:p>
    <w:p w14:paraId="29CA26A1">
      <w:pPr>
        <w:rPr>
          <w:color w:val="auto"/>
          <w:highlight w:val="none"/>
        </w:rPr>
      </w:pPr>
    </w:p>
    <w:p w14:paraId="63DE13A7">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本公司郑重声明，根据《江苏省财政厅关于进一步加大政府采购支持中小企业力度的通知》（苏财购〔2022〕45 号）的规定，本公司为______（请填写：中型、小型、微型）企业。即，本公司同时满足以下条件：</w:t>
      </w:r>
    </w:p>
    <w:p w14:paraId="0CEF8A92">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1、根据《工业和信息化部、国家统计局、国家发展和改革委员会、财政部关于印发中小企业划型标准规定的通知》（工信部联企业</w:t>
      </w:r>
      <w:r>
        <w:rPr>
          <w:rFonts w:hint="eastAsia" w:ascii="宋体" w:hAnsi="宋体"/>
          <w:bCs/>
          <w:color w:val="auto"/>
          <w:sz w:val="24"/>
          <w:szCs w:val="24"/>
          <w:highlight w:val="none"/>
          <w:lang w:eastAsia="zh-CN"/>
        </w:rPr>
        <w:t>〔2011〕300号</w:t>
      </w:r>
      <w:r>
        <w:rPr>
          <w:rFonts w:hint="eastAsia" w:ascii="宋体" w:hAnsi="宋体"/>
          <w:bCs/>
          <w:color w:val="auto"/>
          <w:sz w:val="24"/>
          <w:szCs w:val="24"/>
          <w:highlight w:val="none"/>
        </w:rPr>
        <w:t>）规定的划分标准，本公司为______（请填写：中型、小型、微型）企业。</w:t>
      </w:r>
    </w:p>
    <w:p w14:paraId="551ACB13">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14:paraId="676AA553">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本公司对上述声明的真实性负责。如有虚假，将依法承担相应责任。</w:t>
      </w:r>
    </w:p>
    <w:p w14:paraId="35891698">
      <w:pPr>
        <w:spacing w:line="580" w:lineRule="exact"/>
        <w:rPr>
          <w:rFonts w:ascii="宋体" w:hAnsi="宋体"/>
          <w:bCs/>
          <w:color w:val="auto"/>
          <w:sz w:val="24"/>
          <w:szCs w:val="24"/>
          <w:highlight w:val="none"/>
        </w:rPr>
      </w:pPr>
    </w:p>
    <w:p w14:paraId="07E08DD2">
      <w:pPr>
        <w:spacing w:line="360" w:lineRule="auto"/>
        <w:rPr>
          <w:rFonts w:ascii="宋体" w:hAnsi="宋体"/>
          <w:bCs/>
          <w:color w:val="auto"/>
          <w:sz w:val="24"/>
          <w:szCs w:val="24"/>
          <w:highlight w:val="none"/>
        </w:rPr>
      </w:pPr>
    </w:p>
    <w:p w14:paraId="07CFCC8D">
      <w:pPr>
        <w:spacing w:line="360" w:lineRule="auto"/>
        <w:rPr>
          <w:rFonts w:ascii="宋体" w:hAnsi="宋体"/>
          <w:bCs/>
          <w:color w:val="auto"/>
          <w:sz w:val="24"/>
          <w:szCs w:val="24"/>
          <w:highlight w:val="none"/>
        </w:rPr>
      </w:pPr>
    </w:p>
    <w:p w14:paraId="02105594">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企业名称（盖章）：</w:t>
      </w:r>
    </w:p>
    <w:p w14:paraId="08A8863B">
      <w:pPr>
        <w:spacing w:line="360" w:lineRule="auto"/>
        <w:ind w:firstLine="4800" w:firstLineChars="2000"/>
        <w:rPr>
          <w:rFonts w:ascii="宋体" w:hAnsi="宋体"/>
          <w:bCs/>
          <w:color w:val="auto"/>
          <w:sz w:val="24"/>
          <w:szCs w:val="24"/>
          <w:highlight w:val="none"/>
        </w:rPr>
      </w:pPr>
    </w:p>
    <w:p w14:paraId="39A0AFAB">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日      期：</w:t>
      </w:r>
    </w:p>
    <w:p w14:paraId="4C15D236">
      <w:pPr>
        <w:spacing w:line="360" w:lineRule="auto"/>
        <w:ind w:firstLine="4800" w:firstLineChars="2000"/>
        <w:rPr>
          <w:rFonts w:ascii="宋体" w:hAnsi="宋体"/>
          <w:bCs/>
          <w:color w:val="auto"/>
          <w:sz w:val="24"/>
          <w:szCs w:val="24"/>
          <w:highlight w:val="none"/>
        </w:rPr>
      </w:pPr>
    </w:p>
    <w:p w14:paraId="43F1C906">
      <w:pPr>
        <w:spacing w:line="480" w:lineRule="auto"/>
        <w:rPr>
          <w:rFonts w:ascii="宋体" w:hAnsi="宋体"/>
          <w:bCs/>
          <w:color w:val="auto"/>
          <w:sz w:val="24"/>
          <w:szCs w:val="24"/>
          <w:highlight w:val="none"/>
        </w:rPr>
      </w:pPr>
    </w:p>
    <w:sectPr>
      <w:headerReference r:id="rId3" w:type="default"/>
      <w:footerReference r:id="rId4" w:type="default"/>
      <w:footerReference r:id="rId5"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8A15">
    <w:pPr>
      <w:pStyle w:val="1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9562">
    <w:pPr>
      <w:pStyle w:val="18"/>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44DB0A23">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3E3E">
    <w:pPr>
      <w:pStyle w:val="4"/>
      <w:jc w:val="both"/>
      <w:rPr>
        <w:rFonts w:ascii="华文新魏" w:hAnsi="华文中宋" w:eastAsia="华文新魏"/>
        <w:sz w:val="21"/>
      </w:rPr>
    </w:pPr>
    <w:r>
      <w:rPr>
        <w:rFonts w:ascii="华文新魏" w:hAnsi="华文中宋" w:eastAsia="华文新魏"/>
        <w:sz w:val="21"/>
      </w:rPr>
      <w:t>AQ</w:t>
    </w:r>
    <w:r>
      <w:rPr>
        <w:rFonts w:hint="eastAsia" w:ascii="华文新魏" w:hAnsi="华文中宋" w:eastAsia="华文新魏"/>
        <w:sz w:val="21"/>
      </w:rPr>
      <w:t>YJ202</w:t>
    </w:r>
    <w:r>
      <w:rPr>
        <w:rFonts w:hint="eastAsia" w:ascii="华文新魏" w:hAnsi="华文中宋" w:eastAsia="华文新魏"/>
        <w:sz w:val="21"/>
        <w:lang w:val="en-US" w:eastAsia="zh-CN"/>
      </w:rPr>
      <w:t>5</w:t>
    </w:r>
    <w:r>
      <w:rPr>
        <w:rFonts w:hint="eastAsia" w:ascii="华文新魏" w:hAnsi="华文中宋" w:eastAsia="华文新魏"/>
        <w:sz w:val="21"/>
      </w:rPr>
      <w:t>-00</w:t>
    </w:r>
    <w:r>
      <w:rPr>
        <w:rFonts w:hint="eastAsia" w:ascii="华文新魏" w:hAnsi="华文中宋" w:eastAsia="华文新魏"/>
        <w:sz w:val="21"/>
        <w:lang w:val="en-US" w:eastAsia="zh-CN"/>
      </w:rPr>
      <w:t>1</w:t>
    </w:r>
    <w:r>
      <w:rPr>
        <w:rFonts w:hint="eastAsia" w:ascii="华文新魏" w:hAnsi="华文中宋" w:eastAsia="华文新魏"/>
        <w:sz w:val="21"/>
      </w:rPr>
      <w:t xml:space="preserve">    </w:t>
    </w:r>
    <w:r>
      <w:rPr>
        <w:rFonts w:hint="eastAsia" w:ascii="华文新魏" w:eastAsia="华文新魏"/>
        <w:bCs/>
        <w:color w:val="000000"/>
        <w:sz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2F321"/>
    <w:multiLevelType w:val="singleLevel"/>
    <w:tmpl w:val="E662F321"/>
    <w:lvl w:ilvl="0" w:tentative="0">
      <w:start w:val="2"/>
      <w:numFmt w:val="decimal"/>
      <w:suff w:val="nothing"/>
      <w:lvlText w:val="%1、"/>
      <w:lvlJc w:val="left"/>
    </w:lvl>
  </w:abstractNum>
  <w:abstractNum w:abstractNumId="1">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10926BFE"/>
    <w:multiLevelType w:val="multilevel"/>
    <w:tmpl w:val="10926BFE"/>
    <w:lvl w:ilvl="0" w:tentative="0">
      <w:start w:val="1"/>
      <w:numFmt w:val="japaneseCounting"/>
      <w:lvlText w:val="（%1）"/>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8D02AF5"/>
    <w:multiLevelType w:val="singleLevel"/>
    <w:tmpl w:val="18D02AF5"/>
    <w:lvl w:ilvl="0" w:tentative="0">
      <w:start w:val="1"/>
      <w:numFmt w:val="decimal"/>
      <w:lvlText w:val="（%1）"/>
      <w:lvlJc w:val="left"/>
      <w:pPr>
        <w:tabs>
          <w:tab w:val="left" w:pos="1430"/>
        </w:tabs>
        <w:ind w:left="1430" w:hanging="720"/>
      </w:pPr>
      <w:rPr>
        <w:rFonts w:hint="eastAsia"/>
        <w:color w:val="auto"/>
        <w:lang w:val="en-US"/>
      </w:rPr>
    </w:lvl>
  </w:abstractNum>
  <w:abstractNum w:abstractNumId="5">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6">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8">
    <w:nsid w:val="391E7D04"/>
    <w:multiLevelType w:val="singleLevel"/>
    <w:tmpl w:val="391E7D04"/>
    <w:lvl w:ilvl="0" w:tentative="0">
      <w:start w:val="1"/>
      <w:numFmt w:val="decimal"/>
      <w:lvlText w:val="%1．"/>
      <w:lvlJc w:val="left"/>
      <w:pPr>
        <w:tabs>
          <w:tab w:val="left" w:pos="315"/>
        </w:tabs>
        <w:ind w:left="315" w:hanging="315"/>
      </w:pPr>
      <w:rPr>
        <w:rFonts w:hint="eastAsia"/>
      </w:rPr>
    </w:lvl>
  </w:abstractNum>
  <w:abstractNum w:abstractNumId="9">
    <w:nsid w:val="45FC157A"/>
    <w:multiLevelType w:val="multilevel"/>
    <w:tmpl w:val="45FC157A"/>
    <w:lvl w:ilvl="0" w:tentative="0">
      <w:start w:val="2"/>
      <w:numFmt w:val="decimal"/>
      <w:lvlText w:val="%1."/>
      <w:lvlJc w:val="left"/>
      <w:pPr>
        <w:tabs>
          <w:tab w:val="left" w:pos="705"/>
        </w:tabs>
        <w:ind w:left="705" w:hanging="555"/>
      </w:pPr>
      <w:rPr>
        <w:rFonts w:hint="eastAsia"/>
      </w:rPr>
    </w:lvl>
    <w:lvl w:ilvl="1" w:tentative="0">
      <w:start w:val="1"/>
      <w:numFmt w:val="decimal"/>
      <w:lvlText w:val="（%2）"/>
      <w:lvlJc w:val="left"/>
      <w:pPr>
        <w:tabs>
          <w:tab w:val="left" w:pos="1290"/>
        </w:tabs>
        <w:ind w:left="1290" w:hanging="720"/>
      </w:pPr>
      <w:rPr>
        <w:rFonts w:hint="eastAsia"/>
        <w:color w:val="auto"/>
      </w:r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0">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1">
    <w:nsid w:val="510B6456"/>
    <w:multiLevelType w:val="singleLevel"/>
    <w:tmpl w:val="510B6456"/>
    <w:lvl w:ilvl="0" w:tentative="0">
      <w:start w:val="1"/>
      <w:numFmt w:val="decimal"/>
      <w:pStyle w:val="77"/>
      <w:lvlText w:val="%1．"/>
      <w:lvlJc w:val="left"/>
      <w:pPr>
        <w:tabs>
          <w:tab w:val="left" w:pos="552"/>
        </w:tabs>
        <w:ind w:left="552" w:hanging="420"/>
      </w:pPr>
      <w:rPr>
        <w:rFonts w:hint="eastAsia"/>
      </w:rPr>
    </w:lvl>
  </w:abstractNum>
  <w:abstractNum w:abstractNumId="12">
    <w:nsid w:val="57866F71"/>
    <w:multiLevelType w:val="multilevel"/>
    <w:tmpl w:val="57866F71"/>
    <w:lvl w:ilvl="0" w:tentative="0">
      <w:start w:val="1"/>
      <w:numFmt w:val="decimal"/>
      <w:lvlText w:val="%1."/>
      <w:lvlJc w:val="left"/>
      <w:pPr>
        <w:tabs>
          <w:tab w:val="left" w:pos="1965"/>
        </w:tabs>
        <w:ind w:left="1965" w:hanging="7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4">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6">
    <w:nsid w:val="71D54D18"/>
    <w:multiLevelType w:val="multilevel"/>
    <w:tmpl w:val="71D54D18"/>
    <w:lvl w:ilvl="0" w:tentative="0">
      <w:start w:val="1"/>
      <w:numFmt w:val="upperLetter"/>
      <w:pStyle w:val="1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52B41A1"/>
    <w:multiLevelType w:val="singleLevel"/>
    <w:tmpl w:val="752B41A1"/>
    <w:lvl w:ilvl="0" w:tentative="0">
      <w:start w:val="3"/>
      <w:numFmt w:val="japaneseCounting"/>
      <w:lvlText w:val="（%1）"/>
      <w:lvlJc w:val="left"/>
      <w:pPr>
        <w:tabs>
          <w:tab w:val="left" w:pos="855"/>
        </w:tabs>
        <w:ind w:left="855" w:hanging="855"/>
      </w:pPr>
      <w:rPr>
        <w:rFonts w:hint="eastAsia"/>
      </w:rPr>
    </w:lvl>
  </w:abstractNum>
  <w:abstractNum w:abstractNumId="18">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abstractNum w:abstractNumId="19">
    <w:nsid w:val="7E0C7403"/>
    <w:multiLevelType w:val="multilevel"/>
    <w:tmpl w:val="7E0C7403"/>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FB059FC"/>
    <w:multiLevelType w:val="singleLevel"/>
    <w:tmpl w:val="7FB059FC"/>
    <w:lvl w:ilvl="0" w:tentative="0">
      <w:start w:val="1"/>
      <w:numFmt w:val="decimal"/>
      <w:lvlText w:val="%1．"/>
      <w:lvlJc w:val="left"/>
      <w:pPr>
        <w:tabs>
          <w:tab w:val="left" w:pos="315"/>
        </w:tabs>
        <w:ind w:left="315" w:hanging="315"/>
      </w:pPr>
      <w:rPr>
        <w:rFonts w:hint="eastAsia"/>
      </w:rPr>
    </w:lvl>
  </w:abstractNum>
  <w:num w:numId="1">
    <w:abstractNumId w:val="16"/>
  </w:num>
  <w:num w:numId="2">
    <w:abstractNumId w:val="11"/>
  </w:num>
  <w:num w:numId="3">
    <w:abstractNumId w:val="2"/>
  </w:num>
  <w:num w:numId="4">
    <w:abstractNumId w:val="4"/>
  </w:num>
  <w:num w:numId="5">
    <w:abstractNumId w:val="6"/>
  </w:num>
  <w:num w:numId="6">
    <w:abstractNumId w:val="18"/>
  </w:num>
  <w:num w:numId="7">
    <w:abstractNumId w:val="13"/>
  </w:num>
  <w:num w:numId="8">
    <w:abstractNumId w:val="5"/>
  </w:num>
  <w:num w:numId="9">
    <w:abstractNumId w:val="10"/>
  </w:num>
  <w:num w:numId="10">
    <w:abstractNumId w:val="7"/>
  </w:num>
  <w:num w:numId="11">
    <w:abstractNumId w:val="15"/>
  </w:num>
  <w:num w:numId="12">
    <w:abstractNumId w:val="0"/>
  </w:num>
  <w:num w:numId="13">
    <w:abstractNumId w:val="3"/>
  </w:num>
  <w:num w:numId="14">
    <w:abstractNumId w:val="19"/>
  </w:num>
  <w:num w:numId="15">
    <w:abstractNumId w:val="9"/>
  </w:num>
  <w:num w:numId="16">
    <w:abstractNumId w:val="17"/>
  </w:num>
  <w:num w:numId="17">
    <w:abstractNumId w:val="12"/>
  </w:num>
  <w:num w:numId="18">
    <w:abstractNumId w:val="20"/>
  </w:num>
  <w:num w:numId="19">
    <w:abstractNumId w:val="8"/>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MzNmZDJhYTY5OTIzMGNjNTNjNmExYmMwOGFhZTUifQ=="/>
  </w:docVars>
  <w:rsids>
    <w:rsidRoot w:val="006B5D15"/>
    <w:rsid w:val="00006148"/>
    <w:rsid w:val="00007875"/>
    <w:rsid w:val="00010558"/>
    <w:rsid w:val="00011384"/>
    <w:rsid w:val="00011BC4"/>
    <w:rsid w:val="00011EE9"/>
    <w:rsid w:val="000131EE"/>
    <w:rsid w:val="00014B1A"/>
    <w:rsid w:val="00016838"/>
    <w:rsid w:val="000242D9"/>
    <w:rsid w:val="00024F12"/>
    <w:rsid w:val="00025E74"/>
    <w:rsid w:val="0002766D"/>
    <w:rsid w:val="0003032C"/>
    <w:rsid w:val="00030A4B"/>
    <w:rsid w:val="0003370E"/>
    <w:rsid w:val="000343A6"/>
    <w:rsid w:val="00035656"/>
    <w:rsid w:val="00036A92"/>
    <w:rsid w:val="00045712"/>
    <w:rsid w:val="0005028B"/>
    <w:rsid w:val="0005094C"/>
    <w:rsid w:val="00052AC0"/>
    <w:rsid w:val="00057DE3"/>
    <w:rsid w:val="00065982"/>
    <w:rsid w:val="00072CEC"/>
    <w:rsid w:val="000775ED"/>
    <w:rsid w:val="0008053B"/>
    <w:rsid w:val="00082399"/>
    <w:rsid w:val="000848C2"/>
    <w:rsid w:val="00085BCE"/>
    <w:rsid w:val="0008705C"/>
    <w:rsid w:val="00090833"/>
    <w:rsid w:val="000965DB"/>
    <w:rsid w:val="000A23EC"/>
    <w:rsid w:val="000A2C7D"/>
    <w:rsid w:val="000A6CBA"/>
    <w:rsid w:val="000A7AC2"/>
    <w:rsid w:val="000B0662"/>
    <w:rsid w:val="000B090A"/>
    <w:rsid w:val="000B3610"/>
    <w:rsid w:val="000B4E1F"/>
    <w:rsid w:val="000B6063"/>
    <w:rsid w:val="000B690F"/>
    <w:rsid w:val="000B692D"/>
    <w:rsid w:val="000B6C53"/>
    <w:rsid w:val="000C27BA"/>
    <w:rsid w:val="000C4AEF"/>
    <w:rsid w:val="000C675E"/>
    <w:rsid w:val="000C70CE"/>
    <w:rsid w:val="000C7733"/>
    <w:rsid w:val="000D1AC4"/>
    <w:rsid w:val="000D2F94"/>
    <w:rsid w:val="000D35E0"/>
    <w:rsid w:val="000D64A4"/>
    <w:rsid w:val="000E1B70"/>
    <w:rsid w:val="000E27FA"/>
    <w:rsid w:val="000E2DFE"/>
    <w:rsid w:val="000E3075"/>
    <w:rsid w:val="000E3658"/>
    <w:rsid w:val="000E5B61"/>
    <w:rsid w:val="000E6A07"/>
    <w:rsid w:val="000F01AB"/>
    <w:rsid w:val="000F0280"/>
    <w:rsid w:val="000F60C7"/>
    <w:rsid w:val="0010097F"/>
    <w:rsid w:val="001022EA"/>
    <w:rsid w:val="001102C5"/>
    <w:rsid w:val="00110A4B"/>
    <w:rsid w:val="00110F9F"/>
    <w:rsid w:val="00113869"/>
    <w:rsid w:val="00113AFC"/>
    <w:rsid w:val="0011664A"/>
    <w:rsid w:val="00121B9F"/>
    <w:rsid w:val="00123EAD"/>
    <w:rsid w:val="0013250D"/>
    <w:rsid w:val="00135FC3"/>
    <w:rsid w:val="00140D5B"/>
    <w:rsid w:val="00141A2F"/>
    <w:rsid w:val="001440C7"/>
    <w:rsid w:val="00146640"/>
    <w:rsid w:val="001470E4"/>
    <w:rsid w:val="00147E4B"/>
    <w:rsid w:val="00154221"/>
    <w:rsid w:val="0015640D"/>
    <w:rsid w:val="001568B7"/>
    <w:rsid w:val="001606C0"/>
    <w:rsid w:val="001617F4"/>
    <w:rsid w:val="00172565"/>
    <w:rsid w:val="00172CFC"/>
    <w:rsid w:val="00173FAB"/>
    <w:rsid w:val="00175664"/>
    <w:rsid w:val="00176065"/>
    <w:rsid w:val="001814C1"/>
    <w:rsid w:val="00181A57"/>
    <w:rsid w:val="001876E3"/>
    <w:rsid w:val="001924FF"/>
    <w:rsid w:val="001943D4"/>
    <w:rsid w:val="001978F8"/>
    <w:rsid w:val="001A1C7D"/>
    <w:rsid w:val="001A2DB4"/>
    <w:rsid w:val="001A3F32"/>
    <w:rsid w:val="001B1AE1"/>
    <w:rsid w:val="001B233B"/>
    <w:rsid w:val="001B5CD2"/>
    <w:rsid w:val="001B76F9"/>
    <w:rsid w:val="001C26FA"/>
    <w:rsid w:val="001C50F0"/>
    <w:rsid w:val="001D2ABF"/>
    <w:rsid w:val="001D2E55"/>
    <w:rsid w:val="001D6799"/>
    <w:rsid w:val="001D7F2E"/>
    <w:rsid w:val="001E06D3"/>
    <w:rsid w:val="001E0732"/>
    <w:rsid w:val="001E5233"/>
    <w:rsid w:val="001E6148"/>
    <w:rsid w:val="001F0D13"/>
    <w:rsid w:val="001F4FB3"/>
    <w:rsid w:val="001F55BC"/>
    <w:rsid w:val="001F59FA"/>
    <w:rsid w:val="001F6800"/>
    <w:rsid w:val="001F7FE9"/>
    <w:rsid w:val="001F7FEF"/>
    <w:rsid w:val="002021EA"/>
    <w:rsid w:val="00203435"/>
    <w:rsid w:val="00203931"/>
    <w:rsid w:val="00204298"/>
    <w:rsid w:val="002044D0"/>
    <w:rsid w:val="002065F5"/>
    <w:rsid w:val="00207393"/>
    <w:rsid w:val="00211279"/>
    <w:rsid w:val="002137BD"/>
    <w:rsid w:val="00213BEF"/>
    <w:rsid w:val="00221646"/>
    <w:rsid w:val="00223694"/>
    <w:rsid w:val="00223E59"/>
    <w:rsid w:val="002272F6"/>
    <w:rsid w:val="0024320E"/>
    <w:rsid w:val="00252C09"/>
    <w:rsid w:val="00252CFD"/>
    <w:rsid w:val="0025334D"/>
    <w:rsid w:val="00254EEB"/>
    <w:rsid w:val="00261265"/>
    <w:rsid w:val="0026152F"/>
    <w:rsid w:val="0026299E"/>
    <w:rsid w:val="00263A02"/>
    <w:rsid w:val="00267085"/>
    <w:rsid w:val="0027355A"/>
    <w:rsid w:val="0027595E"/>
    <w:rsid w:val="00281BB8"/>
    <w:rsid w:val="00282178"/>
    <w:rsid w:val="00282224"/>
    <w:rsid w:val="002824F2"/>
    <w:rsid w:val="002830B8"/>
    <w:rsid w:val="00283CDC"/>
    <w:rsid w:val="00290B2B"/>
    <w:rsid w:val="00292A1C"/>
    <w:rsid w:val="002A04CA"/>
    <w:rsid w:val="002A095A"/>
    <w:rsid w:val="002A1553"/>
    <w:rsid w:val="002A3D05"/>
    <w:rsid w:val="002A3E4F"/>
    <w:rsid w:val="002A4D0F"/>
    <w:rsid w:val="002A78A3"/>
    <w:rsid w:val="002B31E7"/>
    <w:rsid w:val="002B4417"/>
    <w:rsid w:val="002C051F"/>
    <w:rsid w:val="002C1674"/>
    <w:rsid w:val="002C2204"/>
    <w:rsid w:val="002C4704"/>
    <w:rsid w:val="002D53EE"/>
    <w:rsid w:val="002D68B3"/>
    <w:rsid w:val="002D6BB8"/>
    <w:rsid w:val="002E178B"/>
    <w:rsid w:val="002E5219"/>
    <w:rsid w:val="002F33F0"/>
    <w:rsid w:val="002F4753"/>
    <w:rsid w:val="003045EC"/>
    <w:rsid w:val="00305390"/>
    <w:rsid w:val="0032319B"/>
    <w:rsid w:val="00325C21"/>
    <w:rsid w:val="00333DC8"/>
    <w:rsid w:val="00335B4C"/>
    <w:rsid w:val="00336C0C"/>
    <w:rsid w:val="0034028C"/>
    <w:rsid w:val="00342E6B"/>
    <w:rsid w:val="00345A0F"/>
    <w:rsid w:val="00346099"/>
    <w:rsid w:val="003475BE"/>
    <w:rsid w:val="00353DC8"/>
    <w:rsid w:val="0035465A"/>
    <w:rsid w:val="003548CC"/>
    <w:rsid w:val="00354A53"/>
    <w:rsid w:val="00355A3A"/>
    <w:rsid w:val="00364369"/>
    <w:rsid w:val="00364B94"/>
    <w:rsid w:val="00367EED"/>
    <w:rsid w:val="00374293"/>
    <w:rsid w:val="0038184B"/>
    <w:rsid w:val="00382A95"/>
    <w:rsid w:val="003844DF"/>
    <w:rsid w:val="00385346"/>
    <w:rsid w:val="00386CEF"/>
    <w:rsid w:val="00392BB8"/>
    <w:rsid w:val="00395725"/>
    <w:rsid w:val="003967DE"/>
    <w:rsid w:val="003A00C7"/>
    <w:rsid w:val="003A351E"/>
    <w:rsid w:val="003B1BF5"/>
    <w:rsid w:val="003B2B06"/>
    <w:rsid w:val="003B304C"/>
    <w:rsid w:val="003B4249"/>
    <w:rsid w:val="003C1B3F"/>
    <w:rsid w:val="003C48EF"/>
    <w:rsid w:val="003D1683"/>
    <w:rsid w:val="003D5E23"/>
    <w:rsid w:val="003D72E0"/>
    <w:rsid w:val="003D7C1E"/>
    <w:rsid w:val="003E1F0F"/>
    <w:rsid w:val="003E69A7"/>
    <w:rsid w:val="003F0508"/>
    <w:rsid w:val="003F30B3"/>
    <w:rsid w:val="003F3EFE"/>
    <w:rsid w:val="003F76F8"/>
    <w:rsid w:val="00402B7E"/>
    <w:rsid w:val="00407FD2"/>
    <w:rsid w:val="0041027E"/>
    <w:rsid w:val="00411A9B"/>
    <w:rsid w:val="00413DA1"/>
    <w:rsid w:val="0041403B"/>
    <w:rsid w:val="00414AEB"/>
    <w:rsid w:val="00424889"/>
    <w:rsid w:val="00426985"/>
    <w:rsid w:val="004319EB"/>
    <w:rsid w:val="00441003"/>
    <w:rsid w:val="0044268C"/>
    <w:rsid w:val="004428F2"/>
    <w:rsid w:val="004429FC"/>
    <w:rsid w:val="00442B60"/>
    <w:rsid w:val="00443301"/>
    <w:rsid w:val="004444A4"/>
    <w:rsid w:val="004462DE"/>
    <w:rsid w:val="0044630F"/>
    <w:rsid w:val="00446BBD"/>
    <w:rsid w:val="0044737B"/>
    <w:rsid w:val="00453192"/>
    <w:rsid w:val="00455223"/>
    <w:rsid w:val="00456D21"/>
    <w:rsid w:val="00457F1D"/>
    <w:rsid w:val="00461E8B"/>
    <w:rsid w:val="00461F76"/>
    <w:rsid w:val="00464D79"/>
    <w:rsid w:val="004653D5"/>
    <w:rsid w:val="00476454"/>
    <w:rsid w:val="0047729A"/>
    <w:rsid w:val="00477EC8"/>
    <w:rsid w:val="00483364"/>
    <w:rsid w:val="00490276"/>
    <w:rsid w:val="004911ED"/>
    <w:rsid w:val="00492D88"/>
    <w:rsid w:val="00495E5D"/>
    <w:rsid w:val="00497657"/>
    <w:rsid w:val="004A0ADF"/>
    <w:rsid w:val="004A0E6B"/>
    <w:rsid w:val="004A5094"/>
    <w:rsid w:val="004A5B14"/>
    <w:rsid w:val="004B012A"/>
    <w:rsid w:val="004B0D08"/>
    <w:rsid w:val="004B10D3"/>
    <w:rsid w:val="004B22D9"/>
    <w:rsid w:val="004B2708"/>
    <w:rsid w:val="004B39C2"/>
    <w:rsid w:val="004B5AF6"/>
    <w:rsid w:val="004B6B01"/>
    <w:rsid w:val="004B6E0D"/>
    <w:rsid w:val="004B7595"/>
    <w:rsid w:val="004C1375"/>
    <w:rsid w:val="004C2FC8"/>
    <w:rsid w:val="004C3A5D"/>
    <w:rsid w:val="004D1AE8"/>
    <w:rsid w:val="004D26DB"/>
    <w:rsid w:val="004E1FE8"/>
    <w:rsid w:val="004E2D95"/>
    <w:rsid w:val="004E6E8C"/>
    <w:rsid w:val="004F282E"/>
    <w:rsid w:val="004F483E"/>
    <w:rsid w:val="004F5A1E"/>
    <w:rsid w:val="004F671C"/>
    <w:rsid w:val="00500D6B"/>
    <w:rsid w:val="00510B9D"/>
    <w:rsid w:val="005126C3"/>
    <w:rsid w:val="005139D2"/>
    <w:rsid w:val="005164C0"/>
    <w:rsid w:val="00516BD1"/>
    <w:rsid w:val="0051701A"/>
    <w:rsid w:val="005173AC"/>
    <w:rsid w:val="00520BF9"/>
    <w:rsid w:val="00521B45"/>
    <w:rsid w:val="005239B9"/>
    <w:rsid w:val="005279FE"/>
    <w:rsid w:val="005321A0"/>
    <w:rsid w:val="005358CA"/>
    <w:rsid w:val="00535D52"/>
    <w:rsid w:val="00536FEE"/>
    <w:rsid w:val="0053709E"/>
    <w:rsid w:val="005416C0"/>
    <w:rsid w:val="005417B9"/>
    <w:rsid w:val="00544318"/>
    <w:rsid w:val="00545CFC"/>
    <w:rsid w:val="00546C5D"/>
    <w:rsid w:val="00547B5F"/>
    <w:rsid w:val="00550A82"/>
    <w:rsid w:val="005533EC"/>
    <w:rsid w:val="00557C64"/>
    <w:rsid w:val="005615F0"/>
    <w:rsid w:val="005622E1"/>
    <w:rsid w:val="00566A2D"/>
    <w:rsid w:val="00570ABD"/>
    <w:rsid w:val="005775F6"/>
    <w:rsid w:val="00581F99"/>
    <w:rsid w:val="00582334"/>
    <w:rsid w:val="00584514"/>
    <w:rsid w:val="005875FE"/>
    <w:rsid w:val="00587885"/>
    <w:rsid w:val="00590BF8"/>
    <w:rsid w:val="00592D6D"/>
    <w:rsid w:val="005958C6"/>
    <w:rsid w:val="00595E63"/>
    <w:rsid w:val="005A195D"/>
    <w:rsid w:val="005A1F93"/>
    <w:rsid w:val="005A391D"/>
    <w:rsid w:val="005A4457"/>
    <w:rsid w:val="005A48EC"/>
    <w:rsid w:val="005A566B"/>
    <w:rsid w:val="005A6061"/>
    <w:rsid w:val="005A6A9C"/>
    <w:rsid w:val="005A7EF7"/>
    <w:rsid w:val="005B008C"/>
    <w:rsid w:val="005B338C"/>
    <w:rsid w:val="005B7971"/>
    <w:rsid w:val="005C1C76"/>
    <w:rsid w:val="005C4CC5"/>
    <w:rsid w:val="005C5B4C"/>
    <w:rsid w:val="005C661B"/>
    <w:rsid w:val="005C691E"/>
    <w:rsid w:val="005D535E"/>
    <w:rsid w:val="005E07D9"/>
    <w:rsid w:val="005E092B"/>
    <w:rsid w:val="005E3743"/>
    <w:rsid w:val="005E6B20"/>
    <w:rsid w:val="005E72B8"/>
    <w:rsid w:val="005F1FAF"/>
    <w:rsid w:val="005F2F8C"/>
    <w:rsid w:val="005F3491"/>
    <w:rsid w:val="005F619F"/>
    <w:rsid w:val="005F6C91"/>
    <w:rsid w:val="0060454A"/>
    <w:rsid w:val="00605101"/>
    <w:rsid w:val="0060523A"/>
    <w:rsid w:val="00605FDC"/>
    <w:rsid w:val="00612854"/>
    <w:rsid w:val="00621E08"/>
    <w:rsid w:val="0062427A"/>
    <w:rsid w:val="00624D2A"/>
    <w:rsid w:val="00626481"/>
    <w:rsid w:val="0063027A"/>
    <w:rsid w:val="00631BEA"/>
    <w:rsid w:val="00644881"/>
    <w:rsid w:val="00645AF9"/>
    <w:rsid w:val="0064606C"/>
    <w:rsid w:val="0064749F"/>
    <w:rsid w:val="00651464"/>
    <w:rsid w:val="006543F6"/>
    <w:rsid w:val="00656AC2"/>
    <w:rsid w:val="00656D38"/>
    <w:rsid w:val="006602BD"/>
    <w:rsid w:val="00664A10"/>
    <w:rsid w:val="006715AB"/>
    <w:rsid w:val="00673056"/>
    <w:rsid w:val="00675AEA"/>
    <w:rsid w:val="006770E9"/>
    <w:rsid w:val="00681FB2"/>
    <w:rsid w:val="006834DC"/>
    <w:rsid w:val="00684A79"/>
    <w:rsid w:val="00690BE9"/>
    <w:rsid w:val="00690E63"/>
    <w:rsid w:val="006949CE"/>
    <w:rsid w:val="006A2FAF"/>
    <w:rsid w:val="006A6867"/>
    <w:rsid w:val="006B1C25"/>
    <w:rsid w:val="006B2EA9"/>
    <w:rsid w:val="006B4AB3"/>
    <w:rsid w:val="006B5A0B"/>
    <w:rsid w:val="006B5D15"/>
    <w:rsid w:val="006C3DE8"/>
    <w:rsid w:val="006C3F1C"/>
    <w:rsid w:val="006C6058"/>
    <w:rsid w:val="006D0008"/>
    <w:rsid w:val="006D1B53"/>
    <w:rsid w:val="006D2ED2"/>
    <w:rsid w:val="006D4B06"/>
    <w:rsid w:val="006E37D8"/>
    <w:rsid w:val="006E3DAC"/>
    <w:rsid w:val="006F3683"/>
    <w:rsid w:val="006F4A62"/>
    <w:rsid w:val="00701FE1"/>
    <w:rsid w:val="007032E7"/>
    <w:rsid w:val="00705A6B"/>
    <w:rsid w:val="007077DF"/>
    <w:rsid w:val="007127E2"/>
    <w:rsid w:val="00714847"/>
    <w:rsid w:val="00714B72"/>
    <w:rsid w:val="007214FE"/>
    <w:rsid w:val="007220DE"/>
    <w:rsid w:val="00723FC8"/>
    <w:rsid w:val="00725886"/>
    <w:rsid w:val="007305F8"/>
    <w:rsid w:val="00731CC0"/>
    <w:rsid w:val="007326AB"/>
    <w:rsid w:val="007352EC"/>
    <w:rsid w:val="007357F5"/>
    <w:rsid w:val="0074270D"/>
    <w:rsid w:val="00742CAF"/>
    <w:rsid w:val="00745875"/>
    <w:rsid w:val="00747326"/>
    <w:rsid w:val="007503F8"/>
    <w:rsid w:val="00753457"/>
    <w:rsid w:val="007534F6"/>
    <w:rsid w:val="00757350"/>
    <w:rsid w:val="00757590"/>
    <w:rsid w:val="00757ED6"/>
    <w:rsid w:val="007637CB"/>
    <w:rsid w:val="007639CE"/>
    <w:rsid w:val="00764CB2"/>
    <w:rsid w:val="00765305"/>
    <w:rsid w:val="00766DD9"/>
    <w:rsid w:val="007706BF"/>
    <w:rsid w:val="007708EE"/>
    <w:rsid w:val="00776FDE"/>
    <w:rsid w:val="00780706"/>
    <w:rsid w:val="00784FA3"/>
    <w:rsid w:val="00785325"/>
    <w:rsid w:val="00785BF5"/>
    <w:rsid w:val="00794448"/>
    <w:rsid w:val="007953FD"/>
    <w:rsid w:val="007A112A"/>
    <w:rsid w:val="007A202E"/>
    <w:rsid w:val="007A5A40"/>
    <w:rsid w:val="007A62AC"/>
    <w:rsid w:val="007B0605"/>
    <w:rsid w:val="007B4000"/>
    <w:rsid w:val="007B6B0F"/>
    <w:rsid w:val="007C17CC"/>
    <w:rsid w:val="007C78B5"/>
    <w:rsid w:val="007D06D0"/>
    <w:rsid w:val="007D4CF7"/>
    <w:rsid w:val="007D6FB7"/>
    <w:rsid w:val="007D7D13"/>
    <w:rsid w:val="007E05AD"/>
    <w:rsid w:val="007E21D8"/>
    <w:rsid w:val="007E7494"/>
    <w:rsid w:val="007F243E"/>
    <w:rsid w:val="007F2B52"/>
    <w:rsid w:val="007F301D"/>
    <w:rsid w:val="007F49BD"/>
    <w:rsid w:val="007F6FAA"/>
    <w:rsid w:val="007F729F"/>
    <w:rsid w:val="007F7AC2"/>
    <w:rsid w:val="008014A9"/>
    <w:rsid w:val="0080519D"/>
    <w:rsid w:val="00806EF2"/>
    <w:rsid w:val="008111F0"/>
    <w:rsid w:val="00811A6E"/>
    <w:rsid w:val="00814868"/>
    <w:rsid w:val="008324E7"/>
    <w:rsid w:val="008326FF"/>
    <w:rsid w:val="008331FE"/>
    <w:rsid w:val="00840416"/>
    <w:rsid w:val="0084072D"/>
    <w:rsid w:val="00841649"/>
    <w:rsid w:val="008468A6"/>
    <w:rsid w:val="00862474"/>
    <w:rsid w:val="00862B39"/>
    <w:rsid w:val="00866A6A"/>
    <w:rsid w:val="00870019"/>
    <w:rsid w:val="00870A62"/>
    <w:rsid w:val="00871150"/>
    <w:rsid w:val="00873C99"/>
    <w:rsid w:val="00874082"/>
    <w:rsid w:val="00874C1A"/>
    <w:rsid w:val="00875F4E"/>
    <w:rsid w:val="008802D3"/>
    <w:rsid w:val="008857FE"/>
    <w:rsid w:val="00886912"/>
    <w:rsid w:val="0089040E"/>
    <w:rsid w:val="00890B2F"/>
    <w:rsid w:val="008931A6"/>
    <w:rsid w:val="0089574D"/>
    <w:rsid w:val="00896D80"/>
    <w:rsid w:val="008A337C"/>
    <w:rsid w:val="008A3467"/>
    <w:rsid w:val="008A3EB7"/>
    <w:rsid w:val="008A42BC"/>
    <w:rsid w:val="008B0D53"/>
    <w:rsid w:val="008B16E6"/>
    <w:rsid w:val="008B1E6A"/>
    <w:rsid w:val="008B377F"/>
    <w:rsid w:val="008B4302"/>
    <w:rsid w:val="008B55F4"/>
    <w:rsid w:val="008B5AE5"/>
    <w:rsid w:val="008C0ED2"/>
    <w:rsid w:val="008C13BE"/>
    <w:rsid w:val="008C3C93"/>
    <w:rsid w:val="008C645A"/>
    <w:rsid w:val="008D0AD2"/>
    <w:rsid w:val="008D1FA8"/>
    <w:rsid w:val="008D2F94"/>
    <w:rsid w:val="008D2FD1"/>
    <w:rsid w:val="008D6668"/>
    <w:rsid w:val="008D774D"/>
    <w:rsid w:val="008E04E7"/>
    <w:rsid w:val="008E1D8E"/>
    <w:rsid w:val="008E2921"/>
    <w:rsid w:val="008E2B76"/>
    <w:rsid w:val="008E3BF6"/>
    <w:rsid w:val="008E5480"/>
    <w:rsid w:val="008E5D44"/>
    <w:rsid w:val="008E7B8E"/>
    <w:rsid w:val="008F1FE6"/>
    <w:rsid w:val="008F3BF2"/>
    <w:rsid w:val="008F7106"/>
    <w:rsid w:val="0090233A"/>
    <w:rsid w:val="00902ABA"/>
    <w:rsid w:val="00907262"/>
    <w:rsid w:val="00912870"/>
    <w:rsid w:val="00921406"/>
    <w:rsid w:val="00921937"/>
    <w:rsid w:val="009219C1"/>
    <w:rsid w:val="00923563"/>
    <w:rsid w:val="00924DEE"/>
    <w:rsid w:val="0093101D"/>
    <w:rsid w:val="00932DA3"/>
    <w:rsid w:val="0093514D"/>
    <w:rsid w:val="00935DA0"/>
    <w:rsid w:val="009372C3"/>
    <w:rsid w:val="00937FB8"/>
    <w:rsid w:val="00940215"/>
    <w:rsid w:val="00940533"/>
    <w:rsid w:val="00943AAB"/>
    <w:rsid w:val="00943B97"/>
    <w:rsid w:val="009509BB"/>
    <w:rsid w:val="00951C8B"/>
    <w:rsid w:val="00952388"/>
    <w:rsid w:val="00954E8C"/>
    <w:rsid w:val="00954FF3"/>
    <w:rsid w:val="00955A68"/>
    <w:rsid w:val="0096609F"/>
    <w:rsid w:val="00970708"/>
    <w:rsid w:val="00971544"/>
    <w:rsid w:val="00975A65"/>
    <w:rsid w:val="009762BA"/>
    <w:rsid w:val="0097797C"/>
    <w:rsid w:val="0098046F"/>
    <w:rsid w:val="00981694"/>
    <w:rsid w:val="009822CD"/>
    <w:rsid w:val="00984DC8"/>
    <w:rsid w:val="00987FF6"/>
    <w:rsid w:val="00990DBA"/>
    <w:rsid w:val="00991340"/>
    <w:rsid w:val="009932DB"/>
    <w:rsid w:val="009939A3"/>
    <w:rsid w:val="0099560E"/>
    <w:rsid w:val="009A009B"/>
    <w:rsid w:val="009A0DFC"/>
    <w:rsid w:val="009A41F8"/>
    <w:rsid w:val="009B09CE"/>
    <w:rsid w:val="009B1FFE"/>
    <w:rsid w:val="009B67A6"/>
    <w:rsid w:val="009C02DD"/>
    <w:rsid w:val="009C0863"/>
    <w:rsid w:val="009C1D43"/>
    <w:rsid w:val="009C6E4C"/>
    <w:rsid w:val="009D3E96"/>
    <w:rsid w:val="009D4404"/>
    <w:rsid w:val="009E0ABB"/>
    <w:rsid w:val="009E5126"/>
    <w:rsid w:val="009E6021"/>
    <w:rsid w:val="009F2941"/>
    <w:rsid w:val="00A03F32"/>
    <w:rsid w:val="00A05454"/>
    <w:rsid w:val="00A056F1"/>
    <w:rsid w:val="00A0698D"/>
    <w:rsid w:val="00A12851"/>
    <w:rsid w:val="00A14906"/>
    <w:rsid w:val="00A218B5"/>
    <w:rsid w:val="00A23178"/>
    <w:rsid w:val="00A2687D"/>
    <w:rsid w:val="00A363DD"/>
    <w:rsid w:val="00A37079"/>
    <w:rsid w:val="00A407A9"/>
    <w:rsid w:val="00A47062"/>
    <w:rsid w:val="00A507D0"/>
    <w:rsid w:val="00A51132"/>
    <w:rsid w:val="00A53105"/>
    <w:rsid w:val="00A53C88"/>
    <w:rsid w:val="00A611B8"/>
    <w:rsid w:val="00A61EA9"/>
    <w:rsid w:val="00A6502E"/>
    <w:rsid w:val="00A66B73"/>
    <w:rsid w:val="00A71286"/>
    <w:rsid w:val="00A71EB5"/>
    <w:rsid w:val="00A747DE"/>
    <w:rsid w:val="00A772EB"/>
    <w:rsid w:val="00A80B3C"/>
    <w:rsid w:val="00A80E82"/>
    <w:rsid w:val="00A820CA"/>
    <w:rsid w:val="00A82BA6"/>
    <w:rsid w:val="00A82E41"/>
    <w:rsid w:val="00A83CBA"/>
    <w:rsid w:val="00A86E18"/>
    <w:rsid w:val="00A90F4C"/>
    <w:rsid w:val="00A914A9"/>
    <w:rsid w:val="00A925B8"/>
    <w:rsid w:val="00A9521A"/>
    <w:rsid w:val="00AA20A2"/>
    <w:rsid w:val="00AA5CFC"/>
    <w:rsid w:val="00AB1DA8"/>
    <w:rsid w:val="00AB3FA2"/>
    <w:rsid w:val="00AC3679"/>
    <w:rsid w:val="00AC3A10"/>
    <w:rsid w:val="00AC5B8E"/>
    <w:rsid w:val="00AC6C90"/>
    <w:rsid w:val="00AD2BB7"/>
    <w:rsid w:val="00AD6A71"/>
    <w:rsid w:val="00AD7CE5"/>
    <w:rsid w:val="00AD7D78"/>
    <w:rsid w:val="00AD7EF3"/>
    <w:rsid w:val="00AE0715"/>
    <w:rsid w:val="00AE154C"/>
    <w:rsid w:val="00AE1ED1"/>
    <w:rsid w:val="00AE7E2D"/>
    <w:rsid w:val="00AF06EE"/>
    <w:rsid w:val="00AF6419"/>
    <w:rsid w:val="00B01813"/>
    <w:rsid w:val="00B03584"/>
    <w:rsid w:val="00B06372"/>
    <w:rsid w:val="00B1134F"/>
    <w:rsid w:val="00B1472E"/>
    <w:rsid w:val="00B1549C"/>
    <w:rsid w:val="00B16659"/>
    <w:rsid w:val="00B16E47"/>
    <w:rsid w:val="00B27A3C"/>
    <w:rsid w:val="00B364CF"/>
    <w:rsid w:val="00B408BD"/>
    <w:rsid w:val="00B417B9"/>
    <w:rsid w:val="00B4201D"/>
    <w:rsid w:val="00B47649"/>
    <w:rsid w:val="00B506CA"/>
    <w:rsid w:val="00B5218E"/>
    <w:rsid w:val="00B5283B"/>
    <w:rsid w:val="00B53554"/>
    <w:rsid w:val="00B55D97"/>
    <w:rsid w:val="00B5703C"/>
    <w:rsid w:val="00B604C6"/>
    <w:rsid w:val="00B64156"/>
    <w:rsid w:val="00B71ECD"/>
    <w:rsid w:val="00B72A77"/>
    <w:rsid w:val="00B730BE"/>
    <w:rsid w:val="00B75E12"/>
    <w:rsid w:val="00B767B9"/>
    <w:rsid w:val="00B77502"/>
    <w:rsid w:val="00B81F5F"/>
    <w:rsid w:val="00B8639F"/>
    <w:rsid w:val="00B910C4"/>
    <w:rsid w:val="00B9389F"/>
    <w:rsid w:val="00BA2ED7"/>
    <w:rsid w:val="00BA3A58"/>
    <w:rsid w:val="00BA4B07"/>
    <w:rsid w:val="00BB0765"/>
    <w:rsid w:val="00BB2007"/>
    <w:rsid w:val="00BB5021"/>
    <w:rsid w:val="00BC11B0"/>
    <w:rsid w:val="00BC2911"/>
    <w:rsid w:val="00BC750E"/>
    <w:rsid w:val="00BD3ED7"/>
    <w:rsid w:val="00BD458E"/>
    <w:rsid w:val="00BD5609"/>
    <w:rsid w:val="00BE132C"/>
    <w:rsid w:val="00BE1585"/>
    <w:rsid w:val="00BE16C8"/>
    <w:rsid w:val="00BE2600"/>
    <w:rsid w:val="00BE352C"/>
    <w:rsid w:val="00BE5354"/>
    <w:rsid w:val="00BF0608"/>
    <w:rsid w:val="00BF0F0F"/>
    <w:rsid w:val="00BF5808"/>
    <w:rsid w:val="00BF62EA"/>
    <w:rsid w:val="00BF6E60"/>
    <w:rsid w:val="00BF7FB8"/>
    <w:rsid w:val="00C01D5F"/>
    <w:rsid w:val="00C022DC"/>
    <w:rsid w:val="00C04220"/>
    <w:rsid w:val="00C04920"/>
    <w:rsid w:val="00C049A1"/>
    <w:rsid w:val="00C07738"/>
    <w:rsid w:val="00C10993"/>
    <w:rsid w:val="00C113A4"/>
    <w:rsid w:val="00C20474"/>
    <w:rsid w:val="00C2100D"/>
    <w:rsid w:val="00C21F2E"/>
    <w:rsid w:val="00C221F6"/>
    <w:rsid w:val="00C25803"/>
    <w:rsid w:val="00C3124B"/>
    <w:rsid w:val="00C324DC"/>
    <w:rsid w:val="00C40A4C"/>
    <w:rsid w:val="00C418B3"/>
    <w:rsid w:val="00C4235A"/>
    <w:rsid w:val="00C4577E"/>
    <w:rsid w:val="00C4727E"/>
    <w:rsid w:val="00C52441"/>
    <w:rsid w:val="00C57275"/>
    <w:rsid w:val="00C624FF"/>
    <w:rsid w:val="00C63A6F"/>
    <w:rsid w:val="00C63AD2"/>
    <w:rsid w:val="00C67583"/>
    <w:rsid w:val="00C704C5"/>
    <w:rsid w:val="00C70FC8"/>
    <w:rsid w:val="00C71C45"/>
    <w:rsid w:val="00C7501E"/>
    <w:rsid w:val="00C77266"/>
    <w:rsid w:val="00C77C14"/>
    <w:rsid w:val="00C81F52"/>
    <w:rsid w:val="00C82CB0"/>
    <w:rsid w:val="00C838B2"/>
    <w:rsid w:val="00C91BAF"/>
    <w:rsid w:val="00C9517B"/>
    <w:rsid w:val="00C9533B"/>
    <w:rsid w:val="00CA3E2D"/>
    <w:rsid w:val="00CA7578"/>
    <w:rsid w:val="00CB006C"/>
    <w:rsid w:val="00CB5865"/>
    <w:rsid w:val="00CC3274"/>
    <w:rsid w:val="00CC3597"/>
    <w:rsid w:val="00CC4CF9"/>
    <w:rsid w:val="00CC63F0"/>
    <w:rsid w:val="00CC7902"/>
    <w:rsid w:val="00CD022B"/>
    <w:rsid w:val="00CE038D"/>
    <w:rsid w:val="00CE1EB1"/>
    <w:rsid w:val="00CE284A"/>
    <w:rsid w:val="00CE459E"/>
    <w:rsid w:val="00CF12C7"/>
    <w:rsid w:val="00CF153B"/>
    <w:rsid w:val="00CF1AF5"/>
    <w:rsid w:val="00CF3EC3"/>
    <w:rsid w:val="00CF6A67"/>
    <w:rsid w:val="00CF7C9D"/>
    <w:rsid w:val="00D00060"/>
    <w:rsid w:val="00D02EC9"/>
    <w:rsid w:val="00D0338D"/>
    <w:rsid w:val="00D0366C"/>
    <w:rsid w:val="00D0502C"/>
    <w:rsid w:val="00D05821"/>
    <w:rsid w:val="00D060EA"/>
    <w:rsid w:val="00D11B68"/>
    <w:rsid w:val="00D12316"/>
    <w:rsid w:val="00D12B4F"/>
    <w:rsid w:val="00D13C27"/>
    <w:rsid w:val="00D1559A"/>
    <w:rsid w:val="00D21C46"/>
    <w:rsid w:val="00D22D20"/>
    <w:rsid w:val="00D25D1C"/>
    <w:rsid w:val="00D27DD7"/>
    <w:rsid w:val="00D335BB"/>
    <w:rsid w:val="00D3423D"/>
    <w:rsid w:val="00D3655D"/>
    <w:rsid w:val="00D36C29"/>
    <w:rsid w:val="00D37D13"/>
    <w:rsid w:val="00D45F0C"/>
    <w:rsid w:val="00D62DD7"/>
    <w:rsid w:val="00D66DCB"/>
    <w:rsid w:val="00D70FA5"/>
    <w:rsid w:val="00D731AF"/>
    <w:rsid w:val="00D74FD3"/>
    <w:rsid w:val="00D76A12"/>
    <w:rsid w:val="00D815AF"/>
    <w:rsid w:val="00D837D5"/>
    <w:rsid w:val="00D8422F"/>
    <w:rsid w:val="00D84401"/>
    <w:rsid w:val="00D96293"/>
    <w:rsid w:val="00D9637D"/>
    <w:rsid w:val="00D97DBC"/>
    <w:rsid w:val="00DA28EE"/>
    <w:rsid w:val="00DA4076"/>
    <w:rsid w:val="00DA45B3"/>
    <w:rsid w:val="00DA64D4"/>
    <w:rsid w:val="00DA728C"/>
    <w:rsid w:val="00DB1638"/>
    <w:rsid w:val="00DB24B9"/>
    <w:rsid w:val="00DB3763"/>
    <w:rsid w:val="00DB5160"/>
    <w:rsid w:val="00DC13A4"/>
    <w:rsid w:val="00DC17B0"/>
    <w:rsid w:val="00DC366C"/>
    <w:rsid w:val="00DC4FCE"/>
    <w:rsid w:val="00DC5B55"/>
    <w:rsid w:val="00DD0920"/>
    <w:rsid w:val="00DD1467"/>
    <w:rsid w:val="00DD16A0"/>
    <w:rsid w:val="00DD1A98"/>
    <w:rsid w:val="00DD1B2D"/>
    <w:rsid w:val="00DD4A3E"/>
    <w:rsid w:val="00DD6B10"/>
    <w:rsid w:val="00DD771C"/>
    <w:rsid w:val="00DE1A8F"/>
    <w:rsid w:val="00DE4BC6"/>
    <w:rsid w:val="00DE4CBC"/>
    <w:rsid w:val="00DE55AA"/>
    <w:rsid w:val="00DE6292"/>
    <w:rsid w:val="00DE638F"/>
    <w:rsid w:val="00DE674E"/>
    <w:rsid w:val="00DF2869"/>
    <w:rsid w:val="00DF3256"/>
    <w:rsid w:val="00DF643A"/>
    <w:rsid w:val="00E00E86"/>
    <w:rsid w:val="00E01952"/>
    <w:rsid w:val="00E01DA3"/>
    <w:rsid w:val="00E03010"/>
    <w:rsid w:val="00E05B49"/>
    <w:rsid w:val="00E134C9"/>
    <w:rsid w:val="00E13C1D"/>
    <w:rsid w:val="00E166B8"/>
    <w:rsid w:val="00E25398"/>
    <w:rsid w:val="00E26491"/>
    <w:rsid w:val="00E27D45"/>
    <w:rsid w:val="00E30701"/>
    <w:rsid w:val="00E31A74"/>
    <w:rsid w:val="00E32E4C"/>
    <w:rsid w:val="00E45260"/>
    <w:rsid w:val="00E459C9"/>
    <w:rsid w:val="00E460FE"/>
    <w:rsid w:val="00E46286"/>
    <w:rsid w:val="00E47BAE"/>
    <w:rsid w:val="00E50FCC"/>
    <w:rsid w:val="00E518BF"/>
    <w:rsid w:val="00E539A1"/>
    <w:rsid w:val="00E5451A"/>
    <w:rsid w:val="00E57036"/>
    <w:rsid w:val="00E57E95"/>
    <w:rsid w:val="00E60D8B"/>
    <w:rsid w:val="00E637EF"/>
    <w:rsid w:val="00E66CBD"/>
    <w:rsid w:val="00E701D4"/>
    <w:rsid w:val="00E704EB"/>
    <w:rsid w:val="00E71BD4"/>
    <w:rsid w:val="00E7369D"/>
    <w:rsid w:val="00E82BE8"/>
    <w:rsid w:val="00E83F08"/>
    <w:rsid w:val="00E84135"/>
    <w:rsid w:val="00EA0205"/>
    <w:rsid w:val="00EA04B1"/>
    <w:rsid w:val="00EA1564"/>
    <w:rsid w:val="00EB4889"/>
    <w:rsid w:val="00EC0E8D"/>
    <w:rsid w:val="00EC304B"/>
    <w:rsid w:val="00EC321E"/>
    <w:rsid w:val="00EC50B9"/>
    <w:rsid w:val="00EC5396"/>
    <w:rsid w:val="00EC59AE"/>
    <w:rsid w:val="00EC641B"/>
    <w:rsid w:val="00ED38C3"/>
    <w:rsid w:val="00ED6D86"/>
    <w:rsid w:val="00ED6F35"/>
    <w:rsid w:val="00ED784B"/>
    <w:rsid w:val="00EE5BB3"/>
    <w:rsid w:val="00EF2B7F"/>
    <w:rsid w:val="00EF511B"/>
    <w:rsid w:val="00EF6EF0"/>
    <w:rsid w:val="00F11A36"/>
    <w:rsid w:val="00F148A6"/>
    <w:rsid w:val="00F16BCF"/>
    <w:rsid w:val="00F16D82"/>
    <w:rsid w:val="00F17D84"/>
    <w:rsid w:val="00F2171E"/>
    <w:rsid w:val="00F255E6"/>
    <w:rsid w:val="00F301C2"/>
    <w:rsid w:val="00F30709"/>
    <w:rsid w:val="00F30DA8"/>
    <w:rsid w:val="00F31DC0"/>
    <w:rsid w:val="00F33BF0"/>
    <w:rsid w:val="00F36FB6"/>
    <w:rsid w:val="00F4046B"/>
    <w:rsid w:val="00F42359"/>
    <w:rsid w:val="00F437C9"/>
    <w:rsid w:val="00F45564"/>
    <w:rsid w:val="00F45C53"/>
    <w:rsid w:val="00F50B3B"/>
    <w:rsid w:val="00F50D5B"/>
    <w:rsid w:val="00F5725E"/>
    <w:rsid w:val="00F57471"/>
    <w:rsid w:val="00F60666"/>
    <w:rsid w:val="00F6075E"/>
    <w:rsid w:val="00F67AA8"/>
    <w:rsid w:val="00F7175E"/>
    <w:rsid w:val="00F740F3"/>
    <w:rsid w:val="00F7609E"/>
    <w:rsid w:val="00F931F7"/>
    <w:rsid w:val="00F93620"/>
    <w:rsid w:val="00F93BA7"/>
    <w:rsid w:val="00FA1473"/>
    <w:rsid w:val="00FA20AC"/>
    <w:rsid w:val="00FA3794"/>
    <w:rsid w:val="00FA4BE9"/>
    <w:rsid w:val="00FA6425"/>
    <w:rsid w:val="00FA6BE9"/>
    <w:rsid w:val="00FA7166"/>
    <w:rsid w:val="00FB35F4"/>
    <w:rsid w:val="00FB5382"/>
    <w:rsid w:val="00FB72C8"/>
    <w:rsid w:val="00FC5899"/>
    <w:rsid w:val="00FC685E"/>
    <w:rsid w:val="00FC6DE3"/>
    <w:rsid w:val="00FD2846"/>
    <w:rsid w:val="00FD2E05"/>
    <w:rsid w:val="00FD5FA4"/>
    <w:rsid w:val="00FE3D2E"/>
    <w:rsid w:val="00FE497B"/>
    <w:rsid w:val="00FE73E2"/>
    <w:rsid w:val="00FF1AE8"/>
    <w:rsid w:val="00FF24C1"/>
    <w:rsid w:val="00FF5912"/>
    <w:rsid w:val="01F96EC8"/>
    <w:rsid w:val="025D633B"/>
    <w:rsid w:val="02D0730E"/>
    <w:rsid w:val="045E353E"/>
    <w:rsid w:val="06EF3E51"/>
    <w:rsid w:val="0ACD56DB"/>
    <w:rsid w:val="0C0C0549"/>
    <w:rsid w:val="0C1B5C6F"/>
    <w:rsid w:val="0DDE0E6B"/>
    <w:rsid w:val="0F2C7040"/>
    <w:rsid w:val="12174AD0"/>
    <w:rsid w:val="125735A8"/>
    <w:rsid w:val="137D5290"/>
    <w:rsid w:val="168B5293"/>
    <w:rsid w:val="172E28C6"/>
    <w:rsid w:val="1ABA0B77"/>
    <w:rsid w:val="1B3B4E21"/>
    <w:rsid w:val="1BF4104A"/>
    <w:rsid w:val="1C98639D"/>
    <w:rsid w:val="1D056466"/>
    <w:rsid w:val="1DE657E0"/>
    <w:rsid w:val="1E3E4FB4"/>
    <w:rsid w:val="1E8155A0"/>
    <w:rsid w:val="1F96330F"/>
    <w:rsid w:val="2074738E"/>
    <w:rsid w:val="235622AC"/>
    <w:rsid w:val="29216EB0"/>
    <w:rsid w:val="2AE42EDE"/>
    <w:rsid w:val="2C7F6EC8"/>
    <w:rsid w:val="2D67693D"/>
    <w:rsid w:val="2F9A37FA"/>
    <w:rsid w:val="2FD224BD"/>
    <w:rsid w:val="32CC52A7"/>
    <w:rsid w:val="32F8632E"/>
    <w:rsid w:val="337FD814"/>
    <w:rsid w:val="36162184"/>
    <w:rsid w:val="3AAB1E83"/>
    <w:rsid w:val="3AAD5E49"/>
    <w:rsid w:val="3BF62E14"/>
    <w:rsid w:val="3CCF0ACF"/>
    <w:rsid w:val="3D6A6F35"/>
    <w:rsid w:val="3EEA69A6"/>
    <w:rsid w:val="3F0648CC"/>
    <w:rsid w:val="4027472B"/>
    <w:rsid w:val="433069EE"/>
    <w:rsid w:val="43DE1479"/>
    <w:rsid w:val="43F76749"/>
    <w:rsid w:val="456815F5"/>
    <w:rsid w:val="48FD384B"/>
    <w:rsid w:val="4CEF4C3C"/>
    <w:rsid w:val="4CFFF3B2"/>
    <w:rsid w:val="4FC1444E"/>
    <w:rsid w:val="51D763C7"/>
    <w:rsid w:val="540A251D"/>
    <w:rsid w:val="557725CE"/>
    <w:rsid w:val="5A3C2C01"/>
    <w:rsid w:val="5DFB6F3E"/>
    <w:rsid w:val="619B3537"/>
    <w:rsid w:val="62257C51"/>
    <w:rsid w:val="6244777B"/>
    <w:rsid w:val="63AD0F5E"/>
    <w:rsid w:val="65E01A05"/>
    <w:rsid w:val="6630256E"/>
    <w:rsid w:val="681D4785"/>
    <w:rsid w:val="68D2563E"/>
    <w:rsid w:val="6A5A6FF4"/>
    <w:rsid w:val="6DA90BB6"/>
    <w:rsid w:val="6DE90356"/>
    <w:rsid w:val="6FE1253B"/>
    <w:rsid w:val="6FFE6E85"/>
    <w:rsid w:val="703838AD"/>
    <w:rsid w:val="709D3F33"/>
    <w:rsid w:val="71E05015"/>
    <w:rsid w:val="73DC89D2"/>
    <w:rsid w:val="73ED07EB"/>
    <w:rsid w:val="767A3482"/>
    <w:rsid w:val="77D411E4"/>
    <w:rsid w:val="77EFD562"/>
    <w:rsid w:val="7BEC2F27"/>
    <w:rsid w:val="7C991510"/>
    <w:rsid w:val="7CD05C24"/>
    <w:rsid w:val="7D3FDC51"/>
    <w:rsid w:val="7D7FEE74"/>
    <w:rsid w:val="7E71DEA8"/>
    <w:rsid w:val="7E723DC7"/>
    <w:rsid w:val="7EAF97FD"/>
    <w:rsid w:val="7F0E208F"/>
    <w:rsid w:val="7F5F4BC4"/>
    <w:rsid w:val="7F7DAAB4"/>
    <w:rsid w:val="7FFFFAAF"/>
    <w:rsid w:val="BABF154A"/>
    <w:rsid w:val="BBB4A71E"/>
    <w:rsid w:val="BE7E9980"/>
    <w:rsid w:val="BFFEAC5F"/>
    <w:rsid w:val="DEBF1E2F"/>
    <w:rsid w:val="E7B74BC6"/>
    <w:rsid w:val="EBFEE485"/>
    <w:rsid w:val="EFD6ABE7"/>
    <w:rsid w:val="F6FDDFCC"/>
    <w:rsid w:val="FABF8B42"/>
    <w:rsid w:val="FADD96CE"/>
    <w:rsid w:val="FC7D5A01"/>
    <w:rsid w:val="FDFB2B96"/>
    <w:rsid w:val="FEBB5602"/>
    <w:rsid w:val="FFFFE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autoRedefine/>
    <w:qFormat/>
    <w:uiPriority w:val="0"/>
    <w:pPr>
      <w:keepNext/>
      <w:jc w:val="center"/>
      <w:outlineLvl w:val="0"/>
    </w:pPr>
    <w:rPr>
      <w:rFonts w:ascii="楷体_GB2312" w:eastAsia="楷体_GB2312"/>
      <w:b/>
      <w:sz w:val="28"/>
    </w:rPr>
  </w:style>
  <w:style w:type="paragraph" w:styleId="7">
    <w:name w:val="heading 2"/>
    <w:basedOn w:val="1"/>
    <w:next w:val="1"/>
    <w:autoRedefine/>
    <w:qFormat/>
    <w:uiPriority w:val="0"/>
    <w:pPr>
      <w:keepNext/>
      <w:jc w:val="center"/>
      <w:outlineLvl w:val="1"/>
    </w:pPr>
    <w:rPr>
      <w:rFonts w:ascii="楷体_GB2312" w:eastAsia="楷体_GB2312"/>
      <w:b/>
      <w:bCs/>
      <w:sz w:val="18"/>
    </w:rPr>
  </w:style>
  <w:style w:type="paragraph" w:styleId="8">
    <w:name w:val="heading 3"/>
    <w:basedOn w:val="1"/>
    <w:next w:val="1"/>
    <w:autoRedefine/>
    <w:qFormat/>
    <w:uiPriority w:val="0"/>
    <w:pPr>
      <w:keepNext/>
      <w:jc w:val="center"/>
      <w:outlineLvl w:val="2"/>
    </w:pPr>
    <w:rPr>
      <w:rFonts w:eastAsia="楷体_GB2312"/>
      <w:b/>
      <w:bCs/>
      <w:sz w:val="15"/>
    </w:rPr>
  </w:style>
  <w:style w:type="paragraph" w:styleId="9">
    <w:name w:val="heading 4"/>
    <w:basedOn w:val="1"/>
    <w:next w:val="1"/>
    <w:autoRedefine/>
    <w:qFormat/>
    <w:uiPriority w:val="0"/>
    <w:pPr>
      <w:keepNext/>
      <w:jc w:val="center"/>
      <w:outlineLvl w:val="3"/>
    </w:pPr>
    <w:rPr>
      <w:rFonts w:eastAsia="楷体_GB2312"/>
      <w:b/>
      <w:bCs/>
      <w:sz w:val="13"/>
    </w:rPr>
  </w:style>
  <w:style w:type="paragraph" w:styleId="10">
    <w:name w:val="heading 5"/>
    <w:basedOn w:val="1"/>
    <w:next w:val="1"/>
    <w:autoRedefine/>
    <w:qFormat/>
    <w:uiPriority w:val="0"/>
    <w:pPr>
      <w:keepNext/>
      <w:numPr>
        <w:ilvl w:val="0"/>
        <w:numId w:val="1"/>
      </w:numPr>
      <w:outlineLvl w:val="4"/>
    </w:pPr>
    <w:rPr>
      <w:rFonts w:ascii="楷体_GB2312" w:eastAsia="楷体_GB2312"/>
      <w:bCs/>
      <w:sz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pPr>
  </w:style>
  <w:style w:type="paragraph" w:styleId="3">
    <w:name w:val="Body Text"/>
    <w:basedOn w:val="1"/>
    <w:next w:val="4"/>
    <w:autoRedefine/>
    <w:qFormat/>
    <w:uiPriority w:val="0"/>
    <w:rPr>
      <w:rFonts w:ascii="华文中宋" w:eastAsia="华文中宋"/>
      <w:bCs/>
      <w:sz w:val="28"/>
    </w:rPr>
  </w:style>
  <w:style w:type="paragraph" w:styleId="4">
    <w:name w:val="header"/>
    <w:basedOn w:val="1"/>
    <w:next w:val="5"/>
    <w:autoRedefine/>
    <w:qFormat/>
    <w:uiPriority w:val="0"/>
    <w:pPr>
      <w:pBdr>
        <w:bottom w:val="single" w:color="auto" w:sz="6" w:space="1"/>
      </w:pBdr>
      <w:tabs>
        <w:tab w:val="center" w:pos="4153"/>
        <w:tab w:val="right" w:pos="8306"/>
      </w:tabs>
      <w:snapToGrid w:val="0"/>
      <w:jc w:val="center"/>
    </w:pPr>
    <w:rPr>
      <w:sz w:val="18"/>
    </w:rPr>
  </w:style>
  <w:style w:type="paragraph" w:customStyle="1" w:styleId="5">
    <w:name w:val="Quote1"/>
    <w:basedOn w:val="1"/>
    <w:next w:val="1"/>
    <w:qFormat/>
    <w:uiPriority w:val="99"/>
    <w:pPr>
      <w:widowControl/>
      <w:wordWrap w:val="0"/>
      <w:spacing w:before="200" w:after="160"/>
      <w:ind w:left="864" w:right="864"/>
      <w:jc w:val="center"/>
    </w:pPr>
    <w:rPr>
      <w:rFonts w:ascii="宋体"/>
      <w:i/>
      <w:color w:val="404040"/>
    </w:rPr>
  </w:style>
  <w:style w:type="paragraph" w:styleId="11">
    <w:name w:val="Normal Indent"/>
    <w:basedOn w:val="1"/>
    <w:autoRedefine/>
    <w:qFormat/>
    <w:uiPriority w:val="0"/>
    <w:pPr>
      <w:ind w:firstLine="420"/>
    </w:pPr>
  </w:style>
  <w:style w:type="paragraph" w:styleId="12">
    <w:name w:val="Document Map"/>
    <w:basedOn w:val="1"/>
    <w:autoRedefine/>
    <w:semiHidden/>
    <w:qFormat/>
    <w:uiPriority w:val="0"/>
    <w:pPr>
      <w:shd w:val="clear" w:color="auto" w:fill="000080"/>
    </w:pPr>
  </w:style>
  <w:style w:type="paragraph" w:styleId="13">
    <w:name w:val="annotation text"/>
    <w:basedOn w:val="1"/>
    <w:link w:val="32"/>
    <w:autoRedefine/>
    <w:qFormat/>
    <w:uiPriority w:val="0"/>
    <w:pPr>
      <w:jc w:val="left"/>
    </w:pPr>
  </w:style>
  <w:style w:type="paragraph" w:styleId="14">
    <w:name w:val="Body Text Indent"/>
    <w:basedOn w:val="1"/>
    <w:autoRedefine/>
    <w:qFormat/>
    <w:uiPriority w:val="0"/>
    <w:pPr>
      <w:ind w:firstLine="576"/>
    </w:pPr>
    <w:rPr>
      <w:b/>
      <w:sz w:val="30"/>
    </w:rPr>
  </w:style>
  <w:style w:type="paragraph" w:styleId="15">
    <w:name w:val="Date"/>
    <w:basedOn w:val="1"/>
    <w:next w:val="1"/>
    <w:autoRedefine/>
    <w:qFormat/>
    <w:uiPriority w:val="0"/>
    <w:rPr>
      <w:rFonts w:eastAsia="黑体"/>
      <w:b/>
      <w:sz w:val="36"/>
    </w:rPr>
  </w:style>
  <w:style w:type="paragraph" w:styleId="16">
    <w:name w:val="Body Text Indent 2"/>
    <w:basedOn w:val="1"/>
    <w:autoRedefine/>
    <w:qFormat/>
    <w:uiPriority w:val="0"/>
    <w:pPr>
      <w:ind w:left="900"/>
    </w:pPr>
    <w:rPr>
      <w:rFonts w:ascii="楷体_GB2312" w:eastAsia="楷体_GB2312"/>
      <w:b/>
      <w:sz w:val="28"/>
    </w:rPr>
  </w:style>
  <w:style w:type="paragraph" w:styleId="17">
    <w:name w:val="Balloon Text"/>
    <w:basedOn w:val="1"/>
    <w:link w:val="35"/>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Body Text Indent 3"/>
    <w:basedOn w:val="1"/>
    <w:autoRedefine/>
    <w:qFormat/>
    <w:uiPriority w:val="0"/>
    <w:pPr>
      <w:ind w:left="359" w:leftChars="171" w:firstLine="359" w:firstLineChars="171"/>
    </w:pPr>
  </w:style>
  <w:style w:type="paragraph" w:styleId="20">
    <w:name w:val="Body Text 2"/>
    <w:basedOn w:val="1"/>
    <w:autoRedefine/>
    <w:qFormat/>
    <w:uiPriority w:val="0"/>
    <w:pPr>
      <w:spacing w:after="120" w:line="480" w:lineRule="auto"/>
    </w:pPr>
  </w:style>
  <w:style w:type="paragraph" w:styleId="21">
    <w:name w:val="Title"/>
    <w:basedOn w:val="1"/>
    <w:next w:val="1"/>
    <w:link w:val="36"/>
    <w:autoRedefine/>
    <w:qFormat/>
    <w:uiPriority w:val="0"/>
    <w:pPr>
      <w:spacing w:before="240" w:after="60"/>
      <w:jc w:val="center"/>
      <w:outlineLvl w:val="0"/>
    </w:pPr>
    <w:rPr>
      <w:rFonts w:ascii="Calibri Light" w:hAnsi="Calibri Light"/>
      <w:b/>
      <w:bCs/>
      <w:sz w:val="32"/>
      <w:szCs w:val="32"/>
    </w:rPr>
  </w:style>
  <w:style w:type="paragraph" w:styleId="22">
    <w:name w:val="annotation subject"/>
    <w:basedOn w:val="13"/>
    <w:next w:val="13"/>
    <w:link w:val="33"/>
    <w:autoRedefine/>
    <w:qFormat/>
    <w:uiPriority w:val="0"/>
    <w:rPr>
      <w:b/>
      <w:bCs/>
    </w:rPr>
  </w:style>
  <w:style w:type="character" w:styleId="25">
    <w:name w:val="Strong"/>
    <w:autoRedefine/>
    <w:qFormat/>
    <w:uiPriority w:val="0"/>
    <w:rPr>
      <w:b/>
      <w:bCs/>
    </w:rPr>
  </w:style>
  <w:style w:type="character" w:styleId="26">
    <w:name w:val="page number"/>
    <w:basedOn w:val="24"/>
    <w:autoRedefine/>
    <w:qFormat/>
    <w:uiPriority w:val="0"/>
  </w:style>
  <w:style w:type="character" w:styleId="27">
    <w:name w:val="FollowedHyperlink"/>
    <w:autoRedefine/>
    <w:qFormat/>
    <w:uiPriority w:val="0"/>
    <w:rPr>
      <w:color w:val="auto"/>
      <w:u w:val="none"/>
    </w:rPr>
  </w:style>
  <w:style w:type="character" w:styleId="28">
    <w:name w:val="Emphasis"/>
    <w:basedOn w:val="24"/>
    <w:qFormat/>
    <w:uiPriority w:val="20"/>
    <w:rPr>
      <w:i/>
    </w:rPr>
  </w:style>
  <w:style w:type="character" w:styleId="29">
    <w:name w:val="HTML Typewriter"/>
    <w:autoRedefine/>
    <w:qFormat/>
    <w:uiPriority w:val="0"/>
    <w:rPr>
      <w:rFonts w:ascii="宋体" w:hAnsi="宋体" w:eastAsia="宋体" w:cs="宋体"/>
      <w:sz w:val="24"/>
      <w:szCs w:val="24"/>
    </w:rPr>
  </w:style>
  <w:style w:type="character" w:styleId="30">
    <w:name w:val="Hyperlink"/>
    <w:autoRedefine/>
    <w:qFormat/>
    <w:uiPriority w:val="0"/>
    <w:rPr>
      <w:color w:val="auto"/>
      <w:u w:val="none"/>
    </w:rPr>
  </w:style>
  <w:style w:type="character" w:styleId="31">
    <w:name w:val="annotation reference"/>
    <w:autoRedefine/>
    <w:qFormat/>
    <w:uiPriority w:val="0"/>
    <w:rPr>
      <w:sz w:val="21"/>
      <w:szCs w:val="21"/>
    </w:rPr>
  </w:style>
  <w:style w:type="character" w:customStyle="1" w:styleId="32">
    <w:name w:val="批注文字 字符"/>
    <w:link w:val="13"/>
    <w:autoRedefine/>
    <w:qFormat/>
    <w:uiPriority w:val="0"/>
    <w:rPr>
      <w:kern w:val="2"/>
      <w:sz w:val="21"/>
    </w:rPr>
  </w:style>
  <w:style w:type="character" w:customStyle="1" w:styleId="33">
    <w:name w:val="批注主题 字符"/>
    <w:link w:val="22"/>
    <w:autoRedefine/>
    <w:qFormat/>
    <w:uiPriority w:val="0"/>
    <w:rPr>
      <w:b/>
      <w:bCs/>
      <w:kern w:val="2"/>
      <w:sz w:val="21"/>
    </w:rPr>
  </w:style>
  <w:style w:type="character" w:customStyle="1" w:styleId="34">
    <w:name w:val="case31"/>
    <w:autoRedefine/>
    <w:qFormat/>
    <w:uiPriority w:val="0"/>
    <w:rPr>
      <w:rFonts w:hint="default"/>
      <w:sz w:val="21"/>
      <w:szCs w:val="21"/>
    </w:rPr>
  </w:style>
  <w:style w:type="character" w:customStyle="1" w:styleId="35">
    <w:name w:val="批注框文本 字符"/>
    <w:link w:val="17"/>
    <w:autoRedefine/>
    <w:qFormat/>
    <w:uiPriority w:val="0"/>
    <w:rPr>
      <w:kern w:val="2"/>
      <w:sz w:val="18"/>
      <w:szCs w:val="18"/>
    </w:rPr>
  </w:style>
  <w:style w:type="character" w:customStyle="1" w:styleId="36">
    <w:name w:val="标题 字符"/>
    <w:link w:val="21"/>
    <w:autoRedefine/>
    <w:qFormat/>
    <w:uiPriority w:val="0"/>
    <w:rPr>
      <w:rFonts w:ascii="Calibri Light" w:hAnsi="Calibri Light" w:cs="Times New Roman"/>
      <w:b/>
      <w:bCs/>
      <w:kern w:val="2"/>
      <w:sz w:val="32"/>
      <w:szCs w:val="32"/>
    </w:rPr>
  </w:style>
  <w:style w:type="paragraph" w:customStyle="1" w:styleId="37">
    <w:name w:val="font9"/>
    <w:basedOn w:val="1"/>
    <w:autoRedefine/>
    <w:qFormat/>
    <w:uiPriority w:val="0"/>
    <w:pPr>
      <w:widowControl/>
      <w:spacing w:before="100" w:beforeAutospacing="1" w:after="100" w:afterAutospacing="1"/>
      <w:jc w:val="left"/>
    </w:pPr>
    <w:rPr>
      <w:b/>
      <w:bCs/>
      <w:kern w:val="0"/>
      <w:sz w:val="20"/>
    </w:rPr>
  </w:style>
  <w:style w:type="paragraph" w:customStyle="1" w:styleId="3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40">
    <w:name w:val="Char Char Char Char Char Char"/>
    <w:basedOn w:val="1"/>
    <w:autoRedefine/>
    <w:qFormat/>
    <w:uiPriority w:val="0"/>
    <w:pPr>
      <w:widowControl/>
      <w:spacing w:after="160" w:line="240" w:lineRule="exact"/>
      <w:jc w:val="left"/>
    </w:pPr>
    <w:rPr>
      <w:rFonts w:ascii="黑体" w:hAnsi="Verdana" w:eastAsia="黑体"/>
      <w:kern w:val="0"/>
      <w:sz w:val="32"/>
      <w:szCs w:val="32"/>
    </w:rPr>
  </w:style>
  <w:style w:type="paragraph" w:customStyle="1" w:styleId="41">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42">
    <w:name w:val="默认段落字体 Para Char Char Char Char Char Char Char Char Char1 Char Char Char Char Char Char Char"/>
    <w:basedOn w:val="12"/>
    <w:autoRedefine/>
    <w:qFormat/>
    <w:uiPriority w:val="0"/>
    <w:rPr>
      <w:rFonts w:ascii="Tahoma" w:hAnsi="Tahoma"/>
      <w:sz w:val="24"/>
      <w:szCs w:val="24"/>
    </w:rPr>
  </w:style>
  <w:style w:type="paragraph" w:customStyle="1" w:styleId="43">
    <w:name w:val="font6"/>
    <w:basedOn w:val="1"/>
    <w:autoRedefine/>
    <w:qFormat/>
    <w:uiPriority w:val="0"/>
    <w:pPr>
      <w:widowControl/>
      <w:spacing w:before="100" w:beforeAutospacing="1" w:after="100" w:afterAutospacing="1"/>
      <w:jc w:val="left"/>
    </w:pPr>
    <w:rPr>
      <w:rFonts w:hint="eastAsia" w:ascii="宋体" w:hAnsi="宋体"/>
      <w:b/>
      <w:bCs/>
      <w:kern w:val="0"/>
      <w:sz w:val="20"/>
    </w:rPr>
  </w:style>
  <w:style w:type="paragraph" w:customStyle="1" w:styleId="44">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46">
    <w:name w:val="font7"/>
    <w:basedOn w:val="1"/>
    <w:autoRedefine/>
    <w:qFormat/>
    <w:uiPriority w:val="0"/>
    <w:pPr>
      <w:widowControl/>
      <w:spacing w:before="100" w:beforeAutospacing="1" w:after="100" w:afterAutospacing="1"/>
      <w:jc w:val="left"/>
    </w:pPr>
    <w:rPr>
      <w:b/>
      <w:bCs/>
      <w:i/>
      <w:iCs/>
      <w:kern w:val="0"/>
      <w:sz w:val="20"/>
    </w:rPr>
  </w:style>
  <w:style w:type="paragraph" w:customStyle="1" w:styleId="47">
    <w:name w:val="中等深浅网格 1 - 着色 21"/>
    <w:basedOn w:val="1"/>
    <w:autoRedefine/>
    <w:qFormat/>
    <w:uiPriority w:val="34"/>
    <w:pPr>
      <w:widowControl/>
      <w:ind w:firstLine="420" w:firstLineChars="200"/>
      <w:jc w:val="left"/>
    </w:pPr>
    <w:rPr>
      <w:kern w:val="0"/>
      <w:sz w:val="22"/>
      <w:lang w:val="en-GB" w:eastAsia="ja-JP"/>
    </w:rPr>
  </w:style>
  <w:style w:type="paragraph" w:customStyle="1" w:styleId="48">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9">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5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5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1">
    <w:name w:val="font8"/>
    <w:basedOn w:val="1"/>
    <w:autoRedefine/>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6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4">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66">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7">
    <w:name w:val="font14"/>
    <w:basedOn w:val="1"/>
    <w:autoRedefine/>
    <w:qFormat/>
    <w:uiPriority w:val="0"/>
    <w:pPr>
      <w:widowControl/>
      <w:spacing w:before="100" w:beforeAutospacing="1" w:after="100" w:afterAutospacing="1"/>
      <w:jc w:val="left"/>
    </w:pPr>
    <w:rPr>
      <w:kern w:val="0"/>
      <w:sz w:val="36"/>
      <w:szCs w:val="36"/>
    </w:rPr>
  </w:style>
  <w:style w:type="paragraph" w:customStyle="1" w:styleId="68">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69">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0">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1">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2">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font10"/>
    <w:basedOn w:val="1"/>
    <w:autoRedefine/>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75">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6">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7">
    <w:name w:val="默认段落字体 Para Char"/>
    <w:basedOn w:val="1"/>
    <w:autoRedefine/>
    <w:qFormat/>
    <w:uiPriority w:val="0"/>
    <w:pPr>
      <w:numPr>
        <w:ilvl w:val="0"/>
        <w:numId w:val="2"/>
      </w:numPr>
    </w:pPr>
    <w:rPr>
      <w:sz w:val="24"/>
      <w:szCs w:val="24"/>
    </w:rPr>
  </w:style>
  <w:style w:type="paragraph" w:customStyle="1" w:styleId="78">
    <w:name w:val="普通文字"/>
    <w:basedOn w:val="1"/>
    <w:next w:val="1"/>
    <w:autoRedefine/>
    <w:qFormat/>
    <w:uiPriority w:val="0"/>
    <w:rPr>
      <w:rFonts w:ascii="宋体"/>
      <w:kern w:val="0"/>
      <w:sz w:val="24"/>
      <w:u w:color="000000"/>
    </w:rPr>
  </w:style>
  <w:style w:type="paragraph" w:customStyle="1" w:styleId="79">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0">
    <w:name w:val="列出段落1"/>
    <w:basedOn w:val="1"/>
    <w:autoRedefine/>
    <w:qFormat/>
    <w:uiPriority w:val="0"/>
    <w:pPr>
      <w:ind w:firstLine="420" w:firstLineChars="200"/>
    </w:pPr>
  </w:style>
  <w:style w:type="paragraph" w:customStyle="1" w:styleId="8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4">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86">
    <w:name w:val="Char Char Char Char"/>
    <w:basedOn w:val="12"/>
    <w:autoRedefine/>
    <w:qFormat/>
    <w:uiPriority w:val="0"/>
    <w:pPr>
      <w:adjustRightInd w:val="0"/>
      <w:snapToGrid w:val="0"/>
      <w:spacing w:line="360" w:lineRule="auto"/>
    </w:pPr>
    <w:rPr>
      <w:rFonts w:ascii="Tahoma" w:hAnsi="Tahoma"/>
      <w:sz w:val="24"/>
      <w:szCs w:val="24"/>
    </w:rPr>
  </w:style>
  <w:style w:type="paragraph" w:customStyle="1" w:styleId="87">
    <w:name w:val="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88">
    <w:name w:val="彩色底纹 - 着色 11"/>
    <w:autoRedefine/>
    <w:semiHidden/>
    <w:qFormat/>
    <w:uiPriority w:val="99"/>
    <w:rPr>
      <w:rFonts w:ascii="Times New Roman" w:hAnsi="Times New Roman" w:eastAsia="宋体" w:cs="Times New Roman"/>
      <w:kern w:val="2"/>
      <w:sz w:val="21"/>
      <w:lang w:val="en-US" w:eastAsia="zh-CN" w:bidi="ar-SA"/>
    </w:rPr>
  </w:style>
  <w:style w:type="paragraph" w:customStyle="1" w:styleId="89">
    <w:name w:val="Char Char2 Char"/>
    <w:basedOn w:val="1"/>
    <w:autoRedefine/>
    <w:qFormat/>
    <w:uiPriority w:val="0"/>
    <w:pPr>
      <w:keepNext/>
      <w:keepLines/>
      <w:pageBreakBefore/>
      <w:tabs>
        <w:tab w:val="left" w:pos="390"/>
      </w:tabs>
      <w:ind w:left="390" w:hanging="390"/>
    </w:pPr>
    <w:rPr>
      <w:rFonts w:ascii="Tahoma" w:hAnsi="Tahoma"/>
      <w:sz w:val="24"/>
    </w:rPr>
  </w:style>
  <w:style w:type="paragraph" w:customStyle="1" w:styleId="90">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1">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2">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93">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9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9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96">
    <w:name w:val="font12"/>
    <w:basedOn w:val="1"/>
    <w:autoRedefine/>
    <w:qFormat/>
    <w:uiPriority w:val="0"/>
    <w:pPr>
      <w:widowControl/>
      <w:spacing w:before="100" w:beforeAutospacing="1" w:after="100" w:afterAutospacing="1"/>
      <w:jc w:val="left"/>
    </w:pPr>
    <w:rPr>
      <w:rFonts w:hint="eastAsia" w:ascii="宋体" w:hAnsi="宋体"/>
      <w:kern w:val="0"/>
      <w:sz w:val="36"/>
      <w:szCs w:val="36"/>
    </w:rPr>
  </w:style>
  <w:style w:type="paragraph" w:styleId="9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ist</Company>
  <Pages>27</Pages>
  <Words>13597</Words>
  <Characters>14582</Characters>
  <Lines>127</Lines>
  <Paragraphs>35</Paragraphs>
  <TotalTime>1027</TotalTime>
  <ScaleCrop>false</ScaleCrop>
  <LinksUpToDate>false</LinksUpToDate>
  <CharactersWithSpaces>16544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2021-10-21T02:36:00Z</dcterms:created>
  <dc:creator>zjt</dc:creator>
  <cp:lastModifiedBy>赵冬</cp:lastModifiedBy>
  <cp:lastPrinted>2009-10-19T10:51:00Z</cp:lastPrinted>
  <dcterms:modified xsi:type="dcterms:W3CDTF">2025-03-14T03:10:19Z</dcterms:modified>
  <dc:title>投标邀请函</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5C3FA1CA1E40F304A29CC767238FEFEF_43</vt:lpwstr>
  </property>
  <property fmtid="{D5CDD505-2E9C-101B-9397-08002B2CF9AE}" pid="4" name="KSOTemplateDocerSaveRecord">
    <vt:lpwstr>eyJoZGlkIjoiNzVjMzNmZDJhYTY5OTIzMGNjNTNjNmExYmMwOGFhZTUiLCJ1c2VySWQiOiIxMDEwMDk0NDE1In0=</vt:lpwstr>
  </property>
</Properties>
</file>