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B5F4">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Times New Roman" w:hAnsi="方正小标宋_GBK" w:eastAsia="方正小标宋_GBK" w:cs="方正小标宋_GBK"/>
          <w:sz w:val="44"/>
          <w:szCs w:val="44"/>
          <w:lang w:bidi="ar"/>
        </w:rPr>
      </w:pPr>
    </w:p>
    <w:p w14:paraId="51006C7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楷体" w:cs="Times New Roman"/>
        </w:rPr>
      </w:pPr>
      <w:r>
        <w:rPr>
          <w:rFonts w:hint="eastAsia" w:ascii="Times New Roman" w:hAnsi="方正小标宋_GBK" w:eastAsia="方正小标宋_GBK" w:cs="方正小标宋_GBK"/>
          <w:sz w:val="44"/>
          <w:szCs w:val="44"/>
          <w:lang w:bidi="ar"/>
        </w:rPr>
        <w:t>无锡市贯彻落实第二轮第三批省生态环境保护督察报告整改方案</w:t>
      </w:r>
    </w:p>
    <w:p w14:paraId="2E615815">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方正仿宋_GBK" w:hAnsi="方正仿宋_GBK" w:eastAsia="方正仿宋_GBK" w:cs="方正仿宋_GBK"/>
        </w:rPr>
      </w:pPr>
    </w:p>
    <w:p w14:paraId="09C029D4">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为深入学习贯彻习近平生态文明思想，切实做好省生态环境保护督察反馈问题整改工作，根据《省委办公厅省政府办公厅关于印发江苏省生态环境保护督察整改工作办法的通知</w:t>
      </w:r>
      <w:r>
        <w:rPr>
          <w:rFonts w:hint="eastAsia" w:ascii="方正仿宋_GBK" w:hAnsi="方正仿宋_GBK" w:eastAsia="方正仿宋_GBK" w:cs="方正仿宋_GBK"/>
          <w:spacing w:val="4"/>
          <w:sz w:val="32"/>
          <w:szCs w:val="32"/>
          <w:lang w:bidi="ar"/>
        </w:rPr>
        <w:t>》（</w:t>
      </w:r>
      <w:r>
        <w:rPr>
          <w:rFonts w:hint="eastAsia" w:ascii="方正仿宋_GBK" w:hAnsi="方正仿宋_GBK" w:eastAsia="方正仿宋_GBK" w:cs="方正仿宋_GBK"/>
          <w:sz w:val="32"/>
          <w:szCs w:val="32"/>
          <w:lang w:bidi="ar"/>
        </w:rPr>
        <w:t>苏办厅字〔2022〕62号）、《省生态环境保护督察工作领导小组办公室关于印发第二轮第三批省生态环境保护督察报告及责任追究问题清单的函》（苏环督察办〔2024〕16号），结合我市实际，制定本整改方案。</w:t>
      </w:r>
    </w:p>
    <w:p w14:paraId="182C49F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黑体_GBK" w:cs="Times New Roman"/>
        </w:rPr>
      </w:pPr>
      <w:r>
        <w:rPr>
          <w:rFonts w:hint="eastAsia" w:ascii="Times New Roman" w:hAnsi="方正黑体_GBK" w:eastAsia="方正黑体_GBK" w:cs="方正黑体_GBK"/>
          <w:sz w:val="32"/>
          <w:szCs w:val="32"/>
          <w:lang w:bidi="ar"/>
        </w:rPr>
        <w:t>一、整改目标</w:t>
      </w:r>
    </w:p>
    <w:p w14:paraId="4064C719">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省生态环境保护督察报告反馈问题和督察组交办的155件信访投诉问题全部整改到位，移交的责任追究问题处理到位。到2025年，生态文明制度体系更为健全，生态环境监管能力明显提高，生态环境治理体系和治理能力现代化取得重要突破，全市生态环境质量持续改善，PM</w:t>
      </w:r>
      <w:r>
        <w:rPr>
          <w:rFonts w:hint="eastAsia" w:ascii="方正仿宋_GBK" w:hAnsi="方正仿宋_GBK" w:eastAsia="方正仿宋_GBK" w:cs="方正仿宋_GBK"/>
          <w:sz w:val="32"/>
          <w:szCs w:val="32"/>
          <w:vertAlign w:val="subscript"/>
          <w:lang w:bidi="ar"/>
        </w:rPr>
        <w:t>2.5</w:t>
      </w:r>
      <w:r>
        <w:rPr>
          <w:rFonts w:hint="eastAsia" w:ascii="方正仿宋_GBK" w:hAnsi="方正仿宋_GBK" w:eastAsia="方正仿宋_GBK" w:cs="方正仿宋_GBK"/>
          <w:sz w:val="32"/>
          <w:szCs w:val="32"/>
          <w:lang w:bidi="ar"/>
        </w:rPr>
        <w:t>浓度达28微克/立方米左右，全市地表水国省考断面水质优Ⅲ比例达到97.2%左右，太湖无锡水域水质达到Ⅲ类，受污染耕地安全利用率达到95%以上，重点建设用地安全利用得到有效保障。</w:t>
      </w:r>
    </w:p>
    <w:p w14:paraId="209839FA">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黑体_GBK" w:cs="Times New Roman"/>
        </w:rPr>
      </w:pPr>
      <w:r>
        <w:rPr>
          <w:rFonts w:hint="eastAsia" w:ascii="Times New Roman" w:hAnsi="方正黑体_GBK" w:eastAsia="方正黑体_GBK" w:cs="方正黑体_GBK"/>
          <w:sz w:val="32"/>
          <w:szCs w:val="32"/>
          <w:lang w:bidi="ar"/>
        </w:rPr>
        <w:t>二、主要任务</w:t>
      </w:r>
    </w:p>
    <w:p w14:paraId="0185904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楷体_GBK" w:hAnsi="方正楷体_GBK" w:eastAsia="方正楷体_GBK" w:cs="方正楷体_GBK"/>
        </w:rPr>
      </w:pPr>
      <w:r>
        <w:rPr>
          <w:rFonts w:hint="eastAsia" w:ascii="方正楷体_GBK" w:hAnsi="方正楷体_GBK" w:eastAsia="方正楷体_GBK" w:cs="方正楷体_GBK"/>
          <w:sz w:val="32"/>
          <w:szCs w:val="32"/>
          <w:lang w:bidi="ar"/>
        </w:rPr>
        <w:t>（一）坚决扛起生态文明建设政治责任</w:t>
      </w:r>
    </w:p>
    <w:p w14:paraId="7C2FF258">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1. 加强习近平生态文明思想学习教育。各级党委政府把学习贯彻习近平生态文明思想作为重要政治任务，将习近平生态文明思想纳入各级党校培训计划，举办生态环境保护主题领导干部研修班，增强各级领导干部学习贯彻习近平生态文明思想的思想自觉、政治自觉、行动自觉，更好地指导实践、推动工作。</w:t>
      </w:r>
    </w:p>
    <w:p w14:paraId="68665955">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2. 从严压实生态环境保护责任。修订完善《无锡市生态环境保护责任清单》，明确各部门职责和任务分工，不断夯实有关部门生态环境保护政治责任。完善绿色发展导向的考核评价体系，出台我市污染防治攻坚问题线索移交工作办法，压紧压实督察整改责任，促进污染防治攻坚工作落地落实。</w:t>
      </w:r>
    </w:p>
    <w:p w14:paraId="34DF5ADA">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3. 着力加大生态环境保护投入力度。坚持把生态环境保护投入作为经济社会高质量发展的基础性、战略性投入，把生态环境保护作为公共财政支出的重点领域，完善政府引导、市场运作、社会参与的多元投入机制，鼓励和支持社会资金、企业资金和民众资金投入生态环境保护领域。</w:t>
      </w:r>
    </w:p>
    <w:p w14:paraId="432C8466">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楷体_GBK" w:hAnsi="方正楷体_GBK" w:eastAsia="方正楷体_GBK" w:cs="方正楷体_GBK"/>
        </w:rPr>
      </w:pPr>
      <w:r>
        <w:rPr>
          <w:rFonts w:hint="eastAsia" w:ascii="方正楷体_GBK" w:hAnsi="方正楷体_GBK" w:eastAsia="方正楷体_GBK" w:cs="方正楷体_GBK"/>
          <w:sz w:val="32"/>
          <w:szCs w:val="32"/>
          <w:lang w:bidi="ar"/>
        </w:rPr>
        <w:t>（二）加快推动绿色低碳发展</w:t>
      </w:r>
    </w:p>
    <w:p w14:paraId="2F835F1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1. 积极稳妥推进碳达峰碳中和。稳步推动“能耗双控”向“碳排放双控”转变，到2025年，碳排放强度、主要污染物排放总量持续下降，单位地区生产总值能耗较2020年降低14%。</w:t>
      </w:r>
    </w:p>
    <w:p w14:paraId="7C3A9DF6">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2. 推动能源绿色低碳转型。深入开展能源总量和强度双控行动，强化能源消费强度控制，实行能源消费总量弹性控制，严格煤炭消费减量替代。到2025年，煤炭消费总量完成省下达目标任务，煤炭占能源消费总量的比重下降至50%左右。注重发展风电、光伏、氢能等新能源和储能、充电等新技术，扩大分布式光伏发电规模，到2025年，可再生能源发电装机达到电力装机总量15%以上。</w:t>
      </w:r>
    </w:p>
    <w:p w14:paraId="5D30EDE1">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3. 加快产业绿色转型升级。推动传统制造业绿色转型，融入全省创建国家新型工业化示范区战略布局，立足我市“465”现代产业集群建设，深化实施“智改、数转、网联”行动，统筹推进传统产业焕新、新兴产业壮大、未来产业培育“三大任务”。根据省出台的太湖流域禁止和限制的产业、产品相关目录，制定太湖一、二级保护区范围内工业企业关闭搬迁、改造提升计划。常态化开展“散乱污”整治，持续推进江阴“工改”工作，坚决遏制“两高一低”项目盲目发展，加快能源领域设备更新。</w:t>
      </w:r>
    </w:p>
    <w:p w14:paraId="489061E8">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楷体_GBK" w:hAnsi="方正楷体_GBK" w:eastAsia="方正楷体_GBK" w:cs="方正楷体_GBK"/>
        </w:rPr>
      </w:pPr>
      <w:r>
        <w:rPr>
          <w:rFonts w:hint="eastAsia" w:ascii="方正楷体_GBK" w:hAnsi="方正楷体_GBK" w:eastAsia="方正楷体_GBK" w:cs="方正楷体_GBK"/>
          <w:sz w:val="32"/>
          <w:szCs w:val="32"/>
          <w:lang w:bidi="ar"/>
        </w:rPr>
        <w:t>（三）深入打好污染防治攻坚战</w:t>
      </w:r>
    </w:p>
    <w:p w14:paraId="61DA2F7A">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1. 全面推进新一轮太湖综合治理。全面落实《推动太湖无锡水域水质根本性好转三年行动方案（2023—2025年）》及九大专项行动方案，更大力度推进新一轮太湖治理，更高水平实现“两</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保两提”，</w:t>
      </w:r>
      <w:r>
        <w:rPr>
          <w:rFonts w:ascii="方正仿宋_GBK" w:hAnsi="方正仿宋_GBK" w:eastAsia="方正仿宋_GBK" w:cs="方正仿宋_GBK"/>
          <w:color w:val="000000" w:themeColor="text1"/>
          <w:kern w:val="0"/>
          <w:sz w:val="32"/>
          <w:szCs w:val="32"/>
          <w:lang w:bidi="ar"/>
          <w14:textFill>
            <w14:solidFill>
              <w14:schemeClr w14:val="tx1"/>
            </w14:solidFill>
          </w14:textFill>
        </w:rPr>
        <w:t>让“太</w:t>
      </w: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湖明珠”在新时代绽放更加璀璨的光芒。</w:t>
      </w:r>
      <w:r>
        <w:rPr>
          <w:rFonts w:hint="eastAsia" w:ascii="方正仿宋_GBK" w:hAnsi="方正仿宋_GBK" w:eastAsia="方正仿宋_GBK" w:cs="方正仿宋_GBK"/>
          <w:sz w:val="32"/>
          <w:szCs w:val="32"/>
          <w:lang w:bidi="ar"/>
        </w:rPr>
        <w:t>实施宜兴市滆湖上游区域控源治污、清淤减负、生态修复、畅流活水等工程，到2025年，滆湖湖体水质达到Ⅳ类。开展蠡湖水环境深度治理，持续改善水体质量。加快推进主要入湖河流及上游关联骨干河流“一河一策”方案实施，源头降低入湖污染负荷，到2025年，主要入湖河流水质浓度达到国家考核要求。加快构建太湖陆域沿岸拦截圈、水域湖滨消纳圈，因地制宜开展太湖湖体水生植被生境修复。有序推进生态清淤，到2025年，累计完成太湖清淤不少于1352万方，积极探索淤泥资源化利用出路。</w:t>
      </w:r>
    </w:p>
    <w:p w14:paraId="7FE15AAF">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2. 持续打好蓝天保卫战。全面落实《空气质量持续改善行动计划》。加快推进全市22家火热电、垃圾和危废焚烧企业开展深度治理，推进657家铸造企业实施整治，全面推进水泥行业超低排放改造和评估监测。鼓励和推进汽车4S店、大型汽修厂实施水性涂料替代。实施“绿色车轮”计划，逐步淘汰高排放机动车、非道路移动机械和老旧船舶，持续推进新能源试点工地和各项新型科技治污手段投入，鼓励推进</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全市建成区</w:t>
      </w:r>
      <w:r>
        <w:rPr>
          <w:rFonts w:hint="eastAsia" w:ascii="方正仿宋_GBK" w:hAnsi="方正仿宋_GBK" w:eastAsia="方正仿宋_GBK" w:cs="方正仿宋_GBK"/>
          <w:sz w:val="32"/>
          <w:szCs w:val="32"/>
          <w:lang w:bidi="ar"/>
        </w:rPr>
        <w:t>渣土车新能源替代。继续推进全市规模以上干散货港口扬尘等污染防治能力提升工作。大力开展餐饮油烟整治，部门合力推进禁止建设区域内违规餐饮单位的规范治理。结合我市新一轮重污染天气应急预案的编制，推进各部门落实好预案明确的重污染天气应对工作职责。</w:t>
      </w:r>
    </w:p>
    <w:p w14:paraId="20885C83">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3. 持续打好碧水保卫战。开展新一轮598条河道整治，到2025年底前水质优Ⅲ比例达到90%。开展长江干流通江支流水质稳定达标专项行动，推进9条通江支流“一河一策”整治，确保长江无锡段干流水质保持Ⅱ类、生物多样性保护水平有效提升，逐步实现水质达标考核向水生态考核转变。编制实施城乡雨污水治理攻坚行动方案和全市城镇污水全收集全处理发展规划。大力推进雨污一体、厂网一体、监管一体，切实加强对污水管网运行的动态监测、统一管理和专业运维，逐步取消现有截污泵坑。加强农业面源污染治理，完成全市规模以上水产养殖池塘标准化改造，落实尾水排放登记报告制度，做好主要入湖河流沿线等重点区域的秸秆离田工作，因地制宜推进重点区域农田排灌系统生态化改造，严防农田退水直接进入主要入湖河流干流。</w:t>
      </w:r>
    </w:p>
    <w:p w14:paraId="3EC3D62D">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4. 持续打好净土保卫战。推进重点监管单位土壤污染隐患排查整治，加强高风险遗留地块风险管控，制定出台全市高风险遗留地块后期管理意见、关于提升建设用地土壤污染状况调查报告质量的管理意见。加快推进梁溪区土壤污染防治先行区建设，持续打造示范引领成果。推进开展地下水污染状况调查评估工作，严格地下水污染防治分区管理，加强地下水环境保护。加快推进“无废城市”建设，加强固体废物综合治理，到2025年，建成达到国内领先水平的无锡特色“无废城市”。出台《无锡市建筑垃圾管理条例》，编制建筑垃圾污染环境防治工作规划，健全部门联动协作机制。</w:t>
      </w:r>
    </w:p>
    <w:p w14:paraId="35E41ACB">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楷体_GBK" w:hAnsi="方正楷体_GBK" w:eastAsia="方正楷体_GBK" w:cs="方正楷体_GBK"/>
        </w:rPr>
      </w:pPr>
      <w:r>
        <w:rPr>
          <w:rFonts w:hint="eastAsia" w:ascii="方正楷体_GBK" w:hAnsi="方正楷体_GBK" w:eastAsia="方正楷体_GBK" w:cs="方正楷体_GBK"/>
          <w:sz w:val="32"/>
          <w:szCs w:val="32"/>
          <w:lang w:bidi="ar"/>
        </w:rPr>
        <w:t>（四）坚决保障生态环境安全</w:t>
      </w:r>
    </w:p>
    <w:p w14:paraId="6C6BEC0F">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1. 提升区域生态质量。以太湖、长江为中心，统筹推进太湖生态保护圈、江阴长江生态安全示范区和宜兴生态保护引领区“一圈两区”建设。到2025年，山水林田湖草系统修复面积达到14平方千米，基本完成2个“生态岛”试验区建设工程，生态安全缓冲区累计建成10个以上。建立以自然保护区、地质公园、森林公园、湿地公园等为主体的自然保护地体系，推进自然保护地整合优化。</w:t>
      </w:r>
    </w:p>
    <w:p w14:paraId="308A2707">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2. 强化生态环境保护监管。常态化开展“绿盾”、生态保护红线生态环境监督、生态空间管控区域监督管理评估等专项行动，严肃查处生态破坏行为，加强自然生态保护修复行为负面清单落实。加快推进生态保护红线和生态空间管控区域勘界定标工作，确保生态保护红线和生态空间管控区域保护边界清晰、落地准确。</w:t>
      </w:r>
    </w:p>
    <w:p w14:paraId="413683B8">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3. 加强环境风险防控和应急管理。实施生态环境安全与应急管理“强基提能”行动计划，开展风险企业“三推动一强化”行动，常态化开展环境风险企业突发环境事件隐患排查整治，提升本质环境安全水平；到2025年，7个突发水污染事件三级防控体系建设省重点园区及较大以上环境风险企业环境安全管理制度体系基本建立、环境风险防控能力基本形成。</w:t>
      </w:r>
    </w:p>
    <w:p w14:paraId="7638FCD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楷体_GBK" w:hAnsi="方正楷体_GBK" w:eastAsia="方正楷体_GBK" w:cs="方正楷体_GBK"/>
        </w:rPr>
      </w:pPr>
      <w:r>
        <w:rPr>
          <w:rFonts w:hint="eastAsia" w:ascii="方正楷体_GBK" w:hAnsi="方正楷体_GBK" w:eastAsia="方正楷体_GBK" w:cs="方正楷体_GBK"/>
          <w:sz w:val="32"/>
          <w:szCs w:val="32"/>
          <w:lang w:bidi="ar"/>
        </w:rPr>
        <w:t>（五）着力提升生态环境治理体系</w:t>
      </w:r>
    </w:p>
    <w:p w14:paraId="5280D8B8">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1. 强化生态环境法治保障。完善生态环境领域地方性法规制度体系。建立生态环境保护综合行政执法机关、公安机关、检察机关、审判机关信息共享、案情互通、案件移送制度，常态化开展联动执法、联合办案，强化对破坏生态环境违法犯罪行为的查处侦办。强化生态环境损害赔偿制度。加快构建立体、垂直、精准、规范、高效的现代化生态环境执法体系。</w:t>
      </w:r>
    </w:p>
    <w:p w14:paraId="098AE12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2. 加强生态环境政策激励。大力发展绿色信贷、绿色证券债券、绿色发展基金等绿色金融产品，深化“绿色金融”无锡模式，鼓励和引导开发性、政策性金融机构和社会资本投入污染治理、环境基础设施建设、生态保护修复等领域。按规定落实差别化水电价、税收优惠和相关补贴政策。</w:t>
      </w:r>
    </w:p>
    <w:p w14:paraId="407DB25B">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3. 加快环境基础设施建设。持续推进“污水处理提质增效达标区”建设，到2025年，新改建市政管网150公里、新增城镇污水处理能</w:t>
      </w:r>
      <w:r>
        <w:rPr>
          <w:rFonts w:hint="eastAsia" w:ascii="方正仿宋_GBK" w:hAnsi="方正仿宋_GBK" w:eastAsia="方正仿宋_GBK" w:cs="方正仿宋_GBK"/>
          <w:spacing w:val="-20"/>
          <w:sz w:val="32"/>
          <w:szCs w:val="32"/>
          <w:lang w:bidi="ar"/>
        </w:rPr>
        <w:t>力18万</w:t>
      </w:r>
      <w:r>
        <w:rPr>
          <w:rFonts w:hint="eastAsia" w:ascii="方正仿宋_GBK" w:hAnsi="方正仿宋_GBK" w:eastAsia="方正仿宋_GBK" w:cs="方正仿宋_GBK"/>
          <w:sz w:val="32"/>
          <w:szCs w:val="32"/>
          <w:lang w:bidi="ar"/>
        </w:rPr>
        <w:t>吨/日，全市城镇生活污水集中收集处理率达92%。推进工业废水与生活污水分类收集、分质处理，新增工业废水处理能力26万吨/日。持续增强固危废资源化利用和安全处置能力，到2025年，全市建成一般工业固体废物一体化收集分拣中心不少于20个，新增生活垃圾转运能力约800吨/日。</w:t>
      </w:r>
    </w:p>
    <w:p w14:paraId="70C558E4">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Times New Roman" w:hAnsi="Times New Roman" w:eastAsia="方正黑体_GBK" w:cs="Times New Roman"/>
        </w:rPr>
      </w:pPr>
      <w:r>
        <w:rPr>
          <w:rFonts w:hint="eastAsia" w:ascii="Times New Roman" w:hAnsi="方正黑体_GBK" w:eastAsia="方正黑体_GBK" w:cs="方正黑体_GBK"/>
          <w:sz w:val="32"/>
          <w:szCs w:val="32"/>
          <w:lang w:bidi="ar"/>
        </w:rPr>
        <w:t>三、保障措施</w:t>
      </w:r>
    </w:p>
    <w:p w14:paraId="437B62E5">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市深入打好污染防治攻坚战指挥部组织推进</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第二轮第三批省生态环境保护督察整改工作，市深入打好污染防治攻坚战指挥部办公室统筹协调第二轮第三批省生态环境保护</w:t>
      </w:r>
      <w:r>
        <w:rPr>
          <w:rFonts w:hint="eastAsia" w:ascii="方正仿宋_GBK" w:hAnsi="方正仿宋_GBK" w:eastAsia="方正仿宋_GBK" w:cs="方正仿宋_GBK"/>
          <w:sz w:val="32"/>
          <w:szCs w:val="32"/>
          <w:lang w:bidi="ar"/>
        </w:rPr>
        <w:t>督察反馈问题整改工作。各地党委政府、市有关部门主要负责同志坚决扛起整改责任，加强研究部署、调度推进和督导检查，协调解决整改难题。对督察移交的生态环境损害责任追究问题，深入调查核实，逐一厘清责任，依法依规严肃、精准、有效问责。对整改推进不力、进度明显滞后、问题仍然突出的，采取约谈提醒、通报批评、挂牌督办、区域限批等措施。充分运用媒体平台，及时公开督察整改情况，接受社会监督。注重总结宣传整改正面典型案例，发挥示范引领效应，为督察整改营造良好氛围。</w:t>
      </w:r>
    </w:p>
    <w:p w14:paraId="7F37CA88">
      <w:pPr>
        <w:widowControl/>
        <w:shd w:val="clear" w:color="auto" w:fill="FFFFFF"/>
        <w:overflowPunct w:val="0"/>
        <w:autoSpaceDE w:val="0"/>
        <w:autoSpaceDN w:val="0"/>
        <w:ind w:left="1228" w:leftChars="280" w:hanging="640" w:hangingChars="200"/>
        <w:rPr>
          <w:rFonts w:ascii="Times New Roman" w:hAnsi="Times New Roman" w:eastAsia="方正仿宋_GBK" w:cs="Times New Roman"/>
          <w:shd w:val="clear" w:color="auto" w:fill="FFFFFF"/>
        </w:rPr>
      </w:pPr>
      <w:r>
        <w:rPr>
          <w:rFonts w:ascii="Times New Roman" w:hAnsi="Times New Roman" w:eastAsia="方正仿宋_GBK" w:cs="Times New Roman"/>
          <w:kern w:val="0"/>
          <w:sz w:val="32"/>
          <w:szCs w:val="32"/>
          <w:shd w:val="clear" w:color="auto" w:fill="FFFFFF"/>
          <w:lang w:bidi="ar"/>
        </w:rPr>
        <w:t xml:space="preserve">   </w:t>
      </w:r>
    </w:p>
    <w:p w14:paraId="1B763226">
      <w:pPr>
        <w:keepNext w:val="0"/>
        <w:keepLines w:val="0"/>
        <w:pageBreakBefore w:val="0"/>
        <w:widowControl w:val="0"/>
        <w:kinsoku/>
        <w:wordWrap/>
        <w:overflowPunct w:val="0"/>
        <w:topLinePunct w:val="0"/>
        <w:autoSpaceDE/>
        <w:autoSpaceDN/>
        <w:bidi w:val="0"/>
        <w:adjustRightInd/>
        <w:snapToGrid/>
        <w:spacing w:line="550" w:lineRule="exact"/>
        <w:textAlignment w:val="auto"/>
        <w:rPr>
          <w:rFonts w:hint="eastAsia" w:ascii="Times New Roman" w:hAnsi="Times New Roman" w:eastAsia="方正黑体_GBK" w:cs="Times New Roman"/>
          <w:lang w:val="en-US" w:eastAsia="zh-CN"/>
        </w:rPr>
      </w:pPr>
      <w:r>
        <w:rPr>
          <w:rFonts w:ascii="Times New Roman" w:hAnsi="Times New Roman" w:eastAsia="方正仿宋_GBK" w:cs="Times New Roman"/>
          <w:sz w:val="32"/>
          <w:szCs w:val="32"/>
          <w:lang w:bidi="ar"/>
        </w:rPr>
        <w:br w:type="page"/>
      </w:r>
      <w:r>
        <w:rPr>
          <w:rFonts w:hint="eastAsia" w:ascii="方正黑体_GBK" w:hAnsi="方正黑体_GBK" w:eastAsia="方正黑体_GBK" w:cs="方正黑体_GBK"/>
          <w:sz w:val="32"/>
          <w:szCs w:val="32"/>
          <w:lang w:bidi="ar"/>
        </w:rPr>
        <w:t>附件</w:t>
      </w:r>
      <w:r>
        <w:rPr>
          <w:rFonts w:hint="eastAsia" w:ascii="方正黑体_GBK" w:hAnsi="方正黑体_GBK" w:eastAsia="方正黑体_GBK" w:cs="方正黑体_GBK"/>
          <w:sz w:val="32"/>
          <w:szCs w:val="32"/>
          <w:lang w:val="en-US" w:eastAsia="zh-CN" w:bidi="ar"/>
        </w:rPr>
        <w:t>3</w:t>
      </w:r>
    </w:p>
    <w:p w14:paraId="25B064C3">
      <w:pPr>
        <w:keepNext w:val="0"/>
        <w:keepLines w:val="0"/>
        <w:pageBreakBefore w:val="0"/>
        <w:widowControl w:val="0"/>
        <w:kinsoku/>
        <w:wordWrap/>
        <w:overflowPunct w:val="0"/>
        <w:topLinePunct w:val="0"/>
        <w:autoSpaceDE/>
        <w:autoSpaceDN/>
        <w:bidi w:val="0"/>
        <w:adjustRightInd/>
        <w:snapToGrid/>
        <w:spacing w:line="550" w:lineRule="exact"/>
        <w:ind w:firstLine="420" w:firstLineChars="200"/>
        <w:textAlignment w:val="auto"/>
        <w:rPr>
          <w:rFonts w:ascii="Times New Roman" w:hAnsi="Times New Roman" w:eastAsia="方正黑体_GBK" w:cs="Times New Roman"/>
        </w:rPr>
      </w:pPr>
    </w:p>
    <w:p w14:paraId="5F9DD4E2">
      <w:pPr>
        <w:keepNext w:val="0"/>
        <w:keepLines w:val="0"/>
        <w:pageBreakBefore w:val="0"/>
        <w:widowControl w:val="0"/>
        <w:kinsoku/>
        <w:wordWrap/>
        <w:overflowPunct w:val="0"/>
        <w:topLinePunct w:val="0"/>
        <w:autoSpaceDE/>
        <w:autoSpaceDN/>
        <w:bidi w:val="0"/>
        <w:adjustRightInd/>
        <w:snapToGrid/>
        <w:spacing w:line="550" w:lineRule="exact"/>
        <w:jc w:val="center"/>
        <w:textAlignment w:val="auto"/>
        <w:rPr>
          <w:rFonts w:ascii="Times New Roman" w:hAnsi="Times New Roman" w:eastAsia="方正小标宋_GBK" w:cs="Times New Roman"/>
          <w:sz w:val="44"/>
          <w:szCs w:val="44"/>
        </w:rPr>
      </w:pPr>
      <w:r>
        <w:rPr>
          <w:rFonts w:hint="eastAsia" w:ascii="Times New Roman" w:hAnsi="方正小标宋_GBK" w:eastAsia="方正小标宋_GBK" w:cs="方正小标宋_GBK"/>
          <w:sz w:val="44"/>
          <w:szCs w:val="44"/>
          <w:lang w:bidi="ar"/>
        </w:rPr>
        <w:t>无锡市贯彻落实第二轮第三批</w:t>
      </w:r>
    </w:p>
    <w:p w14:paraId="3678B02B">
      <w:pPr>
        <w:keepNext w:val="0"/>
        <w:keepLines w:val="0"/>
        <w:pageBreakBefore w:val="0"/>
        <w:widowControl w:val="0"/>
        <w:kinsoku/>
        <w:wordWrap/>
        <w:overflowPunct w:val="0"/>
        <w:topLinePunct w:val="0"/>
        <w:autoSpaceDE/>
        <w:autoSpaceDN/>
        <w:bidi w:val="0"/>
        <w:adjustRightInd/>
        <w:snapToGrid/>
        <w:spacing w:line="550" w:lineRule="exact"/>
        <w:jc w:val="center"/>
        <w:textAlignment w:val="auto"/>
        <w:rPr>
          <w:rFonts w:ascii="Times New Roman" w:hAnsi="Times New Roman" w:eastAsia="方正小标宋_GBK" w:cs="Times New Roman"/>
          <w:sz w:val="44"/>
          <w:szCs w:val="44"/>
        </w:rPr>
      </w:pPr>
      <w:r>
        <w:rPr>
          <w:rFonts w:hint="eastAsia" w:ascii="Times New Roman" w:hAnsi="方正小标宋_GBK" w:eastAsia="方正小标宋_GBK" w:cs="方正小标宋_GBK"/>
          <w:sz w:val="44"/>
          <w:szCs w:val="44"/>
          <w:lang w:bidi="ar"/>
        </w:rPr>
        <w:t>省生态环境保护督察报告整改任务清单</w:t>
      </w:r>
    </w:p>
    <w:p w14:paraId="72C94DBF">
      <w:pPr>
        <w:keepNext w:val="0"/>
        <w:keepLines w:val="0"/>
        <w:pageBreakBefore w:val="0"/>
        <w:widowControl w:val="0"/>
        <w:kinsoku/>
        <w:wordWrap/>
        <w:overflowPunct w:val="0"/>
        <w:topLinePunct w:val="0"/>
        <w:autoSpaceDE/>
        <w:autoSpaceDN/>
        <w:bidi w:val="0"/>
        <w:adjustRightInd/>
        <w:snapToGrid/>
        <w:spacing w:line="550" w:lineRule="exact"/>
        <w:ind w:firstLine="420" w:firstLineChars="200"/>
        <w:textAlignment w:val="auto"/>
        <w:rPr>
          <w:rFonts w:ascii="Times New Roman" w:hAnsi="Times New Roman" w:eastAsia="方正仿宋_GBK" w:cs="Times New Roman"/>
        </w:rPr>
      </w:pPr>
    </w:p>
    <w:p w14:paraId="1258873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一、“两高”项目违规问题依然存在。江阴市某企业工模具钢轧板项目未经节能审查于2021年擅自开工建成；惠山区某企业铝合金材料项目未经节能审查于2021年4月开工建设。</w:t>
      </w:r>
    </w:p>
    <w:p w14:paraId="4B0141A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责任单位：江阴市委、市政府，惠山区委、区政府。</w:t>
      </w:r>
    </w:p>
    <w:p w14:paraId="691C007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验收单位：市发展改革委、市数据局。</w:t>
      </w:r>
    </w:p>
    <w:p w14:paraId="02A5604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整改目标：完善有关项目节能审查手续，完成问题整改。</w:t>
      </w:r>
    </w:p>
    <w:p w14:paraId="7B3F141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整改时限：2024年10月底前。</w:t>
      </w:r>
    </w:p>
    <w:p w14:paraId="080D3B8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5465C44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（一）督促企业加快办理项目节能审查批复手续。</w:t>
      </w:r>
    </w:p>
    <w:p w14:paraId="5E9C1B6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举一反三，持续开展全市“两高”项目排查，强化节能审查机关、能耗双控管理部门及属地主体责任部门的工作衔接，及时更新“两高”项目清单，对新纳入清单的项目加强现场检查核实，对发现的问题项目按规定及时查处。</w:t>
      </w:r>
    </w:p>
    <w:p w14:paraId="3FA7952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二、宜兴市太湖一级保护区内存在个别企业违规经营危化品行为。</w:t>
      </w:r>
    </w:p>
    <w:p w14:paraId="63D9209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4012790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验收单位：市生态环境局、市应急局、市工业和信息化局各按职责分工。</w:t>
      </w:r>
    </w:p>
    <w:p w14:paraId="04816AD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整改目标：督促相关企业停止违规经营行为。</w:t>
      </w:r>
    </w:p>
    <w:p w14:paraId="7D9C1A6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整改时限：立行立改，长期坚持。</w:t>
      </w:r>
    </w:p>
    <w:p w14:paraId="1882638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481865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（一）组织相关部门对相关企业进行现场检查，对存在违规从事化工生产、经营的违法行为依法进行查处。</w:t>
      </w:r>
    </w:p>
    <w:p w14:paraId="683BB01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（二）督促相关企业按照要求立行立改，“两断三清”落实到位，杜绝违规经营危化品，确保相关问题能够有效整改落实。</w:t>
      </w:r>
    </w:p>
    <w:p w14:paraId="0511E24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按照无锡市化工整治要求和违法违规小化工整治要求，组织相关部门和属地开展联合检查，实现对宜兴市太湖一级保护区范围内关停化工企业底单及化学品经营企业清单的全覆盖，防止出现违规化工生产、分装经营项目。</w:t>
      </w:r>
    </w:p>
    <w:p w14:paraId="7D52BE6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餐饮油烟污染是群众身边的突出环境问题，但无锡市生态环境保护责任清单对此未作规定，城管、生态环境、市场监管、行政审批等部门职责不清，致使餐饮项目落户未执行大气污染防治法关于禁设区的规定，无锡市2023年以来餐饮油烟信访在禁设区内的占七成。</w:t>
      </w:r>
    </w:p>
    <w:p w14:paraId="5454D37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责任单位：市生态环境局、市城管局、市市场监管局、市数据局，各市（县）区委、政府，无锡经开区党工委、管委会。</w:t>
      </w:r>
    </w:p>
    <w:p w14:paraId="5E90747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验收单位：市生态环境局、市城管局、市市场监管局、市数据局。</w:t>
      </w:r>
    </w:p>
    <w:p w14:paraId="6DC3876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整改目标：有效落实部门餐饮油烟整治工作职责，齐抓共管推进餐饮企业整治和长效治理。</w:t>
      </w:r>
    </w:p>
    <w:p w14:paraId="5450C26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2E573C2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1229B71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（一）根据《中华人民共和国大气污染防治法》《江苏省大气污染防治条例》等规定，2024年12月底前修订《无锡市生态环境保护责任清单》，进一步明确相关部门餐饮油烟职责分工。</w:t>
      </w:r>
    </w:p>
    <w:p w14:paraId="5F5156E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禁止建设区域内餐饮单位进行摸排，建立健全辖区禁止建设区域餐饮单位清单和问题清单，2025年6月底前完成，并对相关违法项目依法开展整治。严格餐饮项目准入，在已划定禁止建设的区域内不得新建、改建、扩建排放油烟的餐饮服务项目。加强餐饮单位的运行监管，有效压降餐饮单位油烟扰民问题。</w:t>
      </w:r>
    </w:p>
    <w:p w14:paraId="4F4DE92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（三）开展餐饮油烟专项整治，进一步规范全市餐饮企业选址、净化设施、油烟排放、异味治理、在线监控、台账记录等方面管理，打造餐饮油烟治理示范项目，深入推进餐饮油烟、异味污染防治。</w:t>
      </w:r>
    </w:p>
    <w:p w14:paraId="56087D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（四）各地区组织开展部门联合执法，对存在问题的餐饮企业形成问题清单，相关部门依据职能分工，齐抓共管推动整改，落实餐饮油烟长效管理。</w:t>
      </w:r>
    </w:p>
    <w:p w14:paraId="0BCFCAE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四、2024年春节期间，公安等有关部门对禁放区内烟花爆竹燃放、储存、经营、运输等监管不到位。</w:t>
      </w:r>
    </w:p>
    <w:p w14:paraId="0CDBDB7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责任单位：各市（县）区委、政府，无锡经开区党工委、管委会，市公安局、市应急局、市生态环境局、市城管局、市交通运输局。</w:t>
      </w:r>
    </w:p>
    <w:p w14:paraId="4BE38EF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验收单位：市公安局、市应急局、市生态环境局、市城管局、市交通运输局。</w:t>
      </w:r>
    </w:p>
    <w:p w14:paraId="4F456BF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整改目标：各地区加强本辖区禁放区域内烟花爆竹燃放、存储、经营、运输等安全监管。相关职能部门按各自职责做好禁放相关工作。</w:t>
      </w:r>
    </w:p>
    <w:p w14:paraId="39D90FD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整改时限：立行立改，长期坚持。</w:t>
      </w:r>
    </w:p>
    <w:p w14:paraId="4CF0A0E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BC177D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各地区各部门按照“统一领导、分工负责、以块为主、齐抓共管”原则，加强禁放工作的组织实施。在节假日等重要时段，各地区组织辖区职能部门、基层组织和禁放志愿者成立执法、巡查、应急处置队伍。</w:t>
      </w:r>
    </w:p>
    <w:p w14:paraId="3DBCA88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在节假日等重要时段，公安部门做好禁放工作的组织协调和监督管理工作，根据省、市工作要求，组织开展形式多样的全市性禁放宣传活动。安排警力参与禁放巡查管控行动，对各地区违法燃放行为，严格按照江苏省公安厅《关于燃放烟花爆竹警情处置案件办理的指导意见》（苏公厅〔2023〕29号）进行分类处置。</w:t>
      </w:r>
    </w:p>
    <w:p w14:paraId="4B51460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在节假日等重要时段，应急部门牵头城管、交通运输、市场监管等部门开展烟花爆竹源头稽查管控，重点查处非法销售、存储、运输烟花爆竹行为，从源头上减少烟花爆竹流入禁放区域，杜绝非法烟花爆竹流入我市。其他职能部门按照各自职责做好禁止燃放烟花爆竹的相关工作。</w:t>
      </w:r>
    </w:p>
    <w:p w14:paraId="72BCFF2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（四）在节假日等重要时段，由公安部门牵头应急管理、生态环境、城管、交通运输等部门成立督查组，加强面上巡查指导，推动宣传到位、管控到位，确保禁放区违法销售、燃放行为得到依法处理。</w:t>
      </w:r>
    </w:p>
    <w:p w14:paraId="5EE06C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五、针对第二轮中央生态环保督察反馈的江阴市439个居民小区中近一半雨污分流不到位问题，督察发现，有39个小区的雨水井积水黑臭，东海花园一期等7个小区仍存在雨污混排问题。</w:t>
      </w:r>
    </w:p>
    <w:p w14:paraId="3184C45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011B25D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3E33456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整改目标：深化居民小区雨污分流改造。</w:t>
      </w:r>
    </w:p>
    <w:p w14:paraId="5426388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5E1ADFF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52385C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（一）针对交办的39个小区雨水井积水黑臭和7个小区存在雨污混排等问题，积极开展“回头看”现场排查，对存在问题加快整改，对淤堵管道及时疏通，对渗漏井室粉刷堵漏。</w:t>
      </w:r>
    </w:p>
    <w:p w14:paraId="0CBFBD7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（二）推进小区验收及评估工作，严格按照《给水排水管道工程施工及验收规范》《无锡市排水管网设计、施工、验收及运维管理技术指南》等相关标准规范开展验收工作，确保雨污分流改造成效。</w:t>
      </w:r>
    </w:p>
    <w:p w14:paraId="62D9FC2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强长效养护，构建权责明确、覆盖全面、设施完备、运转高效的管理体系。澄江街道明确养护单位和养护标准，加强新建改建管网的巡查检查，加强排水管网和设施的运行维护。江阴市城管局对已经完成雨污分流的小区应严格把关，确保高标准严要求雨污分流实施到位。</w:t>
      </w:r>
    </w:p>
    <w:p w14:paraId="15926C2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六、督察发现，梁溪区塔影二村雨水口排污问题依然存在。</w:t>
      </w:r>
    </w:p>
    <w:p w14:paraId="261117C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责任单位：梁溪区委、区政府。</w:t>
      </w:r>
    </w:p>
    <w:p w14:paraId="59D9F32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4D40B50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整改目标：确保塔影二村排口正常，河道水质达到考核要求。</w:t>
      </w:r>
    </w:p>
    <w:p w14:paraId="16E2545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32C86F0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572F8A7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（一）对塔影二村小区已经实施的雨污分流工程进行“回头看”，对发现的雨污水私接错接等问题即行即改。</w:t>
      </w:r>
    </w:p>
    <w:p w14:paraId="41C8F93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（二）对塔影二村小区雨水管进行检查，通过初期雨水收集设施，减少污染入河问题，完成梁溪区塔影二村小区雨水口整改。</w:t>
      </w:r>
    </w:p>
    <w:p w14:paraId="6FC6D69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（三）对交办问题举一反三，加大河道巡查力度，杜绝晴天排水现象，对发现的问题及时整改到位，落实好长效管护责任。</w:t>
      </w:r>
    </w:p>
    <w:p w14:paraId="31C80AA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七、2022年无锡市城镇生活污水收集率为79.5%，仅比2021年提升1个百分点；江阴、宜兴收集率与2024年实现全收集目标有很大差距。滨湖区建筑路、梁清路沿线污水管网高水位运行。2023年，无锡市25个城市污水处理厂中有14个进水浓度较2021年下降。滨江第二、澄西等两座城市污水处理厂进水化学需氧量均低于130毫克/升。</w:t>
      </w:r>
    </w:p>
    <w:p w14:paraId="0661CF0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w:t>
      </w:r>
    </w:p>
    <w:p w14:paraId="108C988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验收单位：市生态环境局、市市政园林局。</w:t>
      </w:r>
    </w:p>
    <w:p w14:paraId="3545234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整改目标：到2025年，全市生活污水集中收集处理率达到92%以上，江阴市、宜兴市达到90%，基本实现排水设施雨污一体化、厂网一体化管理。</w:t>
      </w:r>
    </w:p>
    <w:p w14:paraId="5367AF5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3E45F20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5CA9F1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统筹推进生活污水收集处理能力提升。出台优化排水管理体制机制实施意见，全面推进“雨污一体化”管理和“厂网一体”专业化运维，构建完备污水收集处理体系。到2025年底，新改建市政管网建设150公里、新增城镇污水处理能力18万吨。</w:t>
      </w:r>
    </w:p>
    <w:p w14:paraId="0584C73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制定进水浓度低污水厂“一厂一策”。2024年12月底前，组织对14个进水COD浓度下降的污水处理厂开展排查分析，根据分析结果制定“一厂一策”并组织实施。江阴市滨江第二、澄西污水处理厂进水COD浓度达到160毫克/升。</w:t>
      </w:r>
    </w:p>
    <w:p w14:paraId="4048E6B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快污水处理设施能力建设，2025年底完成太湖新城污水处理厂三期10万吨/日扩建项目，同步完成太湖新城污水厂、芦村污水厂联通管建设，优化管网运行，降低滨湖区建筑路、梁清路等区域污水管网高水位运行状态。到2025年底，无锡主城区污水系统低水位运行时间比例达50%。启动河埒片区污水处理厂建设前期工作。</w:t>
      </w:r>
    </w:p>
    <w:p w14:paraId="289BC8B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（四）持续做好水污染物平衡核算。继续开展城市区域水污染物平衡核算，充分应用水污染物平衡核算结果，指导各地聚焦重点区域和短板弱项，加快提升污水集中收集处理效能。</w:t>
      </w:r>
    </w:p>
    <w:p w14:paraId="3DA548D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八、江苏省污水处理提质增效精准攻坚行动要求，2021年底全省县以上城市建成区基本消除污水直排口，基本消除管网空白区，城市污水处理厂进水浓度有效提升。督察组抽查已通过验收的宜兴市宜城街道提质增效达标区，发现尚武河沿岸200米内就有三个污水直排口。</w:t>
      </w:r>
    </w:p>
    <w:p w14:paraId="59E7995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w:t>
      </w:r>
    </w:p>
    <w:p w14:paraId="00B0ADB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5762E2A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整改目标：确保提质增效达标区建设及管理高质长效。</w:t>
      </w:r>
    </w:p>
    <w:p w14:paraId="367703A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0DDB73C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10BA86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宜兴市尚武河两侧排口情况进行溯源排查，针对排查的错漏混接点实施雨污分流改造，2024年底前完成整治。完善宜兴巷头钢材市场、五金市场、化工交易市场及周边区域管网建设，2024年底前完成。对金三角客运站、湖滨实验小学和金城花园A区开展内部雨污分流改造，计划2024年底前完成。对中星湖滨城A区雨污分流改造，计划2024年12月底前完成招标，2025年6月30日前完成整治。</w:t>
      </w:r>
    </w:p>
    <w:p w14:paraId="76814D5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继续推进提质增效达标区建设，提高达标区建设质量，加强长效管理。查漏补缺，重点排查商品房小区、工业企业、餐饮和医疗等工商户内部的雨污分流、排水管网运维情况，确保雨污分流到位、排水设施完好、预处理设施运行正常、雨水排放顺畅、污水全收集。组织各板块严格按照要求完成所有建成区提质增效达标区“回头看”，要求完成一块评估一块，并形成“回头看”评估报告，对完成评估的达标区进行抽查。力争全市生活污水集中收集处理率达到92%以上，有条件的地区力争达到100%。</w:t>
      </w:r>
    </w:p>
    <w:p w14:paraId="6CBBB78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从2024年开始，在城市建成区“污水处理提质增效达标区”的基础上，将“污水处理提质增效达标区”建设向集镇建成区、城乡结合部和主要入湖河道及国省考断面所在河道周边区域扩展延伸，以污水处理厂服务区域为范围，划定排水区块扩面区域，制定提质增效达标区扩面计划，持续推进城市生活污水全收集全处理。</w:t>
      </w:r>
    </w:p>
    <w:p w14:paraId="186497D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九、梁溪区大窑路区域和宜兴市人民路、氿滨大道沿线污水管网缺失；张渚镇虞家桥河沿线管网缺失。</w:t>
      </w:r>
    </w:p>
    <w:p w14:paraId="65D4BDC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责任单位：宜兴市委、市政府，梁溪区委、区政府。</w:t>
      </w:r>
    </w:p>
    <w:p w14:paraId="67D1BF4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4DA28C4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 xml:space="preserve">整改目标：完成梁溪区大窑路沿线污水管网覆盖；实现宜兴市人民路、氿滨大道沿线污水管网覆盖；完成桃溪河及虞家桥河沿线污水收集工程，消除污水入河。 </w:t>
      </w:r>
    </w:p>
    <w:p w14:paraId="124AFFB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116DDD9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4A6981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推进古运河片区水环境治理项目，对大窑路片区水、岸状况进行调查，在重点污染溯源分析的基础上，结合管网提升、排口整治、控源截污等多种治理手段，完成对片区管网的整改工作，逐步完成片区污水管网覆盖。</w:t>
      </w:r>
    </w:p>
    <w:p w14:paraId="25526C2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宜兴市人民路、氿滨大道沿线两侧污水支管网进行排查整治，确保实现全覆盖；实施虞家桥河清淤工程，并对桃溪河及虞家桥河沿线排水户进行全面排查，编制整治方案，开展沿线污水收集工程，建设污水管网6.5km。加强商贸市场、住宅小区、工业园区等新建项目建设管理，落实配套污水管网与建设项目“同步设计、同步建设、同步验收”。同步推进问题周边区域企事业单位、“小散乱”等各类排水户雨污分流工作。</w:t>
      </w:r>
    </w:p>
    <w:p w14:paraId="5A12488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十、宜兴城区有150个截污泵坑，雨天存在溢流污染。江阴城区仍有7.09平方公里合流制区域。</w:t>
      </w:r>
    </w:p>
    <w:p w14:paraId="2D8F22F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责任单位：江阴、宜兴市委、市政府。</w:t>
      </w:r>
    </w:p>
    <w:p w14:paraId="615D83A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6D7BFC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整改目标：健全截污泵坑日常运维长效管理机制，强化对截污泵站远程监控能力，进一步缩减市（县）城区合流制区域。</w:t>
      </w:r>
    </w:p>
    <w:p w14:paraId="439B0F6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整改时限：2026年12月底前。</w:t>
      </w:r>
    </w:p>
    <w:p w14:paraId="7798B40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657755A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完成宜兴城区截流泵站周边管网及排水户排查，对雨污错混接实施整改，逐步取消截污泵坑，力争至2025年底前取消35个、至2026年底前取消75个截污泵坑，有效控制雨天溢流污染。需要保留的加强日常运维监管，建立健全截流泵站长效运维管理机制，确保设施设备正常运行。</w:t>
      </w:r>
    </w:p>
    <w:p w14:paraId="19AEECF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实施江阴市主城区环路内排水主管网建设项目，新建改造中山路、虹桥路、人民路、西大街、青果路、南街等市政道路雨污水管网。实施环城东路、环城南路等约150公里雨污水管网修复工程。完成庙巷新村、黄龙二村、朝阳关私房、阳光国际花园、朝阳关新村等10个小区雨污分流改造工程，2026年基本实现7.09平方公里合流制区域雨污分流。</w:t>
      </w:r>
    </w:p>
    <w:p w14:paraId="32A6F78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十一、乡镇污水收集问题突出，初步核算，2022年宜兴乡镇区域约有40%的污水未收集处理。</w:t>
      </w:r>
    </w:p>
    <w:p w14:paraId="6FD8B56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5C976AC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验收单位：市市政园林局、市生态环境局。</w:t>
      </w:r>
    </w:p>
    <w:p w14:paraId="0AD58A5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整改目标：开展污水基础设施建设，乡镇区域污水收集处理能力明显提升。</w:t>
      </w:r>
    </w:p>
    <w:p w14:paraId="40AC9DA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77E0722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16486F1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全市（县）域推进“治本清源”建设整治，加快推进新建镇4块、官林镇18块、徐舍镇12块、万石镇14块、和桥镇10块等乡镇集镇达标区建设，全面排查、整治雨污管网错接混接问题，对居民小区、公建单位、工业企业等开展污水纳管及雨污分流改造工作，提升污水收集处理率。</w:t>
      </w:r>
    </w:p>
    <w:p w14:paraId="7B8A5AE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（二）开展乡镇区域水污染物平衡核算，推进消除乡镇污水处理厂收水范围内管网空白区，实施污水管网延伸扩面工作，2024—2025年新增污水管网10公里，排查污水管网100km，边排查边开展管网修复工作。</w:t>
      </w:r>
    </w:p>
    <w:p w14:paraId="7D777F7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（三）推进农村生活污水治理工程。2024—2025年实施自然村污水治理村庄100个，至2025年度，自然村覆盖率达95%。</w:t>
      </w:r>
    </w:p>
    <w:p w14:paraId="457FC6E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十二、2021年以来上级交办了宜兴市部分乡镇区域污水直排问题，但整改不彻底不到位，新建镇中心桥区域沿河排口排放污水。</w:t>
      </w:r>
    </w:p>
    <w:p w14:paraId="4541D46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3369993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53D06ED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整改目标：开展雨污分流改造，消除污水入河。</w:t>
      </w:r>
    </w:p>
    <w:p w14:paraId="71B5AEA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1279FDD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0352D6E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（一）组织开展新建镇中心桥区域雨污分流排查“回头看”，进一步扩大排查面，针对排查出的问题制定整改实施计划。</w:t>
      </w:r>
    </w:p>
    <w:p w14:paraId="5720B8D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（二）按计划实施中心桥区域雨污混接、污水直排整治。新建污水主管和支管，新建1座污水提升泵站，对现有雨水沟渠进行生态化改造。</w:t>
      </w:r>
    </w:p>
    <w:p w14:paraId="0F99AFE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（三）加强区域内管网运营维护，落实专业运维单位，定期对泵站设备进行维护和检修，对管网进行清淤疏通，确保其正常运行。</w:t>
      </w:r>
    </w:p>
    <w:p w14:paraId="04212BF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（四）加快推进新建镇4块“治本清源”集镇达标区建设，着力解决雨污混排问题。</w:t>
      </w:r>
    </w:p>
    <w:p w14:paraId="12F8054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十三、官林镇五桥头已整治排口附近新发现两个污水直排口。</w:t>
      </w:r>
    </w:p>
    <w:p w14:paraId="2EC860F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07CF77B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5A18A56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整改目标：实施雨污分流改造，消除晴天旱流。</w:t>
      </w:r>
    </w:p>
    <w:p w14:paraId="28C0990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596127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99A3E7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（一）对五桥头新增发现直排口开展溯源排查，对排口上游低洼处建设提升泵站，污水提升进入主管，2024年8月底前完成施工设计，并组织施工。</w:t>
      </w:r>
    </w:p>
    <w:p w14:paraId="266C866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（二）对五桥两侧直排口问题进行举一反三排查整治，对东新河沿岸全线排口进行排查、梳理、整治，建立“一排口一方案”，确保全面消除污水直排口。</w:t>
      </w:r>
    </w:p>
    <w:p w14:paraId="204CAB9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（三）加快推进官林镇18块“治本清源”集镇达标区建设，着力解决雨污混排问题。</w:t>
      </w:r>
    </w:p>
    <w:p w14:paraId="57A1EC6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十四、撤并乡镇丰义的大埝河存在污水排口，潘家坝的提升泵站污水浓度偏低。</w:t>
      </w:r>
    </w:p>
    <w:p w14:paraId="2390041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4DB5CF0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验收单位：市市政园林局。</w:t>
      </w:r>
    </w:p>
    <w:p w14:paraId="1C0AF65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整改目标：完成潘家坝、丰义地区雨污混排整改，消除晴天旱流。</w:t>
      </w:r>
    </w:p>
    <w:p w14:paraId="10A74ED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3DEF5C3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7F90F0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（一）对丰义大埝河沿河两侧排口开展溯源排查。针对排查问题开展排口上游区域管网修复、污水纳管、雨污分流等整治工作，新建污水管网1.2公里、提升泵站2座，消除污水入河。</w:t>
      </w:r>
    </w:p>
    <w:p w14:paraId="4531C6A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潘家坝老集镇污水浓度低情况开展溯源排查，针对潘家坝邮政局广场雨水排入污水管网问题进行改造，对该区域进一步完善建设雨水系统，新增雨水管网90米、雨水井6座，消除外水入网，提升污水泵站进水浓度。</w:t>
      </w:r>
    </w:p>
    <w:p w14:paraId="0F8DD55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（三）加快推进官林镇18块“治本清源”集镇达标区和徐舍镇12块“治本清源”集镇达标区的建设，举一反三，着力解决雨污混排问题。</w:t>
      </w:r>
    </w:p>
    <w:p w14:paraId="3962A69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十五、农田退水治理不力，2023年无锡市完成生态化改造的农田面积占高标准农田建设总面积比率较低。</w:t>
      </w:r>
    </w:p>
    <w:p w14:paraId="5BAAD55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责任单位：市农业农村局，江阴、宜兴市委、市政府，锡山、惠山、滨湖、新吴区委、区政府。</w:t>
      </w:r>
    </w:p>
    <w:p w14:paraId="0F151F6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验收单位：市农业农村局。</w:t>
      </w:r>
    </w:p>
    <w:p w14:paraId="25D49FD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整改目标：规范农田排灌系统生态化改造技术标准，进一步提升生态化改造水平。</w:t>
      </w:r>
    </w:p>
    <w:p w14:paraId="259CF45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79C4680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7CA668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高标准农田建设项目中具备条件的区域因地制宜利用现有的沟渠塘实施生态化改造措施，严格按照《江苏省高标准农田建设项目规划设计技术标准（试行）》（苏农建〔2023〕17号）制定的生态环境保护工程技术标准编制高标准农田初步设计，并将其单独作为一个章节编制。2024年计划建设实施生态化措施的高标准农田5.85万亩，其中江阴市1.6万亩，宜兴市3.92万亩，锡山区1500亩，惠山区1000亩，滨湖区300亩，新吴区500亩。</w:t>
      </w:r>
    </w:p>
    <w:p w14:paraId="033E85C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（二）根据高标准农田建设项目区自然禀赋，具备条件的项目应将2020年农业农村部发布的《农田径流排水生态净化技术规范》作为农田排灌系统生态化改造工程的规范规程参考依据。</w:t>
      </w:r>
    </w:p>
    <w:p w14:paraId="4239CD7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十六、位于太湖一级保护区的宜兴市官洪圩部分农田退水、陈东港和洪巷港之间蔬菜大棚外沟渠水未经净化排放。</w:t>
      </w:r>
    </w:p>
    <w:p w14:paraId="4138567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4E3735B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验收单位：市农业农村局。</w:t>
      </w:r>
    </w:p>
    <w:p w14:paraId="4239131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整改目标：推进重点区域农田排灌系统生态化改造、水稻直播改机插、秸秆离田综合利用等工作，进一步削减农业面源污染。</w:t>
      </w:r>
    </w:p>
    <w:p w14:paraId="6ED65CD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整改时限：2025年6月底前。</w:t>
      </w:r>
    </w:p>
    <w:p w14:paraId="74AE1A1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5C1F090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（一）对官渎港、洪巷港南北两侧区域的农田，启动实施生态型高标准农田建设提升项目。</w:t>
      </w:r>
    </w:p>
    <w:p w14:paraId="165D581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（二）对洪巷港北侧蔬菜大棚区域，参照高标准农田建设标准，新建田间道路、对灌排沟渠重新布局，结合区域内支浜、坑塘实施生态化改造，接纳区域内田间退水，确保田间尾水不直排官渎港。</w:t>
      </w:r>
    </w:p>
    <w:p w14:paraId="61AEE63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结合高标准农田建设，因地制宜推进重点区域排灌系统生态化改造试点，在渎区选取1000亩区域试点建设千亩连片蔬菜基地尾水治理项目，切实改善排放水质。推动水稻直播改机插和秸秆离田综合利用等工作，稳步推进农田退水治理。</w:t>
      </w:r>
    </w:p>
    <w:p w14:paraId="03C249C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十七、养殖尾水治理不实，2023年无锡市规模以上养殖池塘中，开展尾水排放登记备案的比率较低。宜兴市官林镇夹沟东310米水产养殖排口整治成效反复，清塘污水外排马公荡。</w:t>
      </w:r>
    </w:p>
    <w:p w14:paraId="7C209E9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责任单位：市生态环境局、市农业农村局，江阴、宜兴市委、市政府，锡山、惠山区委、区政府。</w:t>
      </w:r>
    </w:p>
    <w:p w14:paraId="29E1D82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验收单位：市生态环境局、市农业农村局。</w:t>
      </w:r>
    </w:p>
    <w:p w14:paraId="118B00A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整改目标：规模以上养殖池塘落实尾水排放登记报告制度。</w:t>
      </w:r>
    </w:p>
    <w:p w14:paraId="1B28005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整改时限：2025年3月底前。</w:t>
      </w:r>
    </w:p>
    <w:p w14:paraId="603EE2F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D075A7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（一）2024年9月底前，完成宜兴市官林镇夹沟东310米水产养殖排口整治。</w:t>
      </w:r>
    </w:p>
    <w:p w14:paraId="03D3646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（二）组织开展池塘养殖尾水排放、清塘污泥处置登记备案制度检查，结合省信息化系统，督促水产养殖主体填报《养殖尾水排放、清塘污泥处置信息登记表》，夯实养殖主体污染防治责任。</w:t>
      </w:r>
    </w:p>
    <w:p w14:paraId="3EAAC90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（三）着力做好集中清塘期等重点时段的检查巡查力度，依法依规查处尾水超标排放行为。加大《池塘养殖尾水排放标准》宣传力度，提高养殖主体责任意识。</w:t>
      </w:r>
    </w:p>
    <w:p w14:paraId="5209CBD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十八、宜兴市高塍镇志泉村3650亩养殖池塘尾水未经净化设施，外排富渎港。</w:t>
      </w:r>
    </w:p>
    <w:p w14:paraId="0E10E84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w:t>
      </w:r>
    </w:p>
    <w:p w14:paraId="733DB09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验收单位：市农业农村局、市生态环境局。</w:t>
      </w:r>
    </w:p>
    <w:p w14:paraId="4A33CA5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整改目标：落实养殖池塘尾水排放管理要求。</w:t>
      </w:r>
    </w:p>
    <w:p w14:paraId="6DE0F90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整改时限：立行立改，长期坚持。</w:t>
      </w:r>
    </w:p>
    <w:p w14:paraId="5331E28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08D4832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（一）组织对高塍镇志泉村养殖池塘标准化改造情况进行核查，规范排污口，确保尾水净化后达标排放。调查核实尾水直排是否造成河流环境污染，发现造成生态环境损害的，依法启动生态环境损害赔偿程序。</w:t>
      </w:r>
    </w:p>
    <w:p w14:paraId="75E05A3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建立健全四级管理体系，加强日常巡查监管。强化池塘养殖尾水排放、清塘污泥处置登记备案制度落实，督促水产养殖主体填报《养殖尾水排放、清塘污泥处置信息登记表》，夯实养殖主体污染防治责任。落实《池塘养殖尾水排放标准》，加大执法检查力度。</w:t>
      </w:r>
    </w:p>
    <w:p w14:paraId="622190D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十九、生态修复进展有待加快，环湖500米陆域湿地圈、水域湖滨消纳圈建设进展滞后。</w:t>
      </w:r>
    </w:p>
    <w:p w14:paraId="77DE3D7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责任单位：市自然资源规划局、市生态环境局、市水利局，宜兴市委、市政府，滨湖、新吴区委、区政府，无锡经开区党工委、管委会。</w:t>
      </w:r>
    </w:p>
    <w:p w14:paraId="2A18481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验收单位：市自然资源规划局、市生态环境局、市水利局。</w:t>
      </w:r>
    </w:p>
    <w:p w14:paraId="662A1ED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整改目标：持续开展生态修复，加强湿地保护小区建设；建设生态安全缓冲区，提升生态功能，提高生态环境承载力，改善流域水环境质量。</w:t>
      </w:r>
    </w:p>
    <w:p w14:paraId="0A6EF24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74CEF91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D0E012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（一）按计划实施环湖生态湿地建设项目，2025年12月底前完成。</w:t>
      </w:r>
    </w:p>
    <w:p w14:paraId="1850A3F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（二）开展湿地保护小区创建工作。在宜兴市、惠山区、锡山区、新吴区等新建3—5个湿地保护小区，进一步完善湿地保护体系，丰富湿地保护网络。</w:t>
      </w:r>
    </w:p>
    <w:p w14:paraId="159298D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根据省生态环境厅生态安全缓冲区三年建设计划部署要求，加快推进生态安全缓冲区项目实施建设。继续落实《无锡市生态安全缓冲区建设推进工作方案》，开展生态安全缓冲区项目实施情况跟踪评估，动态更新生态安全缓冲区建设项目库。</w:t>
      </w:r>
    </w:p>
    <w:p w14:paraId="4637EAC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滨湖区梅梁湖湿地带试点计划于2024年9月底完成80%翼边管桩建设、80%固化土填筑、50%水生植物种植。2024年底完成全部翼边管桩建设、全部固化土填筑和基本完成水生植物种植。2025年3月底前，完成全部工程并报水利部太湖流域管理局完成完工验收。</w:t>
      </w:r>
    </w:p>
    <w:p w14:paraId="52EB4AA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二十、主要入湖河流及上游关联河流治理效果不明显，2023年无锡市13条主要入湖河流总磷、总氮平均浓度同比上升。</w:t>
      </w:r>
    </w:p>
    <w:p w14:paraId="1A3EADC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责任单位：宜兴市委、市政府，锡山、惠山、滨湖、新吴区委、区政府，无锡经开区党工委、管委会。</w:t>
      </w:r>
    </w:p>
    <w:p w14:paraId="57DF44B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610D187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整改目标：到2025年，13条主要入湖河流总磷、总氮浓度达到“十四五”国家治太目标任务要求。</w:t>
      </w:r>
    </w:p>
    <w:p w14:paraId="057852F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695C20B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6E4C636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（一）落实13条主要入湖河流“一河一策”，扎实开展工业、生活、农业等污染源排查治理。加快重点工程项目建设，动态调整项目清单，争取早开工、早完成、早见效。</w:t>
      </w:r>
    </w:p>
    <w:p w14:paraId="2E5BB70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（二）加强13条主要入湖河流水质监测，掌握水质变化情况，对水质波动的河流开展溯源排查整治，在找到问题、找准问题、解决问题上下功夫，确保断面稳定达标。</w:t>
      </w:r>
    </w:p>
    <w:p w14:paraId="2BDA7D1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（三）压实治水责任、传导工作压力，推动各级党委政府履职尽责，不断提升河流水质。</w:t>
      </w:r>
    </w:p>
    <w:p w14:paraId="1A8E882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二十一、今年2月抽测大运河44条支流支浜，有23条不达标，其中梁溪区10条、惠山区9条、新吴区4条。</w:t>
      </w:r>
    </w:p>
    <w:p w14:paraId="18F570D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责任单位：梁溪、惠山、新吴区委、区政府。</w:t>
      </w:r>
    </w:p>
    <w:p w14:paraId="68CACB4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验收单位：市水利局、市市政园林局、市生态环境局。</w:t>
      </w:r>
    </w:p>
    <w:p w14:paraId="37F7B82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整改目标：河道水质明显改善，劣V类和黑臭水体实现动态清零。</w:t>
      </w:r>
    </w:p>
    <w:p w14:paraId="74BBA10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04FF08C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008FB8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（一）开展排查溯源。针对超标因子，对不达标的河道逐点、逐段、逐条进行排查溯源，重点分析影响河道水质污染源，做到河道底数清、问题明，2024年10月底前完成。</w:t>
      </w:r>
    </w:p>
    <w:p w14:paraId="05AC4DA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（二）严格问题整改。根据排查溯源情况，科学制定整治方案，2024年12月底前完成。扎实推进涉河问题整改，确保河道治理取得实效。</w:t>
      </w:r>
    </w:p>
    <w:p w14:paraId="4FD1C96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注重长效管护。将河道长效管理全面纳入河长履职重要内容，认真“询、查、溯、交、督”，强化上下游、左右岸联防联治，推动上下联动、部门协同，实行水面岸坡一体化管理，确保责任和措施落地落实。</w:t>
      </w:r>
    </w:p>
    <w:p w14:paraId="35011A6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二十二、河长制落实不到位，2023年无锡市河道水葫芦打捞不及时问题未列入全市河长制督查通报问题中；梁溪区庙湾浜水质未达考核要求，河长巡河记录不全。</w:t>
      </w:r>
    </w:p>
    <w:p w14:paraId="78E4AD7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责任单位：市水利局、市市政园林局、市生态环境局，宜兴市委、市政府，梁溪区委、区政府。</w:t>
      </w:r>
    </w:p>
    <w:p w14:paraId="5CC5AA3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验收单位：市水利局、市市政园林局、市生态环境局。</w:t>
      </w:r>
    </w:p>
    <w:p w14:paraId="4E8DC62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整改目标：压紧压实河长职责，推动河长履职尽责。</w:t>
      </w:r>
    </w:p>
    <w:p w14:paraId="55C37D4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整改时限：立行立改，长期坚持。</w:t>
      </w:r>
    </w:p>
    <w:p w14:paraId="5000D46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0DCF197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（一）下发《关于完善水葫芦等水面漂浮物打捞工作机制的通知》，深入开展市域水葫芦等水面漂浮物防控工作，强化人员、装备、经费、机制等方面保障，加强协作联动，提升河道水葫芦处置能力。</w:t>
      </w:r>
    </w:p>
    <w:p w14:paraId="720C8B7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梁溪区针对庙湾浜沿线雨污分流现状进行全面排查，2024年9月底前完成。针对雨污混流、错接漏接、管网缺失和破损点等问题开展整改，2025年12月底前完成庙湾浜沿线区域的雨污分流工作，河道水质达到考核要求。</w:t>
      </w:r>
    </w:p>
    <w:p w14:paraId="4C43D57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按照《无锡市河长湖长履职方法（试行）》要求，督促各级河长强化履职；结合水质监测数据，不定期抽查河长巡河履职情况；加大河长制工作明查暗访力度，对检查发现的问题，及时交办相关职能部门和地区；严格河长制工作督查制度，对群众反映强烈、河道水质较差、工作进展滞后、解决问题不力的河长进行约谈。</w:t>
      </w:r>
    </w:p>
    <w:p w14:paraId="27BD083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二十三、工业废水分质处理有差距，宜兴经开区铭都工业污水厂未开工，新吴区新城水处理二厂正在建设，2024年底前无法建成投运。</w:t>
      </w:r>
    </w:p>
    <w:p w14:paraId="52035ED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责任单位：市生态环境局，宜兴市委、市政府，新吴区委、区政府。</w:t>
      </w:r>
    </w:p>
    <w:p w14:paraId="2903143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318DC31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整改目标：建成宜兴经济开发区铭都工业污水厂、新吴区新城二厂。</w:t>
      </w:r>
    </w:p>
    <w:p w14:paraId="3D7E1A5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7CA11FB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B98458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（一）加大重点项目推进力度。将宜兴经济技术开发区铭都工业污水厂新建项目、新吴区新城二厂扩建项目列入年度水生态环境保护重点工程项目，明确年度建设目标，定期调度项目进展。</w:t>
      </w:r>
    </w:p>
    <w:p w14:paraId="67330E8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（二）推动项目按时建成投运。按照《无锡市工业废水与生活污水分类收集分质处理实施方案》推进工业废水集中处理设施建设，2025年建成宜兴经济开发区铭都工业污水厂、新吴区新城二厂（扩建）。</w:t>
      </w:r>
    </w:p>
    <w:p w14:paraId="57C9581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二十四、少数项目进度滞后，应于2023年完成的滆湖上游区域水环境综合整治工程仍未完工。</w:t>
      </w:r>
    </w:p>
    <w:p w14:paraId="66D4783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责任单位：市生态环境局，宜兴市委、市政府。</w:t>
      </w:r>
    </w:p>
    <w:p w14:paraId="688670C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323EDAF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整改目标：加快工程项目推进，确保早完成、早见效。</w:t>
      </w:r>
    </w:p>
    <w:p w14:paraId="46A8484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71807AE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A76DAA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（一）分类推进滆湖上游区域水环境综合整治工程项目，对已完成的子项目加快推进验收工作。</w:t>
      </w:r>
    </w:p>
    <w:p w14:paraId="60274A5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（二）对污水处理厂尾水湿地工程、渔光互补池塘生态化改造和官新杨片区畅流活水工程等3个未完工子项目组建专班推进、倒排工期、细化工程进度。</w:t>
      </w:r>
    </w:p>
    <w:p w14:paraId="6835CC9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五、《固体废物污染环境防治法》规定，县级以上地方政府应当制定建筑垃圾污染环境防治工作规划，环卫主管部门负责建筑垃圾污染环境防治工作，建立全过程管理制度。督察发现，无锡市和所辖各市（区）均未制定建筑垃圾污染环境防治工作规划，城管部门牵头作用发挥不充分，住建、交通等有关部门联动不健全。</w:t>
      </w:r>
    </w:p>
    <w:p w14:paraId="2BF123E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责任单位：市城管局、市住房城乡建设局、市交通运输局、市水利局，江阴、宜兴市委、市政府。</w:t>
      </w:r>
    </w:p>
    <w:p w14:paraId="227E51D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验收单位：市城管局、市住房城乡建设局、市交通运输局、市水利局、市市政园林局。</w:t>
      </w:r>
    </w:p>
    <w:p w14:paraId="34B77EA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整改目标：编制建筑垃圾污染环境防治工作规划，健全部门联动协作机制。</w:t>
      </w:r>
    </w:p>
    <w:p w14:paraId="3F02317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26BA3E3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E9882B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（一）无锡市区、江阴市、宜兴市规</w:t>
      </w:r>
      <w:r>
        <w:rPr>
          <w:rFonts w:hint="eastAsia" w:ascii="方正仿宋_GBK" w:hAnsi="方正仿宋_GBK" w:eastAsia="方正仿宋_GBK" w:cs="方正仿宋_GBK"/>
          <w:spacing w:val="-20"/>
          <w:sz w:val="32"/>
          <w:szCs w:val="32"/>
          <w:lang w:bidi="ar"/>
        </w:rPr>
        <w:t>划7月份</w:t>
      </w:r>
      <w:r>
        <w:rPr>
          <w:rFonts w:hint="eastAsia" w:ascii="方正仿宋_GBK" w:hAnsi="方正仿宋_GBK" w:eastAsia="方正仿宋_GBK" w:cs="方正仿宋_GBK"/>
          <w:sz w:val="32"/>
          <w:szCs w:val="32"/>
          <w:lang w:bidi="ar"/>
        </w:rPr>
        <w:t>启动编制，9月底前完成征求意见、论证和修改工作，在10月底前出台实施。</w:t>
      </w:r>
    </w:p>
    <w:p w14:paraId="3CDE04A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市住建部门、交通运输部门定期向市城管部门提供在建工程项目底册清单，市城管局与市住房城乡建设局联合印发实施《关于建立各类工地行政指导服务和长效监管机制的工作方案》，加强建筑垃圾源头管理；市城管部门联合公安交警、交通执法部门加强对工程车辆运输执法整治，联合印发实施《关于进一步完善建筑垃圾等固体废物运输处置执法联动长效机制的工作方案》。</w:t>
      </w:r>
    </w:p>
    <w:p w14:paraId="30C4B59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六、无锡市《关于加强城市房屋建筑拆除工程管理的意见》规定，征收实施单位应当向住建部门办理拆除工程登记备案，登记备案内容包括建筑垃圾处置许可等材料。督察发现，住建部门审核把关不严，在征收实施单位未提供建筑垃圾处置许可的情况下就予以拆迁项目备案，大量拆迁项目游离在监管之外。</w:t>
      </w:r>
    </w:p>
    <w:p w14:paraId="6D94EE8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w:t>
      </w:r>
    </w:p>
    <w:p w14:paraId="5ED00E1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验收单位：市住房城乡建设局、市城管局。</w:t>
      </w:r>
    </w:p>
    <w:p w14:paraId="1824996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进一步压实属地备案管理部门职责，规范化、标准化推进备案工作，做到房屋征收建筑拆除工程应备尽备。拆除工程应编制建筑垃圾处理方案，并向城管部门进行备案，依法办理建筑垃圾处置行政许可。</w:t>
      </w:r>
    </w:p>
    <w:p w14:paraId="721E997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整改时限：2025年6月底前。</w:t>
      </w:r>
    </w:p>
    <w:p w14:paraId="67198E3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412744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健全完善制度建设。制定下发进一步做好房屋征收建筑拆除工程备案工作的通知，对备案申报主体、备案流程和内容、备案公示、受理主体，以及相关工作要求予以进一步明确，规范参与房屋拆除各方行为，有效提高安全隐患防范和文明施工管理水平。制定《关于印发无锡市建筑垃圾处理方案备案工作实施方案（试行）的通知》，要求各施工单位办理建筑垃圾处理方案备案，并对建筑垃圾处置核准相关文件进行修订，进一步简化审批材料、缩减审批时限、优化审批环节，提高审批效能。</w:t>
      </w:r>
    </w:p>
    <w:p w14:paraId="266C1E8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（二）梳理项目清单。建立房屋拆除工程施工项目底册清单，并根据实际情况，及时补充更新底册清单，督促未备案单位及时报备并依法处置。</w:t>
      </w:r>
    </w:p>
    <w:p w14:paraId="3129FDE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强化指导检查。要求各地区住建和征收部门严格落实房屋征收建筑拆除工程备案的指导、监督、管理职责，每月定期汇总上报备案信息。同时，将拆除工程备案管理工作列为房屋征收及拆除工程安全文明施工管理的重要检查事项，纳入市房屋征收高质量发展绩效评价。</w:t>
      </w:r>
    </w:p>
    <w:p w14:paraId="0F3BD37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 xml:space="preserve">（四）鼓励拆迁工地采用移动处理设备处置建筑垃圾，督促项目实施单位按规定办理建筑垃圾处置核准手续，加大对未经许可擅自处置拆除垃圾的处罚力度。 </w:t>
      </w:r>
    </w:p>
    <w:p w14:paraId="564AAA0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二十七、地铁盾构土采样、监测、运输、处置等要求不明确，监管存在空白。</w:t>
      </w:r>
    </w:p>
    <w:p w14:paraId="76D1F94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责任单位：市地铁集团。</w:t>
      </w:r>
    </w:p>
    <w:p w14:paraId="289AA8E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验收单位：市城管局。</w:t>
      </w:r>
    </w:p>
    <w:p w14:paraId="4B4D0DB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整改目标：摸清盾构渣土底数，规范运输处置。</w:t>
      </w:r>
    </w:p>
    <w:p w14:paraId="2379D9E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65A056D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0996DE4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（一）工程项目开工前，建设单位组织施工单位编制建筑垃圾处理方案，方案中明确盾构渣土产生量、处置方式、处置计划等内容，向城管部门进行备案。对盾构渣土产生量定期统计并报城管部门。</w:t>
      </w:r>
    </w:p>
    <w:p w14:paraId="5B6FD5E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（二）加强源头控制，地铁施工单位使用环保型泡沫剂，并提供泡沫剂的检测报告，同时对在建项目所有标段的盾构土开展土壤采样、监测。</w:t>
      </w:r>
    </w:p>
    <w:p w14:paraId="4A3984C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强化运输过程管控，现场盾构施工前向所在区申请办理城市建筑垃圾处置核准（运输处置类）行政许可，明确运输单位和处置去向。建设单位、监理单位及施工单位定期对盾构渣土处置场地进行抽查，发现问题及时整改。</w:t>
      </w:r>
    </w:p>
    <w:p w14:paraId="002B60F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严格依法处置，盾构渣土采用回填方式处置的，需提供处置场地所在镇或街道一级的政府收纳证明；采用在建工程回填消纳的需提供相应工程的建设主体或企业接收证明；采用水陆中转的需提供水陆中转点的接收证明，确保施工产生的盾构土去向明确、处置规范。</w:t>
      </w:r>
    </w:p>
    <w:p w14:paraId="66786A7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（五）行业管理部门加强对地铁盾构土的采样、监测、运输、处置的全过程监督管理，按照“双随机一公开”要求加强事中事后监管。</w:t>
      </w:r>
    </w:p>
    <w:p w14:paraId="5711221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八、无锡市《关于进一步加强建筑垃圾处置管理的实施意见》《关于通过水陆中转运输处置建筑垃圾(渣土)实行备案制管理的通知（试行）》要求，建筑垃圾转运换装点运输船舶实行备案管理，交通运输部门强化对换装点的监督管理，加强水上运输船舶的执法监管。督察发现，无锡市交通部门对建筑垃圾水陆转运换装点以及运输船舶监管不到位，放任未备案船舶运输渣土。</w:t>
      </w:r>
    </w:p>
    <w:p w14:paraId="397A0E2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责任单位：市城管局、市交通运输局，新吴区委、区政府，无锡经开区党工委、管委会。</w:t>
      </w:r>
    </w:p>
    <w:p w14:paraId="68328A2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验收单位：市城管局、市交通运输局。</w:t>
      </w:r>
    </w:p>
    <w:p w14:paraId="39E78AE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整改目标：督促换装点履行主体责任，制定并落实运输船舶动态报备制度以及运输船舶联单管理制度，运输船舶应备尽备，规范船舶去向。</w:t>
      </w:r>
    </w:p>
    <w:p w14:paraId="0818E2D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178E05D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F5965C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实行运输船舶动态报备制度。建筑垃圾（渣土）换装点所有权人或管理权人在装载建筑垃圾（渣土）前，将船舶运输相关信息上传市建筑垃圾监管平台进行报备，同时平台向市交通运输局等相关监管部门和使用单位开放端口。在建筑垃圾监管平台正式运行之前，通过建立微信群方式，建筑垃圾（渣土）换装点所有权人或管理权人将相关信息上传群内，监管部门根据职责实施联合监管。</w:t>
      </w:r>
    </w:p>
    <w:p w14:paraId="45680EE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压实换装点主体责任。督促建筑垃圾（渣土）换装点必须使用报备的船舶从事渣土运输，并运输至备案的消纳场所进行处置；督促建筑垃圾（渣土）换装点完善渣土船舶运输台账资料，对拟靠泊船舶的备案情况进行核查，没有备案的船舶一律不准靠泊；拍摄船舶装载前空船水印相机和装载完成后水印相机照片存档；船舶抵达备案消纳点后水印相机拍照存档；渣土船舶运输全过程的航行轨迹截图存档。督促建筑垃圾（渣土）换装点做好现场船舶调度，加强作业停泊秩序管理。</w:t>
      </w:r>
    </w:p>
    <w:p w14:paraId="2F996D4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（三）加大监督管理力度。对《关于通过水陆中转运输处置建筑垃圾（渣土）实行备案制管理的通知（试行）</w:t>
      </w:r>
      <w:r>
        <w:rPr>
          <w:rFonts w:hint="eastAsia" w:ascii="方正仿宋_GBK" w:hAnsi="方正仿宋_GBK" w:eastAsia="方正仿宋_GBK" w:cs="方正仿宋_GBK"/>
          <w:spacing w:val="4"/>
          <w:sz w:val="32"/>
          <w:szCs w:val="32"/>
          <w:lang w:bidi="ar"/>
        </w:rPr>
        <w:t>》（</w:t>
      </w:r>
      <w:r>
        <w:rPr>
          <w:rFonts w:hint="eastAsia" w:ascii="方正仿宋_GBK" w:hAnsi="方正仿宋_GBK" w:eastAsia="方正仿宋_GBK" w:cs="方正仿宋_GBK"/>
          <w:sz w:val="32"/>
          <w:szCs w:val="32"/>
          <w:lang w:bidi="ar"/>
        </w:rPr>
        <w:t>锡城管发〔2018〕72号）进行修订，市和市（县）区二级城管部门加强事中、事后监管力度；交通运输执法部门加强对建筑垃圾（渣土）运输船舶的监管，抽查渣土运输船舶的船舶适航、船员适任、货物适装、备案情况、污染防治情况，抽核渣土船舶运输全过程航行轨迹信息。对擅自使用未备案船只运输的由相关部门依法依规联合查处。</w:t>
      </w:r>
    </w:p>
    <w:p w14:paraId="431EA32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二十九、督察期间，在无锡市生态管控空间、宕口、路边、田间等发现建筑垃圾倾倒问题20处。</w:t>
      </w:r>
    </w:p>
    <w:p w14:paraId="1C7127C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w:t>
      </w:r>
    </w:p>
    <w:p w14:paraId="4179321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验收单位：市城管局、市公安局、市生态环境局、市自然资源规划局。</w:t>
      </w:r>
    </w:p>
    <w:p w14:paraId="75DBA0F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整改目标：清理倾倒垃圾，分类规范处置固废，建立长效机制。</w:t>
      </w:r>
    </w:p>
    <w:p w14:paraId="50D5961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整改时限：2025年5月底前。</w:t>
      </w:r>
    </w:p>
    <w:p w14:paraId="18541DD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7AE107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（一）加强问题整改。对问题点位制定一点一策整改方案，并按规范处置。对发现的非法倾倒、填埋行为开展调查处理，经调查发现对生态环境造成损害的，依法启动生态环境损害赔偿程序。</w:t>
      </w:r>
    </w:p>
    <w:p w14:paraId="2E5E9A9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制定常态化措施。印发实施《无锡市建筑垃圾等固体废物运输处置问题排查整治工作方案》，从2024年5月份至12月份在全市范围内开展建筑垃圾、积存生活垃圾运输处置排查整治工作。一是要加强工程车辆运输执法整治。从严查处违法处置运输、偷倒垃圾的车辆。二是要注重倒查垃圾产生源头。对建设、施工单位未办理许可手续擅自处置建筑垃圾，以及办理许可后委托未经备案核准的运输单位和个人承运建筑垃圾的行为依法进行查处。三是压实水陆换装点主体责任。加强事前事中事后监管,严禁使用未备案船舶运输建筑垃圾。四是要杜绝跨省（市）违法运输处置固废。加强国省道、高速出入口、航道、码头、交通闸口的常态化检查。五是全面整治非法处置问题，规范转运调配场的设置。对建筑垃圾中转场（点）、消纳场、处置厂等进行全面排查，制定《无锡市建筑垃圾转运调配场设置与管理导则（试行）》，规范转运调配场的设置，加强对转运调配场的日常管理。</w:t>
      </w:r>
    </w:p>
    <w:p w14:paraId="43CF55A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三十、工地扬尘监管不力，督察组抽查28个在建工地，发现17个扬尘污染防治“六个百分百”不到位。重污染天气应急管控措施不到位。</w:t>
      </w:r>
    </w:p>
    <w:p w14:paraId="40F1580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责任单位：各市（县）区委、政府，无锡经开区党工委、管委会，市住房城乡建设局、市自然资源规划局、市城管局、市市政园林局。</w:t>
      </w:r>
    </w:p>
    <w:p w14:paraId="617C642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验收单位：市住房城乡建设局、市自然资源规划局、市城管局、市市政园林局。</w:t>
      </w:r>
    </w:p>
    <w:p w14:paraId="7EEF53A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整改目标：完成17个扬尘防治不到位的问题点位现场整改工作。做好重污染天气期间工地应急响应。</w:t>
      </w:r>
    </w:p>
    <w:p w14:paraId="583396E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整改时限：2025年6月底前。</w:t>
      </w:r>
    </w:p>
    <w:p w14:paraId="72B92A7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EB6A36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（一）根据行业管理和部门职责分工，对17个问题点位督促彻底整改，要求责任单位、地区认真履行生态环境保护职责，确保交办问题整改到位，严防反弹回潮。</w:t>
      </w:r>
    </w:p>
    <w:p w14:paraId="29EA4F2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按照“谁审批、谁负责”“管行业必须管生态环境保护”原则，坚持问题导向，对工地扬尘污染治理情况开展举一反三排查检查。制定印发年度建筑工地文明施工和污染防治工作方案，将省生态环境保护督察反馈问题和工作要求纳入年度工作方案持续推进。</w:t>
      </w:r>
    </w:p>
    <w:p w14:paraId="37F339A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市住建部门对建筑工地文明施工执法处罚不均衡、处罚偏少的地区住建行业主管部门开展约谈，强化对各地区的督促指导，推动各地区住建行业主管部门对建筑工地生态环境保护违法违规行为的限期整改、违法移交、行政处罚的相关规范标准、执法尺度进一步统一，避免以整改代替处罚。</w:t>
      </w:r>
    </w:p>
    <w:p w14:paraId="081E6C9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根据重污染天气应急响应工作要求，及时部署做好建筑工地错峰、减排工作。形成年度建筑工地减排清单和推荐申报豁免工地清单，其中对豁免工地清单会同生态环境部门建立对年度推荐豁免工地清单的动态调整和适时清退机制。</w:t>
      </w:r>
    </w:p>
    <w:p w14:paraId="04A6C3D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三十一、非道路移动机械管理不到位，无锡市大部分叉车、挖掘机、装载机等工程机械、农业机械未纳入管理，底数不清。此外，无锡市及所辖市（区）均未制定老旧非道路移动机械更新淘汰计划。</w:t>
      </w:r>
    </w:p>
    <w:p w14:paraId="4C40726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责任单位：市生态环境局，各市（县）区委、政府，无锡经开区党工委、管委会。</w:t>
      </w:r>
    </w:p>
    <w:p w14:paraId="62907A5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63CACCA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整改目标：开展非道路移动机械摸底调查，实施环保编码登记，制定国Ⅰ及以下排放标准的非道路柴油移动机械的淘汰计划，加强对进入禁止使用高排放非道路移动机械区域内作业的工程机械的监督检查和管理。</w:t>
      </w:r>
    </w:p>
    <w:p w14:paraId="2E3C86C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7D01756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154B500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（一）开展编码登记，对使用非道路移动机械的相关单位和领域开展摸底调查，摸清非道路移动机械底数。</w:t>
      </w:r>
    </w:p>
    <w:p w14:paraId="22531EA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（二）加强高排放非道路移动机械禁用区监管。严格落实《无锡市人民政府关于调整市区禁止使用高排放非道路移动机械有关事项的通告》（锡政规﹝2021﹞4号）和各地相关禁用通告要求。</w:t>
      </w:r>
    </w:p>
    <w:p w14:paraId="06F203C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（三）有效建立非道路移动机械进场核验制度。推进高排放非道路移动机械禁用区内建筑工地非道路移动机械进场核验制度，属于禁用范围的非道路移动机械一律不得进场使用。</w:t>
      </w:r>
    </w:p>
    <w:p w14:paraId="61661CD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分步推进高排放非道路移动机械淘汰。各地应结合非道路移动机械摸底调查和编码登记情况，在2024年底前淘汰国Ⅰ及以下排放标准非道路柴油移动机械60%以上，2025年12月底前全面淘汰国Ⅰ及以下排放标准非道路柴油移动机械。</w:t>
      </w:r>
    </w:p>
    <w:p w14:paraId="649E088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（五）切实强化非道路移动机械尾气治理。加强在用非道路柴油移动机械尾气抽查，江阴、宜兴市每月抽测数量不少于30台次，其余各地每月抽测数量不少于20台次，基本消除非道路柴油移动机械冒黑烟现象。</w:t>
      </w:r>
    </w:p>
    <w:p w14:paraId="25EF601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三十二、重点行业企业整治仍需加力，惠山区某企业自备热电厂2台45t/h燃煤锅炉仍未完成整治。</w:t>
      </w:r>
    </w:p>
    <w:p w14:paraId="11E5DED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责任单位：惠山区委、区政府。</w:t>
      </w:r>
    </w:p>
    <w:p w14:paraId="39D3158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验收单位：市发展改革委、市生态环境局。</w:t>
      </w:r>
    </w:p>
    <w:p w14:paraId="03738DC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整改目标：完成某企业自备热电厂2台45t/h燃煤锅炉整治。</w:t>
      </w:r>
    </w:p>
    <w:p w14:paraId="293811B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整改时限：2027年12月底前。</w:t>
      </w:r>
    </w:p>
    <w:p w14:paraId="2DD6982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F9E3CF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（一）压紧压实属地和企业主体责任。完成2台锅炉的整治任务，加大燃煤锅炉排放检查力度，发现环境违法问题，按规定进行查处。</w:t>
      </w:r>
    </w:p>
    <w:p w14:paraId="32F6242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（二）强化督导检查确保完成整改任务。按照整改时间节点做好事中事后监管，举一反三，加大辖区内有关项目检查力度，进一步规范热电联产项目准入管理，对不符合项目准入管理要求的项目一律不予审批。</w:t>
      </w:r>
    </w:p>
    <w:p w14:paraId="4997B3A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三十三、抽查13家家具企业，普遍存在大气治理不到位等问题。</w:t>
      </w:r>
    </w:p>
    <w:p w14:paraId="41DE0AF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责任单位：宜兴市委、市政府，梁溪、锡山、惠山、滨湖区委、区政府。</w:t>
      </w:r>
    </w:p>
    <w:p w14:paraId="3B60C91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0E7A442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整改目标：加强家具及木材加工行业的VOCs治理设施的维护，扎实推进源头替代工作，提升收集处理效果，减少大气无组织排放。</w:t>
      </w:r>
    </w:p>
    <w:p w14:paraId="0A2C1E0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0898382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A9D8D1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（一）对13个问题企业全面排查，制定整改方案，明确时间节点，2024年10月底前全部完成问题整改。</w:t>
      </w:r>
    </w:p>
    <w:p w14:paraId="353652B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（二）开展辖区内家具及木材加工行业整治，通过“规范整治一批、高标提升一批、关停淘汰一批”的路径，加强颗粒物和挥发性有机物等废气收集治理，进一步提升我市家具行业污染防治和规范化管理水平。</w:t>
      </w:r>
    </w:p>
    <w:p w14:paraId="76361DB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（三）加强日常巡查检查和环保法律法规宣贯，督促企业落实源头替代，减少无组织废气逸散，稳定达标排放。</w:t>
      </w:r>
    </w:p>
    <w:p w14:paraId="2BE7A81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三十四、抽查22家铸造企业，普遍存在大气治理不到位等问题。</w:t>
      </w:r>
    </w:p>
    <w:p w14:paraId="12D6C85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责任单位：各市（县）区委、政府，无锡经开区党工委、管委会。</w:t>
      </w:r>
    </w:p>
    <w:p w14:paraId="61FFD79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1FB853B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整改目标：完成相关企业的问题整改，加大铸造行业综合治理力度，确保整治成效。</w:t>
      </w:r>
    </w:p>
    <w:p w14:paraId="5434C56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5C1B883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736D141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（一）督促2</w:t>
      </w:r>
      <w:r>
        <w:rPr>
          <w:rFonts w:ascii="方正仿宋_GBK" w:hAnsi="方正仿宋_GBK" w:eastAsia="方正仿宋_GBK" w:cs="方正仿宋_GBK"/>
          <w:sz w:val="32"/>
          <w:szCs w:val="32"/>
          <w:lang w:bidi="ar"/>
        </w:rPr>
        <w:t>2</w:t>
      </w:r>
      <w:r>
        <w:rPr>
          <w:rFonts w:hint="eastAsia" w:ascii="方正仿宋_GBK" w:hAnsi="方正仿宋_GBK" w:eastAsia="方正仿宋_GBK" w:cs="方正仿宋_GBK"/>
          <w:sz w:val="32"/>
          <w:szCs w:val="32"/>
          <w:lang w:bidi="ar"/>
        </w:rPr>
        <w:t>家企业制定“一企一策”整改方案，对相关问题进行整改。</w:t>
      </w:r>
    </w:p>
    <w:p w14:paraId="2208DBF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按照“高标提升一批、淘汰替代一批、限期整治一批，兼并重组一批”要求，推进铸造企业实施整治。重点关注工业炉窑大气污染物治理、低挥发性有机物源头替代、无组织排放控制及治理设施效率提升，从源头减排、过程控制、末端治理等方面对铸造行业实施提标整治，提升铸造行业的环保治理能力和水平，对发现的问题制定整改方案并确保限期内完成，如发现违法违规行为及时进行查处。</w:t>
      </w:r>
    </w:p>
    <w:p w14:paraId="50C16D3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（三）加强铸造行业企业长效监管，聚焦环境污染问题严重和信访突出的铸造企业，加大综合治理力度，巩固提升铸造行业综合治理水平。</w:t>
      </w:r>
    </w:p>
    <w:p w14:paraId="7529A54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三十五、抽查9家机械加工企业，普遍存在大气治理不到位等问题。</w:t>
      </w:r>
    </w:p>
    <w:p w14:paraId="1026783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责任单位：江阴市委、市政府，锡山、新吴区委、区政府，无锡经开区党工委、管委会。</w:t>
      </w:r>
    </w:p>
    <w:p w14:paraId="371DB9E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3A56446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整改目标：完成相关企业问题整改，提升企业废气治理水平。</w:t>
      </w:r>
    </w:p>
    <w:p w14:paraId="4ACB656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405E7E2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52EF23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（一）督促9家问题企业做好整改工作。</w:t>
      </w:r>
    </w:p>
    <w:p w14:paraId="5250ACEB">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按照“整治规范一批、改造提升一批、关停淘汰一批”的原则，开展机械加工行业企业排查整治，督促机械加工行业完善废气收集处理措施，进一步提升颗粒物、挥发性有机物等大气污染物的收集和处理效率，推动机械加工产业提质增效、提档升级。</w:t>
      </w:r>
    </w:p>
    <w:p w14:paraId="0889E24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三十六、抽查13家混凝土企业，普遍存在大气治理不到位等问题。</w:t>
      </w:r>
    </w:p>
    <w:p w14:paraId="28A215F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责任单位：宜兴市委、市政府，锡山、惠山、新吴区委、区政府。</w:t>
      </w:r>
    </w:p>
    <w:p w14:paraId="75619EB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验收单位：市交通运输局、市生态环境局。</w:t>
      </w:r>
    </w:p>
    <w:p w14:paraId="7CB7D39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整改目标：相关企业输送廊道实施全封闭，露天堆放物料加盖防尘网完全覆盖，装卸作业时落实防尘抑尘措施；建材企业码头粉尘在线监测设备正常化运行。</w:t>
      </w:r>
    </w:p>
    <w:p w14:paraId="1E3544B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589C262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E8ACF4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（一）督促1</w:t>
      </w:r>
      <w:r>
        <w:rPr>
          <w:rFonts w:ascii="方正仿宋_GBK" w:hAnsi="方正仿宋_GBK" w:eastAsia="方正仿宋_GBK" w:cs="方正仿宋_GBK"/>
          <w:sz w:val="32"/>
          <w:szCs w:val="32"/>
          <w:lang w:bidi="ar"/>
        </w:rPr>
        <w:t>3</w:t>
      </w:r>
      <w:r>
        <w:rPr>
          <w:rFonts w:hint="eastAsia" w:ascii="方正仿宋_GBK" w:hAnsi="方正仿宋_GBK" w:eastAsia="方正仿宋_GBK" w:cs="方正仿宋_GBK"/>
          <w:sz w:val="32"/>
          <w:szCs w:val="32"/>
          <w:lang w:bidi="ar"/>
        </w:rPr>
        <w:t>家企业完成问题整改。</w:t>
      </w:r>
    </w:p>
    <w:p w14:paraId="390384A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常态化落实《水泥工业大气污染物排放标准》（DB/4149-2021）和《省交通运输厅省生态环境厅关于开展新一轮港口污染防治能力提升工作的通知》（苏交港﹝2023﹞27号）要求。加强码头粉尘在线监测设备、岸电设备运行的监管，组织开展联合检查行动，进一步压实港口码头企业的污染防治主体责任。加强对水泥生产企业粉尘无组织排放的监管，发现违法违规行为进行查处。对港口码头范围内防风抑尘等情况进行实地复核，对所发现的问题进行分类整改，确保满足生态环境要求，同时，督促各地出台港口岸线集约高效相关方案，对不符合要求的码头进行整合和取缔。</w:t>
      </w:r>
    </w:p>
    <w:p w14:paraId="5194416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三十七、抽查5个干散货码头，均存在物料抛洒、场地积尘等问题。</w:t>
      </w:r>
    </w:p>
    <w:p w14:paraId="427D129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责任单位：江阴市委、市政府，锡山、惠山区委、区政府。</w:t>
      </w:r>
    </w:p>
    <w:p w14:paraId="6306BC8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验收单位：市交通运输局。</w:t>
      </w:r>
    </w:p>
    <w:p w14:paraId="1B709C5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整改目标：完善干散货码头防尘抑尘措施，确保有效落实；确保岸电设施正常使用。</w:t>
      </w:r>
    </w:p>
    <w:p w14:paraId="5DE9EF4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6A34C5D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FCD7D0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（一）督促5个干散货码头完成问题整改。</w:t>
      </w:r>
    </w:p>
    <w:p w14:paraId="75F52CE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（二）加大对相关企业日常检查频率，对发现企业环保措施不到位的情况及时督促整改。</w:t>
      </w:r>
    </w:p>
    <w:p w14:paraId="4EA2DC8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三十八、VOCs治理仍需加强，江阴临港化工园2023年VOCs浓度同比上升。</w:t>
      </w:r>
    </w:p>
    <w:p w14:paraId="651C7FF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34E07A4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32E4124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整改目标：VOCs浓度同比下降,在全省43个化工园区（集中区）年度VOCs浓度逆序排名下降。</w:t>
      </w:r>
    </w:p>
    <w:p w14:paraId="4DD5A1D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整改时限：2025年12月底前。</w:t>
      </w:r>
    </w:p>
    <w:p w14:paraId="303DA38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2F243B4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制定专项治理方案。江阴市进一步落实属地责任，督促临港经济开发区管委会建立大气污染物防治整治提升专项工作组，对园区内所有企业开展精准溯源和源头治理，建立并完善园区污染源管理台账，参考《化工园区大气污染防治技术指南》相关标准，制定园区大气污染防治专项整治提升方案，完善问题巡查和整改闭环机制，通过实施污染物排放限值限量管理、推动产业转型升级等措施，加快“一企一策”清单落地落实，提升化工园区自动化装备水平和智能化管理水平，限期扭转VOCs浓度全省排名倒数的局面。</w:t>
      </w:r>
    </w:p>
    <w:p w14:paraId="7E4A183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强VOCs溯源排查。充分运用污染源在线监控、走航监测、无人机巡查等技术手段，重点排查化工生产、仓储码头等涉VOCs环节，围绕VOCs高值重点时段、省站高值重点因子如异戊烷/正戊烷、甲苯、二甲苯、苯等，加强呼吸阀、采样口人孔等储罐附件、泡沫发生器、浮盘边缘密封及浮盘附件开口（孔）的管理，推进储罐高效呼吸阀更换。加强园区内和区外VOCs协同整治推进，提升紧邻机械装备园的涂装生产企业的VOCs治理水平。</w:t>
      </w:r>
    </w:p>
    <w:p w14:paraId="78E31BE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推动实施综合整治。全面梳理园区内企业原辅材料使用情况，严格控制生产和使用高VOCs含量涂料、油墨、胶粘剂、清洗剂等建设项目，加强有组织工艺废气治理，根据企业废气排放工艺特性、种类等实际情况，强化操作场所的密闭管理，推进清洁生产，优化生产工艺，全面提高设备的密闭性和自动化水平，优化末端治理技术路线。提高企业无组织废气收集率，制定</w:t>
      </w:r>
      <w:r>
        <w:rPr>
          <w:rFonts w:ascii="Times New Roman" w:hAnsi="Times New Roman" w:eastAsia="方正仿宋_GBK" w:cs="Times New Roman"/>
          <w:sz w:val="32"/>
          <w:szCs w:val="32"/>
          <w:lang w:bidi="ar"/>
        </w:rPr>
        <w:t>‌</w:t>
      </w:r>
      <w:r>
        <w:rPr>
          <w:rFonts w:hint="eastAsia" w:ascii="方正仿宋_GBK" w:hAnsi="方正仿宋_GBK" w:eastAsia="方正仿宋_GBK" w:cs="方正仿宋_GBK"/>
          <w:sz w:val="32"/>
          <w:szCs w:val="32"/>
          <w:lang w:bidi="ar"/>
        </w:rPr>
        <w:t>LDAR巡检计划，将VOCs治理设施和储罐的密封点纳入检测计划，推动重点企业VOCs排放溯源及治理。</w:t>
      </w:r>
    </w:p>
    <w:p w14:paraId="1491FBA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巩固治理提升成效。加强市（县）级、镇（街道）、园区监督帮扶和执法联动，协调解决废气治理难点问题，加大VOCs排放监管力度。强化非现场监管，严格落实“双随机、一公开”制度，依法依规严厉打击污染物超标排放、在线监控数据弄虚作假等违法行为，进一步规范和提升企业管理水平和污染防治设施去除效率。</w:t>
      </w:r>
    </w:p>
    <w:p w14:paraId="53A82CE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三十九、自然保护地监管体系不完善，无锡阳山、江阴要塞、宜兴太华山等三个省级森林公园至今未编制总体规划。</w:t>
      </w:r>
    </w:p>
    <w:p w14:paraId="76F8594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责任单位：江阴、宜兴市委、市政府，惠山区委、区政府。</w:t>
      </w:r>
    </w:p>
    <w:p w14:paraId="62B373B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验收单位：市自然资源规划局。</w:t>
      </w:r>
    </w:p>
    <w:p w14:paraId="3AE76B3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整改目标：完成总体规划编制。</w:t>
      </w:r>
    </w:p>
    <w:p w14:paraId="56FA3CB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整改时限：2025年6月底前。</w:t>
      </w:r>
    </w:p>
    <w:p w14:paraId="1B14058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3BC4C3A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（一）江阴要塞省级森林公园总体规划2024年底编制完成，后续按程序上报。</w:t>
      </w:r>
    </w:p>
    <w:p w14:paraId="7DAB3B3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（二）无锡阳山省级森林公园总体规划编制工作于2025年6月底前完成，后续按程序上报。</w:t>
      </w:r>
    </w:p>
    <w:p w14:paraId="000C41B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（三）宜兴太华山省级森林公园总体规划已编制完成，待征求意见、论证后按程序上报。</w:t>
      </w:r>
    </w:p>
    <w:p w14:paraId="043BD11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四十、湿地林地违法问题突出，江阴市徐霞客镇北渚村马镇河流重要湿地内，多个废品回收点露天堆放大量塑料、编织袋、含油刨丝等固废，生活垃圾、工业固废沿河随意倾倒。</w:t>
      </w:r>
    </w:p>
    <w:p w14:paraId="5083B05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4066CD7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验收单位：市自然资源规划局、市城管局、市生态环境局。</w:t>
      </w:r>
    </w:p>
    <w:p w14:paraId="1DEF5D1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整改目标：取缔露天堆放的废品回收站，合规处置固废危废，检测周边土壤、地表水，确保水质、土质安全。</w:t>
      </w:r>
    </w:p>
    <w:p w14:paraId="4C2DA75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0D524EC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0B0E384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（一）清理废品回收站露天堆放的废品，取缔废品回收站点。对发现的非法倾倒、填埋行为开展调查处理，经调查发现对生态环境造成损害的，依法启动生态环境损害赔偿程序。</w:t>
      </w:r>
    </w:p>
    <w:p w14:paraId="57BB121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（二）废品中分拣出的废油、废包装桶等危险废物，委托有相应资质的第三方机构合规处置。同步做好其他一般固废规范处置。</w:t>
      </w:r>
    </w:p>
    <w:p w14:paraId="40A1F8E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（三）由责任单位聘请专业第三方检测机构对废品回收站周边的土壤及地表水进行采样检测，根据检测结果按规范开展后续工作。</w:t>
      </w:r>
    </w:p>
    <w:p w14:paraId="18115E6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（四）加强湿地监管，坚决杜绝破坏湿地、污染湿地等违法行为，会同相关部门对损毁湿地等违法行为进行查处。</w:t>
      </w:r>
    </w:p>
    <w:p w14:paraId="3A50D27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四十一、南闸街道凤凰山生态公益林内存在毁林和违规挖石取土，还被倾倒生活垃圾、建筑垃圾、淤泥等固废。</w:t>
      </w:r>
    </w:p>
    <w:p w14:paraId="3F28A8E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3DA984F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验收单位：市自然资源规划局、市城管局、市生态环境局。</w:t>
      </w:r>
    </w:p>
    <w:p w14:paraId="5F08238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整改目标：垃圾清理、场地种草种树。</w:t>
      </w:r>
    </w:p>
    <w:p w14:paraId="15E81D4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4F0490A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6760643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地面生活垃圾及祭祀垃圾进行清理，南侧进行场地开挖，对其进行现场筛选，生活垃圾及时清理；对北侧场地建筑垃圾进行清运；清理后场地进行种草种树。生活垃圾、祭祀垃圾由环卫所清运至光大垃圾发电厂，建筑垃圾运至泗河村临时堆放地，后续铺路等市政工程使用。</w:t>
      </w:r>
    </w:p>
    <w:p w14:paraId="32A32D7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（二）属地政府组织第三方检测机构对现场河道淤泥、土壤进行取样监测，根据监测结果开展后续处置。</w:t>
      </w:r>
    </w:p>
    <w:p w14:paraId="5633BD31">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（三）对毁林、挖石取土、侵蚀山体问题进行调查，严肃处理。调查核实非法倾倒、破坏林业资源等行为是否造成外环境污染和生态破坏，发现造成生态环境损害的，依法启动生态环境损害赔偿程序。</w:t>
      </w:r>
    </w:p>
    <w:p w14:paraId="7C5FF2B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加强事中事后监管，开展业务指导，落实长效机制。进一步加强对工业固废管理，制定并落实《江阴市一般工业固废收运体系建设实施方案（2024—2027年）》（澄政办发〔2024〕27号），开展全市排查整治固体废物非法处置倾倒专项行动，防止工业固废非法处置倾倒问题发生。</w:t>
      </w:r>
    </w:p>
    <w:p w14:paraId="27349CE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四十二、徐霞客镇花山存在毁林问题，违规堆放建筑渣土和地铁盾构土。</w:t>
      </w:r>
    </w:p>
    <w:p w14:paraId="30ABBB9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6038E4B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验收单位：市自然资源规划局、市城管局。</w:t>
      </w:r>
    </w:p>
    <w:p w14:paraId="53093F0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整改目标：堆土确保来源合法、土质达标。</w:t>
      </w:r>
    </w:p>
    <w:p w14:paraId="5A74512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整改时限：2025年5月底前。</w:t>
      </w:r>
    </w:p>
    <w:p w14:paraId="0F89F59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5E519F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（一）对占用林地、违规堆放建筑渣土和地铁盾构土问题进行调查，依法依规履职到位。</w:t>
      </w:r>
    </w:p>
    <w:p w14:paraId="5AADC33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（二）对堆放的渣土开展土质检测，对场地堆放的渣土开展分质分类、依法依规清运处置。</w:t>
      </w:r>
    </w:p>
    <w:p w14:paraId="561FAC3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（三）在完成渣土清运后，分区域开展林木补种工作，恢复该区域绿化，提升生态质量。</w:t>
      </w:r>
    </w:p>
    <w:p w14:paraId="2DE560A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（四）加强事中事后监管，开展业务指导，落实长效机制。</w:t>
      </w:r>
    </w:p>
    <w:p w14:paraId="7F55611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四十三、市级突发环境应急预案未按3年时限要求修订，县级宜兴市和锡山区已超期。</w:t>
      </w:r>
    </w:p>
    <w:p w14:paraId="266631A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责任单位：市生态环境局，宜兴市委、市政府，锡山区委、区政府。</w:t>
      </w:r>
    </w:p>
    <w:p w14:paraId="6DAF724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7DE8F7F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整改目标：完成无锡市，宜兴市、锡山区突发环境事件应急预案修编并重新发布。</w:t>
      </w:r>
    </w:p>
    <w:p w14:paraId="18CCA6A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6E35096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10332E5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（一）2024年底前完成无锡市突发环境事件应急预案修订工作。</w:t>
      </w:r>
    </w:p>
    <w:p w14:paraId="39DAD94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（二）2024年底前完成宜兴市、锡山区突发环境事件应急预案修订工作。</w:t>
      </w:r>
    </w:p>
    <w:p w14:paraId="0FCD901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（三）严格按照《江苏省突发环境事件应急预案管理办法》要求，做好政府部门突发环境事件应急预案的管理和修订工作。</w:t>
      </w:r>
    </w:p>
    <w:p w14:paraId="07CC77A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sz w:val="32"/>
          <w:szCs w:val="32"/>
          <w:lang w:bidi="ar"/>
        </w:rPr>
        <w:t>四十四、经开区应急预案规定一般风险突发环境事件信息报告时限为4小时，与省、市规定的立即报告要求不符。</w:t>
      </w:r>
    </w:p>
    <w:p w14:paraId="2ED5F3E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责任单位：无锡经开区党工委、管委会。</w:t>
      </w:r>
    </w:p>
    <w:p w14:paraId="13D232D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7AA5620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整改目标：确保《无锡经济开发区突发环境事件应急预案》中，报告时限的要求保持与省、市一致。</w:t>
      </w:r>
    </w:p>
    <w:p w14:paraId="356C087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12FEAF8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6E0B420">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 xml:space="preserve">（一）将《无锡经济开发区突发环境事件应急预案》中一般（IV级）或者较大（III级）突发环境事件的报告时限，更正为“区应急指挥部应在第一时间报告以电话、短信等形式向无锡经开区管委会和无锡市生态环境局报告”。 </w:t>
      </w:r>
    </w:p>
    <w:p w14:paraId="38C2F664">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（二）加强对《无锡经济开发区突发环境事件应急预案》的审核，对与省、市要求不一致的及时修订。</w:t>
      </w:r>
    </w:p>
    <w:p w14:paraId="0BBD973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bidi="ar"/>
        </w:rPr>
        <w:t>四十五、江阴市临港化工园个别企业存在应急池缺口、应急池被废水占用问题。</w:t>
      </w:r>
    </w:p>
    <w:p w14:paraId="2EF4D1F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责任单位：江阴市委、市政府。</w:t>
      </w:r>
    </w:p>
    <w:p w14:paraId="7304693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验收单位：市生态环境局。</w:t>
      </w:r>
    </w:p>
    <w:p w14:paraId="0EB822E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整改目标：完成应急池缺口、占用应急池的问题整改。</w:t>
      </w:r>
    </w:p>
    <w:p w14:paraId="74F1EDC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整改时限：2024年12月底前。</w:t>
      </w:r>
    </w:p>
    <w:p w14:paraId="454E38B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整改措施：</w:t>
      </w:r>
    </w:p>
    <w:p w14:paraId="4487D53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（一）针对应急池缺口问题，一是通过新建、改建相关设施，满足应急空间要求；二是重新标识装卸区的雨污管网走向并制作成雨污管网分布图，对员工开展管网切换操作规程培训。</w:t>
      </w:r>
    </w:p>
    <w:p w14:paraId="01FD21F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ascii="方正仿宋_GBK" w:hAnsi="方正仿宋_GBK" w:eastAsia="方正仿宋_GBK" w:cs="方正仿宋_GBK"/>
        </w:rPr>
      </w:pPr>
      <w:r>
        <w:rPr>
          <w:rFonts w:hint="eastAsia" w:ascii="方正仿宋_GBK" w:hAnsi="方正仿宋_GBK" w:eastAsia="方正仿宋_GBK" w:cs="方正仿宋_GBK"/>
          <w:sz w:val="32"/>
          <w:szCs w:val="32"/>
          <w:lang w:bidi="ar"/>
        </w:rPr>
        <w:t>（二）针对占用应急池问题，一是将应急池中废水抽至污水站处理；二是企业加强日常管理，保证应急池不被占用。</w:t>
      </w:r>
    </w:p>
    <w:p w14:paraId="272BD55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方正仿宋_GBK" w:hAnsi="方正仿宋_GBK" w:eastAsia="方正仿宋_GBK" w:cs="方正仿宋_GBK"/>
          <w:sz w:val="32"/>
          <w:szCs w:val="32"/>
          <w:lang w:eastAsia="zh-CN" w:bidi="ar"/>
        </w:rPr>
        <w:sectPr>
          <w:footerReference r:id="rId3" w:type="default"/>
          <w:pgSz w:w="11906" w:h="16838"/>
          <w:pgMar w:top="2098" w:right="1474" w:bottom="1984" w:left="1587" w:header="851" w:footer="1701" w:gutter="0"/>
          <w:cols w:space="0" w:num="1"/>
          <w:docGrid w:type="lines" w:linePitch="312" w:charSpace="0"/>
        </w:sectPr>
      </w:pPr>
      <w:r>
        <w:rPr>
          <w:rFonts w:hint="eastAsia" w:ascii="方正仿宋_GBK" w:hAnsi="方正仿宋_GBK" w:eastAsia="方正仿宋_GBK" w:cs="方正仿宋_GBK"/>
          <w:sz w:val="32"/>
          <w:szCs w:val="32"/>
          <w:lang w:bidi="ar"/>
        </w:rPr>
        <w:t>（三）举一反三，对照“强基提能”要求持续开展企业环境隐患排查，发现问题及时整改。临港化工园重新修编园区三级防控建设方案</w:t>
      </w:r>
      <w:r>
        <w:rPr>
          <w:rFonts w:hint="eastAsia" w:ascii="方正仿宋_GBK" w:hAnsi="方正仿宋_GBK" w:eastAsia="方正仿宋_GBK" w:cs="方正仿宋_GBK"/>
          <w:sz w:val="32"/>
          <w:szCs w:val="32"/>
          <w:lang w:eastAsia="zh-CN" w:bidi="ar"/>
        </w:rPr>
        <w:t>。</w:t>
      </w:r>
    </w:p>
    <w:p w14:paraId="5B62B483">
      <w:pPr>
        <w:widowControl/>
        <w:jc w:val="left"/>
        <w:rPr>
          <w:rFonts w:ascii="Times New Roman" w:hAnsi="Times New Roman" w:eastAsia="方正仿宋_GBK" w:cs="Times New Roman"/>
          <w:sz w:val="32"/>
          <w:szCs w:val="32"/>
          <w:lang w:bidi="ar"/>
        </w:rPr>
      </w:pPr>
      <w:bookmarkStart w:id="0" w:name="_GoBack"/>
      <w:bookmarkEnd w:id="0"/>
    </w:p>
    <w:sectPr>
      <w:pgSz w:w="11906" w:h="16838"/>
      <w:pgMar w:top="2098" w:right="1474" w:bottom="1984" w:left="1587" w:header="851" w:footer="1701"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B9FC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94C9">
                          <w:pPr>
                            <w:pStyle w:val="5"/>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5494C9">
                    <w:pPr>
                      <w:pStyle w:val="5"/>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GZmMmEyMzNkNjcyMmZlMTQ5YzU0MmU3N2U0NjgifQ=="/>
  </w:docVars>
  <w:rsids>
    <w:rsidRoot w:val="007001FF"/>
    <w:rsid w:val="00000BC6"/>
    <w:rsid w:val="00001D88"/>
    <w:rsid w:val="00003F8F"/>
    <w:rsid w:val="0000759D"/>
    <w:rsid w:val="00015CC4"/>
    <w:rsid w:val="00022C99"/>
    <w:rsid w:val="00025381"/>
    <w:rsid w:val="00035A27"/>
    <w:rsid w:val="0004757E"/>
    <w:rsid w:val="00047C3B"/>
    <w:rsid w:val="000605E3"/>
    <w:rsid w:val="00073692"/>
    <w:rsid w:val="00085768"/>
    <w:rsid w:val="0009075B"/>
    <w:rsid w:val="00093BBD"/>
    <w:rsid w:val="000A0DA6"/>
    <w:rsid w:val="000A3C5E"/>
    <w:rsid w:val="000C52AD"/>
    <w:rsid w:val="000D6622"/>
    <w:rsid w:val="00110077"/>
    <w:rsid w:val="001166FE"/>
    <w:rsid w:val="001318CB"/>
    <w:rsid w:val="00155451"/>
    <w:rsid w:val="00162361"/>
    <w:rsid w:val="00176858"/>
    <w:rsid w:val="00197DA4"/>
    <w:rsid w:val="001B2336"/>
    <w:rsid w:val="001B69B1"/>
    <w:rsid w:val="001D1973"/>
    <w:rsid w:val="001D386A"/>
    <w:rsid w:val="001E64B0"/>
    <w:rsid w:val="001F3264"/>
    <w:rsid w:val="001F6E61"/>
    <w:rsid w:val="00203012"/>
    <w:rsid w:val="0021755A"/>
    <w:rsid w:val="00217990"/>
    <w:rsid w:val="00252454"/>
    <w:rsid w:val="00252876"/>
    <w:rsid w:val="0027316C"/>
    <w:rsid w:val="00280FC1"/>
    <w:rsid w:val="002A7C2D"/>
    <w:rsid w:val="002B68E7"/>
    <w:rsid w:val="002D071F"/>
    <w:rsid w:val="002E6C51"/>
    <w:rsid w:val="002F36BF"/>
    <w:rsid w:val="0031337B"/>
    <w:rsid w:val="00321511"/>
    <w:rsid w:val="0032538F"/>
    <w:rsid w:val="00342476"/>
    <w:rsid w:val="00345BEC"/>
    <w:rsid w:val="0037112B"/>
    <w:rsid w:val="00374789"/>
    <w:rsid w:val="00393350"/>
    <w:rsid w:val="003938B6"/>
    <w:rsid w:val="003B2290"/>
    <w:rsid w:val="003E05AB"/>
    <w:rsid w:val="003E68FB"/>
    <w:rsid w:val="0041160A"/>
    <w:rsid w:val="0042329F"/>
    <w:rsid w:val="00431B0A"/>
    <w:rsid w:val="00436021"/>
    <w:rsid w:val="00446B1B"/>
    <w:rsid w:val="00460A6A"/>
    <w:rsid w:val="004B0B6E"/>
    <w:rsid w:val="004D38DC"/>
    <w:rsid w:val="004D5333"/>
    <w:rsid w:val="004E4BC5"/>
    <w:rsid w:val="004F0E21"/>
    <w:rsid w:val="005012D4"/>
    <w:rsid w:val="00501524"/>
    <w:rsid w:val="00516E04"/>
    <w:rsid w:val="00520521"/>
    <w:rsid w:val="00526CF5"/>
    <w:rsid w:val="005346AB"/>
    <w:rsid w:val="005547B6"/>
    <w:rsid w:val="005646E6"/>
    <w:rsid w:val="00566DA5"/>
    <w:rsid w:val="005A791D"/>
    <w:rsid w:val="005D2FA2"/>
    <w:rsid w:val="005D45E8"/>
    <w:rsid w:val="005E21AA"/>
    <w:rsid w:val="0060227E"/>
    <w:rsid w:val="006120D7"/>
    <w:rsid w:val="006134AC"/>
    <w:rsid w:val="006179B7"/>
    <w:rsid w:val="00632089"/>
    <w:rsid w:val="0064212F"/>
    <w:rsid w:val="00650D1B"/>
    <w:rsid w:val="00654B19"/>
    <w:rsid w:val="00666788"/>
    <w:rsid w:val="00670B10"/>
    <w:rsid w:val="006A70F9"/>
    <w:rsid w:val="006B610A"/>
    <w:rsid w:val="006C3EB4"/>
    <w:rsid w:val="007001FF"/>
    <w:rsid w:val="007020BD"/>
    <w:rsid w:val="00720AC7"/>
    <w:rsid w:val="0072264B"/>
    <w:rsid w:val="0072655C"/>
    <w:rsid w:val="00727140"/>
    <w:rsid w:val="00730980"/>
    <w:rsid w:val="00746B3E"/>
    <w:rsid w:val="0077466E"/>
    <w:rsid w:val="00775983"/>
    <w:rsid w:val="00780080"/>
    <w:rsid w:val="007C0F2D"/>
    <w:rsid w:val="007C2555"/>
    <w:rsid w:val="007D124B"/>
    <w:rsid w:val="007E000B"/>
    <w:rsid w:val="0082559E"/>
    <w:rsid w:val="00827C1E"/>
    <w:rsid w:val="00852BE6"/>
    <w:rsid w:val="008A137C"/>
    <w:rsid w:val="008B078A"/>
    <w:rsid w:val="008C12D2"/>
    <w:rsid w:val="008D4AB4"/>
    <w:rsid w:val="008F01FF"/>
    <w:rsid w:val="008F598B"/>
    <w:rsid w:val="0090003D"/>
    <w:rsid w:val="009324E1"/>
    <w:rsid w:val="009418D1"/>
    <w:rsid w:val="00961AA0"/>
    <w:rsid w:val="0096428F"/>
    <w:rsid w:val="009E1C33"/>
    <w:rsid w:val="009F2384"/>
    <w:rsid w:val="009F4394"/>
    <w:rsid w:val="009F54A6"/>
    <w:rsid w:val="00A03173"/>
    <w:rsid w:val="00A03973"/>
    <w:rsid w:val="00A11A79"/>
    <w:rsid w:val="00A2645B"/>
    <w:rsid w:val="00A37C2F"/>
    <w:rsid w:val="00A82301"/>
    <w:rsid w:val="00A879C1"/>
    <w:rsid w:val="00AA6F84"/>
    <w:rsid w:val="00AB10E0"/>
    <w:rsid w:val="00AB6D0F"/>
    <w:rsid w:val="00AC0DDE"/>
    <w:rsid w:val="00AC7113"/>
    <w:rsid w:val="00AE75F2"/>
    <w:rsid w:val="00B057A3"/>
    <w:rsid w:val="00B53211"/>
    <w:rsid w:val="00B705C1"/>
    <w:rsid w:val="00B80E73"/>
    <w:rsid w:val="00B84989"/>
    <w:rsid w:val="00B94F84"/>
    <w:rsid w:val="00BD0F5C"/>
    <w:rsid w:val="00BD2387"/>
    <w:rsid w:val="00C1191B"/>
    <w:rsid w:val="00C16EDD"/>
    <w:rsid w:val="00C22C3D"/>
    <w:rsid w:val="00C23A5F"/>
    <w:rsid w:val="00C30E58"/>
    <w:rsid w:val="00C37969"/>
    <w:rsid w:val="00C73C4F"/>
    <w:rsid w:val="00C82021"/>
    <w:rsid w:val="00C84E60"/>
    <w:rsid w:val="00C92DA2"/>
    <w:rsid w:val="00C959FA"/>
    <w:rsid w:val="00CB6D5C"/>
    <w:rsid w:val="00CD1AA5"/>
    <w:rsid w:val="00CE1992"/>
    <w:rsid w:val="00CF03E3"/>
    <w:rsid w:val="00CF6138"/>
    <w:rsid w:val="00D04F87"/>
    <w:rsid w:val="00D436EB"/>
    <w:rsid w:val="00D519BF"/>
    <w:rsid w:val="00D56C5C"/>
    <w:rsid w:val="00D610B5"/>
    <w:rsid w:val="00D6171D"/>
    <w:rsid w:val="00D77633"/>
    <w:rsid w:val="00D86405"/>
    <w:rsid w:val="00DF18EE"/>
    <w:rsid w:val="00DF3EE2"/>
    <w:rsid w:val="00DF6F7F"/>
    <w:rsid w:val="00E07C38"/>
    <w:rsid w:val="00E1144A"/>
    <w:rsid w:val="00E25026"/>
    <w:rsid w:val="00E523EC"/>
    <w:rsid w:val="00E70824"/>
    <w:rsid w:val="00E800DC"/>
    <w:rsid w:val="00EA784B"/>
    <w:rsid w:val="00EA79B8"/>
    <w:rsid w:val="00EB44B7"/>
    <w:rsid w:val="00EE10AD"/>
    <w:rsid w:val="00EF2F25"/>
    <w:rsid w:val="00F21C6B"/>
    <w:rsid w:val="00F34F83"/>
    <w:rsid w:val="00F41B0E"/>
    <w:rsid w:val="00F61082"/>
    <w:rsid w:val="00F77434"/>
    <w:rsid w:val="00F92FF7"/>
    <w:rsid w:val="00FC25C4"/>
    <w:rsid w:val="00FD7198"/>
    <w:rsid w:val="00FE1B16"/>
    <w:rsid w:val="00FE62B1"/>
    <w:rsid w:val="012670EA"/>
    <w:rsid w:val="013E5BD2"/>
    <w:rsid w:val="013F0229"/>
    <w:rsid w:val="014054D1"/>
    <w:rsid w:val="0167752E"/>
    <w:rsid w:val="017936BE"/>
    <w:rsid w:val="01CE57B8"/>
    <w:rsid w:val="01E00465"/>
    <w:rsid w:val="028062AB"/>
    <w:rsid w:val="02D05560"/>
    <w:rsid w:val="02ED6E0B"/>
    <w:rsid w:val="031B295E"/>
    <w:rsid w:val="032C661B"/>
    <w:rsid w:val="03A92CC2"/>
    <w:rsid w:val="043C33BD"/>
    <w:rsid w:val="04D5688A"/>
    <w:rsid w:val="053C512E"/>
    <w:rsid w:val="055A55B4"/>
    <w:rsid w:val="05AC0235"/>
    <w:rsid w:val="060777AF"/>
    <w:rsid w:val="063456AB"/>
    <w:rsid w:val="0680104B"/>
    <w:rsid w:val="06A76EA9"/>
    <w:rsid w:val="06AC1E40"/>
    <w:rsid w:val="06B40380"/>
    <w:rsid w:val="072D11D3"/>
    <w:rsid w:val="076E23A9"/>
    <w:rsid w:val="085324FC"/>
    <w:rsid w:val="086E3FEE"/>
    <w:rsid w:val="0870581B"/>
    <w:rsid w:val="088B48C4"/>
    <w:rsid w:val="08CA6EB2"/>
    <w:rsid w:val="09102B5A"/>
    <w:rsid w:val="09C11ADF"/>
    <w:rsid w:val="0A23296D"/>
    <w:rsid w:val="0A6F4DD5"/>
    <w:rsid w:val="0A9328D7"/>
    <w:rsid w:val="0B512FB6"/>
    <w:rsid w:val="0BF30A17"/>
    <w:rsid w:val="0BF84A1B"/>
    <w:rsid w:val="0C5B233E"/>
    <w:rsid w:val="0C9B6BDE"/>
    <w:rsid w:val="0CA56346"/>
    <w:rsid w:val="0D755681"/>
    <w:rsid w:val="0DBA714E"/>
    <w:rsid w:val="0E1364CF"/>
    <w:rsid w:val="0E7E6171"/>
    <w:rsid w:val="0EA31136"/>
    <w:rsid w:val="0EE930E2"/>
    <w:rsid w:val="0FC567DA"/>
    <w:rsid w:val="0FD05A2E"/>
    <w:rsid w:val="0FEB6F03"/>
    <w:rsid w:val="106878B6"/>
    <w:rsid w:val="109418E2"/>
    <w:rsid w:val="10CA7A92"/>
    <w:rsid w:val="11134B46"/>
    <w:rsid w:val="11244C12"/>
    <w:rsid w:val="11592BC4"/>
    <w:rsid w:val="1191274E"/>
    <w:rsid w:val="11963E18"/>
    <w:rsid w:val="11B761DC"/>
    <w:rsid w:val="11C55908"/>
    <w:rsid w:val="12386A23"/>
    <w:rsid w:val="12474FF9"/>
    <w:rsid w:val="12563E50"/>
    <w:rsid w:val="12B50068"/>
    <w:rsid w:val="12E84200"/>
    <w:rsid w:val="132A4818"/>
    <w:rsid w:val="13477178"/>
    <w:rsid w:val="13816095"/>
    <w:rsid w:val="13E1581F"/>
    <w:rsid w:val="152C5323"/>
    <w:rsid w:val="153547E4"/>
    <w:rsid w:val="15771D68"/>
    <w:rsid w:val="157E6789"/>
    <w:rsid w:val="16005D57"/>
    <w:rsid w:val="16201F02"/>
    <w:rsid w:val="165F6ECF"/>
    <w:rsid w:val="1675122E"/>
    <w:rsid w:val="169A3A63"/>
    <w:rsid w:val="16C92C39"/>
    <w:rsid w:val="1700420E"/>
    <w:rsid w:val="17214184"/>
    <w:rsid w:val="17742506"/>
    <w:rsid w:val="177E037F"/>
    <w:rsid w:val="17B7121B"/>
    <w:rsid w:val="182B5604"/>
    <w:rsid w:val="186D0BC8"/>
    <w:rsid w:val="19960C6A"/>
    <w:rsid w:val="19EA4D01"/>
    <w:rsid w:val="1A3146DE"/>
    <w:rsid w:val="1A4C59BC"/>
    <w:rsid w:val="1AC60D7D"/>
    <w:rsid w:val="1B0A4F01"/>
    <w:rsid w:val="1B3D713E"/>
    <w:rsid w:val="1B440441"/>
    <w:rsid w:val="1CFC00B4"/>
    <w:rsid w:val="1D9F5E03"/>
    <w:rsid w:val="1E204C27"/>
    <w:rsid w:val="1E213AFE"/>
    <w:rsid w:val="1E2219EC"/>
    <w:rsid w:val="1E9D2597"/>
    <w:rsid w:val="1EA336D1"/>
    <w:rsid w:val="1EF444BD"/>
    <w:rsid w:val="1FE45EF9"/>
    <w:rsid w:val="204333BD"/>
    <w:rsid w:val="218E68BA"/>
    <w:rsid w:val="21B52A87"/>
    <w:rsid w:val="221D636F"/>
    <w:rsid w:val="223A0FA7"/>
    <w:rsid w:val="225D26F4"/>
    <w:rsid w:val="228F36A0"/>
    <w:rsid w:val="229D4A1D"/>
    <w:rsid w:val="234C6DC8"/>
    <w:rsid w:val="2395484E"/>
    <w:rsid w:val="246B7B41"/>
    <w:rsid w:val="247925C2"/>
    <w:rsid w:val="25641E0C"/>
    <w:rsid w:val="25724B56"/>
    <w:rsid w:val="25A8619C"/>
    <w:rsid w:val="260E1D77"/>
    <w:rsid w:val="26341CF2"/>
    <w:rsid w:val="26697D7C"/>
    <w:rsid w:val="26A64EF3"/>
    <w:rsid w:val="279215A1"/>
    <w:rsid w:val="27EE608E"/>
    <w:rsid w:val="28915372"/>
    <w:rsid w:val="28F17E5A"/>
    <w:rsid w:val="294D24E3"/>
    <w:rsid w:val="296B4E2C"/>
    <w:rsid w:val="29F41E86"/>
    <w:rsid w:val="2A3A44A4"/>
    <w:rsid w:val="2A6451E5"/>
    <w:rsid w:val="2B1C5EA3"/>
    <w:rsid w:val="2B397896"/>
    <w:rsid w:val="2B727283"/>
    <w:rsid w:val="2BC144E6"/>
    <w:rsid w:val="2BC3783F"/>
    <w:rsid w:val="2BCC27B1"/>
    <w:rsid w:val="2BCD5027"/>
    <w:rsid w:val="2C091017"/>
    <w:rsid w:val="2C5F5729"/>
    <w:rsid w:val="2CBE44F7"/>
    <w:rsid w:val="2CFE0766"/>
    <w:rsid w:val="2D095047"/>
    <w:rsid w:val="2D7B5F44"/>
    <w:rsid w:val="2D88517C"/>
    <w:rsid w:val="2E2F45A8"/>
    <w:rsid w:val="2E61055B"/>
    <w:rsid w:val="2EA96F0C"/>
    <w:rsid w:val="2EC1371A"/>
    <w:rsid w:val="2EF13012"/>
    <w:rsid w:val="2F236894"/>
    <w:rsid w:val="2F9174A8"/>
    <w:rsid w:val="302B4F4C"/>
    <w:rsid w:val="305C78C0"/>
    <w:rsid w:val="30C30AD7"/>
    <w:rsid w:val="30FC63EF"/>
    <w:rsid w:val="315F0713"/>
    <w:rsid w:val="317C3C96"/>
    <w:rsid w:val="31E67932"/>
    <w:rsid w:val="32D66BC2"/>
    <w:rsid w:val="32E4633A"/>
    <w:rsid w:val="32F617A1"/>
    <w:rsid w:val="335970BA"/>
    <w:rsid w:val="33B4169A"/>
    <w:rsid w:val="34586FDF"/>
    <w:rsid w:val="346A0AC1"/>
    <w:rsid w:val="34953EFE"/>
    <w:rsid w:val="3498562E"/>
    <w:rsid w:val="35470E02"/>
    <w:rsid w:val="35492DCC"/>
    <w:rsid w:val="35521629"/>
    <w:rsid w:val="357F740E"/>
    <w:rsid w:val="35FA5E74"/>
    <w:rsid w:val="36791D84"/>
    <w:rsid w:val="36C61074"/>
    <w:rsid w:val="379A346B"/>
    <w:rsid w:val="3859708F"/>
    <w:rsid w:val="385D1CAB"/>
    <w:rsid w:val="389B4538"/>
    <w:rsid w:val="39DA3FF3"/>
    <w:rsid w:val="3AA309F2"/>
    <w:rsid w:val="3ABE7DE8"/>
    <w:rsid w:val="3AD969A0"/>
    <w:rsid w:val="3B3B4F65"/>
    <w:rsid w:val="3BDA3170"/>
    <w:rsid w:val="3C6B1408"/>
    <w:rsid w:val="3C871FB1"/>
    <w:rsid w:val="3D2F0AF9"/>
    <w:rsid w:val="3D3F3365"/>
    <w:rsid w:val="3DCD52C9"/>
    <w:rsid w:val="3DF034A9"/>
    <w:rsid w:val="3E411053"/>
    <w:rsid w:val="3E707538"/>
    <w:rsid w:val="3EBE780A"/>
    <w:rsid w:val="3EE17BD1"/>
    <w:rsid w:val="3F695F33"/>
    <w:rsid w:val="40061D9A"/>
    <w:rsid w:val="401D732F"/>
    <w:rsid w:val="403349B4"/>
    <w:rsid w:val="407231D7"/>
    <w:rsid w:val="410639FA"/>
    <w:rsid w:val="418D4040"/>
    <w:rsid w:val="418F600A"/>
    <w:rsid w:val="41E06866"/>
    <w:rsid w:val="421E31F6"/>
    <w:rsid w:val="422E312E"/>
    <w:rsid w:val="42921A9C"/>
    <w:rsid w:val="43805C0B"/>
    <w:rsid w:val="43ED35BE"/>
    <w:rsid w:val="44122917"/>
    <w:rsid w:val="443C0F14"/>
    <w:rsid w:val="445D1E68"/>
    <w:rsid w:val="44872FC9"/>
    <w:rsid w:val="44C36F40"/>
    <w:rsid w:val="451E176C"/>
    <w:rsid w:val="45251894"/>
    <w:rsid w:val="455567F5"/>
    <w:rsid w:val="45AA5D6B"/>
    <w:rsid w:val="45C41742"/>
    <w:rsid w:val="4614262E"/>
    <w:rsid w:val="464134FD"/>
    <w:rsid w:val="465E7D59"/>
    <w:rsid w:val="46A630FB"/>
    <w:rsid w:val="46B1257F"/>
    <w:rsid w:val="473A6A18"/>
    <w:rsid w:val="47F37555"/>
    <w:rsid w:val="481F01B3"/>
    <w:rsid w:val="482F19AD"/>
    <w:rsid w:val="485D2467"/>
    <w:rsid w:val="486607DB"/>
    <w:rsid w:val="48F6071D"/>
    <w:rsid w:val="48FB5D64"/>
    <w:rsid w:val="49C1200D"/>
    <w:rsid w:val="49C34AA3"/>
    <w:rsid w:val="4A437992"/>
    <w:rsid w:val="4A655B5A"/>
    <w:rsid w:val="4AA541A9"/>
    <w:rsid w:val="4AC233FE"/>
    <w:rsid w:val="4AFF1B0B"/>
    <w:rsid w:val="4C42234F"/>
    <w:rsid w:val="4C985CF9"/>
    <w:rsid w:val="4CEF5DEA"/>
    <w:rsid w:val="4D73058E"/>
    <w:rsid w:val="4D9C4A32"/>
    <w:rsid w:val="4E022723"/>
    <w:rsid w:val="4E2A2838"/>
    <w:rsid w:val="4E5403C0"/>
    <w:rsid w:val="4F2B6583"/>
    <w:rsid w:val="4F6E54B1"/>
    <w:rsid w:val="4F8C16F1"/>
    <w:rsid w:val="4FB06817"/>
    <w:rsid w:val="511F2F07"/>
    <w:rsid w:val="520D7203"/>
    <w:rsid w:val="52447207"/>
    <w:rsid w:val="525766D1"/>
    <w:rsid w:val="53E6430A"/>
    <w:rsid w:val="53F51468"/>
    <w:rsid w:val="54525DD7"/>
    <w:rsid w:val="54C47921"/>
    <w:rsid w:val="55466588"/>
    <w:rsid w:val="55865081"/>
    <w:rsid w:val="558C0AB8"/>
    <w:rsid w:val="55E53FF3"/>
    <w:rsid w:val="564E7200"/>
    <w:rsid w:val="567C3952"/>
    <w:rsid w:val="56B16EAD"/>
    <w:rsid w:val="56E85B49"/>
    <w:rsid w:val="57030BD5"/>
    <w:rsid w:val="570B1F9E"/>
    <w:rsid w:val="573568B4"/>
    <w:rsid w:val="57462870"/>
    <w:rsid w:val="57636ED5"/>
    <w:rsid w:val="58CE2B71"/>
    <w:rsid w:val="59396B5F"/>
    <w:rsid w:val="5991071A"/>
    <w:rsid w:val="59927631"/>
    <w:rsid w:val="59F77D62"/>
    <w:rsid w:val="5A4E660B"/>
    <w:rsid w:val="5A897643"/>
    <w:rsid w:val="5AAB2C78"/>
    <w:rsid w:val="5BBC7441"/>
    <w:rsid w:val="5BF44F90"/>
    <w:rsid w:val="5C254322"/>
    <w:rsid w:val="5C4C0928"/>
    <w:rsid w:val="5C5B500F"/>
    <w:rsid w:val="5C894B24"/>
    <w:rsid w:val="5D3D1D24"/>
    <w:rsid w:val="5DD07337"/>
    <w:rsid w:val="5DE937AC"/>
    <w:rsid w:val="5DEC1AEA"/>
    <w:rsid w:val="5E111E29"/>
    <w:rsid w:val="5E2E33C5"/>
    <w:rsid w:val="5E443FAD"/>
    <w:rsid w:val="5E8B1025"/>
    <w:rsid w:val="5ED03A93"/>
    <w:rsid w:val="5FC455CF"/>
    <w:rsid w:val="5FCA2064"/>
    <w:rsid w:val="605B0E7D"/>
    <w:rsid w:val="611F4370"/>
    <w:rsid w:val="619326A6"/>
    <w:rsid w:val="61AC1D59"/>
    <w:rsid w:val="61E9055A"/>
    <w:rsid w:val="625E3163"/>
    <w:rsid w:val="63BA6ABF"/>
    <w:rsid w:val="63C41DE4"/>
    <w:rsid w:val="63FD71A8"/>
    <w:rsid w:val="64405216"/>
    <w:rsid w:val="64642B80"/>
    <w:rsid w:val="648F2CD2"/>
    <w:rsid w:val="65850C4C"/>
    <w:rsid w:val="65861504"/>
    <w:rsid w:val="659826E6"/>
    <w:rsid w:val="65CE23AE"/>
    <w:rsid w:val="65DF45BB"/>
    <w:rsid w:val="65E36C40"/>
    <w:rsid w:val="660760ED"/>
    <w:rsid w:val="66326BB9"/>
    <w:rsid w:val="6696543B"/>
    <w:rsid w:val="66E62C21"/>
    <w:rsid w:val="66F20E02"/>
    <w:rsid w:val="67062B3B"/>
    <w:rsid w:val="67427B65"/>
    <w:rsid w:val="67EE0BB8"/>
    <w:rsid w:val="68282249"/>
    <w:rsid w:val="682C160E"/>
    <w:rsid w:val="688B639A"/>
    <w:rsid w:val="68BB30BE"/>
    <w:rsid w:val="68FE744E"/>
    <w:rsid w:val="6944439E"/>
    <w:rsid w:val="6B533A81"/>
    <w:rsid w:val="6B5D237B"/>
    <w:rsid w:val="6BBE076B"/>
    <w:rsid w:val="6C9E1753"/>
    <w:rsid w:val="6D493CA3"/>
    <w:rsid w:val="6D7221B9"/>
    <w:rsid w:val="6DCF0D52"/>
    <w:rsid w:val="6DEB3218"/>
    <w:rsid w:val="6E370280"/>
    <w:rsid w:val="6E3C16DE"/>
    <w:rsid w:val="6E592BFD"/>
    <w:rsid w:val="6E5D69C5"/>
    <w:rsid w:val="6E6C4544"/>
    <w:rsid w:val="6E7D1F17"/>
    <w:rsid w:val="6E9D527C"/>
    <w:rsid w:val="6EAF5B84"/>
    <w:rsid w:val="6EC332C7"/>
    <w:rsid w:val="6EF6640B"/>
    <w:rsid w:val="6F6B6F73"/>
    <w:rsid w:val="6F6F69B0"/>
    <w:rsid w:val="6FA71717"/>
    <w:rsid w:val="6FDB48A9"/>
    <w:rsid w:val="6FE56349"/>
    <w:rsid w:val="70031827"/>
    <w:rsid w:val="702A5B24"/>
    <w:rsid w:val="70666005"/>
    <w:rsid w:val="70C64CF5"/>
    <w:rsid w:val="713C6D66"/>
    <w:rsid w:val="71774111"/>
    <w:rsid w:val="71A05546"/>
    <w:rsid w:val="723444C2"/>
    <w:rsid w:val="726E28BB"/>
    <w:rsid w:val="7270316B"/>
    <w:rsid w:val="7366631C"/>
    <w:rsid w:val="7378408C"/>
    <w:rsid w:val="73812E35"/>
    <w:rsid w:val="73C7384E"/>
    <w:rsid w:val="73D2575F"/>
    <w:rsid w:val="73D61F49"/>
    <w:rsid w:val="740616BD"/>
    <w:rsid w:val="74215A1A"/>
    <w:rsid w:val="748C6245"/>
    <w:rsid w:val="749D0CB6"/>
    <w:rsid w:val="74F64D9B"/>
    <w:rsid w:val="75672342"/>
    <w:rsid w:val="75993830"/>
    <w:rsid w:val="75E64625"/>
    <w:rsid w:val="768C7E47"/>
    <w:rsid w:val="76D4140C"/>
    <w:rsid w:val="772A6544"/>
    <w:rsid w:val="77474830"/>
    <w:rsid w:val="77732DB5"/>
    <w:rsid w:val="77BC475C"/>
    <w:rsid w:val="77CE623E"/>
    <w:rsid w:val="77F50DBA"/>
    <w:rsid w:val="781520BE"/>
    <w:rsid w:val="783F4B4D"/>
    <w:rsid w:val="78767F6A"/>
    <w:rsid w:val="787D647C"/>
    <w:rsid w:val="78F200EC"/>
    <w:rsid w:val="790C4AF7"/>
    <w:rsid w:val="790D2DC1"/>
    <w:rsid w:val="792E179E"/>
    <w:rsid w:val="796425CB"/>
    <w:rsid w:val="797F5662"/>
    <w:rsid w:val="79EA1A55"/>
    <w:rsid w:val="7A5B5B98"/>
    <w:rsid w:val="7A6A66F1"/>
    <w:rsid w:val="7A7021C4"/>
    <w:rsid w:val="7A8F7F06"/>
    <w:rsid w:val="7A983810"/>
    <w:rsid w:val="7B2745E3"/>
    <w:rsid w:val="7B6F4E9C"/>
    <w:rsid w:val="7BE97AEA"/>
    <w:rsid w:val="7C3D43D9"/>
    <w:rsid w:val="7C700FCB"/>
    <w:rsid w:val="7CEE2CBD"/>
    <w:rsid w:val="7D3B7108"/>
    <w:rsid w:val="7D8A1F40"/>
    <w:rsid w:val="7DDC0ABF"/>
    <w:rsid w:val="7DE22B43"/>
    <w:rsid w:val="7DF606D7"/>
    <w:rsid w:val="7E1C5F55"/>
    <w:rsid w:val="7E2B43EA"/>
    <w:rsid w:val="7E5F22E5"/>
    <w:rsid w:val="7E742980"/>
    <w:rsid w:val="7EB048EF"/>
    <w:rsid w:val="7EF806E4"/>
    <w:rsid w:val="7F6F47AA"/>
    <w:rsid w:val="7F9D3A3E"/>
    <w:rsid w:val="7FB1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style>
  <w:style w:type="paragraph" w:styleId="3">
    <w:name w:val="Body Text Indent"/>
    <w:basedOn w:val="1"/>
    <w:link w:val="16"/>
    <w:qFormat/>
    <w:uiPriority w:val="0"/>
    <w:pPr>
      <w:spacing w:after="120"/>
      <w:ind w:left="420" w:leftChars="200"/>
    </w:pPr>
  </w:style>
  <w:style w:type="paragraph" w:styleId="4">
    <w:name w:val="Body Text Indent 2"/>
    <w:basedOn w:val="1"/>
    <w:link w:val="20"/>
    <w:qFormat/>
    <w:uiPriority w:val="0"/>
    <w:pPr>
      <w:overflowPunct w:val="0"/>
      <w:spacing w:line="530" w:lineRule="exact"/>
      <w:ind w:firstLine="640" w:firstLineChars="200"/>
    </w:pPr>
    <w:rPr>
      <w:rFonts w:ascii="Times New Roman" w:hAnsi="Times New Roman" w:eastAsia="方正仿宋_GBK" w:cs="Times New Roman"/>
      <w:sz w:val="32"/>
      <w:szCs w:val="32"/>
    </w:rPr>
  </w:style>
  <w:style w:type="paragraph" w:styleId="5">
    <w:name w:val="footer"/>
    <w:basedOn w:val="1"/>
    <w:link w:val="19"/>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link w:val="17"/>
    <w:qFormat/>
    <w:uiPriority w:val="0"/>
    <w:pPr>
      <w:ind w:firstLine="420" w:firstLineChars="200"/>
    </w:pPr>
  </w:style>
  <w:style w:type="character" w:styleId="11">
    <w:name w:val="page number"/>
    <w:basedOn w:val="10"/>
    <w:qFormat/>
    <w:uiPriority w:val="0"/>
    <w:rPr>
      <w:rFonts w:hint="default" w:ascii="Times New Roman" w:hAnsi="Times New Roman" w:eastAsia="宋体" w:cs="Times New Roman"/>
    </w:rPr>
  </w:style>
  <w:style w:type="paragraph" w:styleId="12">
    <w:name w:val="List Paragraph"/>
    <w:basedOn w:val="1"/>
    <w:unhideWhenUsed/>
    <w:qFormat/>
    <w:uiPriority w:val="99"/>
    <w:pPr>
      <w:ind w:firstLine="420" w:firstLineChars="200"/>
    </w:pPr>
  </w:style>
  <w:style w:type="character" w:customStyle="1" w:styleId="13">
    <w:name w:val="正文文本首行缩进 字符"/>
    <w:basedOn w:val="14"/>
    <w:qFormat/>
    <w:uiPriority w:val="0"/>
    <w:rPr>
      <w:rFonts w:hint="eastAsia" w:ascii="仿宋_GB2312" w:eastAsia="仿宋_GB2312" w:cs="仿宋_GB2312"/>
      <w:kern w:val="2"/>
      <w:sz w:val="32"/>
    </w:rPr>
  </w:style>
  <w:style w:type="character" w:customStyle="1" w:styleId="14">
    <w:name w:val="正文文本 字符"/>
    <w:basedOn w:val="10"/>
    <w:link w:val="2"/>
    <w:qFormat/>
    <w:uiPriority w:val="0"/>
    <w:rPr>
      <w:rFonts w:hint="eastAsia" w:ascii="仿宋_GB2312" w:eastAsia="仿宋_GB2312" w:cs="仿宋_GB2312"/>
      <w:kern w:val="2"/>
      <w:sz w:val="32"/>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正文文本缩进 字符"/>
    <w:basedOn w:val="10"/>
    <w:link w:val="3"/>
    <w:qFormat/>
    <w:uiPriority w:val="0"/>
    <w:rPr>
      <w:rFonts w:asciiTheme="minorHAnsi" w:hAnsiTheme="minorHAnsi" w:eastAsiaTheme="minorEastAsia" w:cstheme="minorBidi"/>
      <w:kern w:val="2"/>
      <w:sz w:val="21"/>
      <w:szCs w:val="24"/>
    </w:rPr>
  </w:style>
  <w:style w:type="character" w:customStyle="1" w:styleId="17">
    <w:name w:val="正文文本首行缩进 2 字符"/>
    <w:basedOn w:val="16"/>
    <w:link w:val="8"/>
    <w:qFormat/>
    <w:uiPriority w:val="0"/>
    <w:rPr>
      <w:rFonts w:asciiTheme="minorHAnsi" w:hAnsiTheme="minorHAnsi" w:eastAsiaTheme="minorEastAsia" w:cstheme="minorBidi"/>
      <w:kern w:val="2"/>
      <w:sz w:val="21"/>
      <w:szCs w:val="24"/>
    </w:rPr>
  </w:style>
  <w:style w:type="paragraph" w:customStyle="1" w:styleId="18">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字符"/>
    <w:basedOn w:val="10"/>
    <w:link w:val="5"/>
    <w:qFormat/>
    <w:uiPriority w:val="0"/>
    <w:rPr>
      <w:rFonts w:hint="default" w:ascii="Times New Roman" w:hAnsi="Times New Roman" w:eastAsia="宋体" w:cs="Times New Roman"/>
      <w:kern w:val="2"/>
      <w:sz w:val="18"/>
      <w:szCs w:val="18"/>
    </w:rPr>
  </w:style>
  <w:style w:type="character" w:customStyle="1" w:styleId="20">
    <w:name w:val="正文文本缩进 2 字符"/>
    <w:basedOn w:val="10"/>
    <w:link w:val="4"/>
    <w:qFormat/>
    <w:uiPriority w:val="0"/>
    <w:rPr>
      <w:rFonts w:eastAsia="方正仿宋_GBK"/>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23290</Words>
  <Characters>23992</Characters>
  <Lines>749</Lines>
  <Paragraphs>211</Paragraphs>
  <TotalTime>63</TotalTime>
  <ScaleCrop>false</ScaleCrop>
  <LinksUpToDate>false</LinksUpToDate>
  <CharactersWithSpaces>24014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2021-11-12T08:44:00Z</dcterms:created>
  <dc:creator>LENOVO</dc:creator>
  <cp:lastModifiedBy>罗波</cp:lastModifiedBy>
  <cp:lastPrinted>2024-12-18T05:46:00Z</cp:lastPrinted>
  <dcterms:modified xsi:type="dcterms:W3CDTF">2024-12-20T01:19:15Z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9AD11FE1D331458ABB01EA759115F312</vt:lpwstr>
  </property>
</Properties>
</file>