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A2FD8">
      <w:pPr>
        <w:jc w:val="center"/>
        <w:rPr>
          <w:rFonts w:hint="eastAsia" w:ascii="黑体" w:hAnsi="华文中宋" w:eastAsia="黑体"/>
          <w:bCs/>
          <w:spacing w:val="20"/>
          <w:w w:val="90"/>
          <w:sz w:val="48"/>
          <w:szCs w:val="48"/>
        </w:rPr>
      </w:pPr>
    </w:p>
    <w:p w14:paraId="68FB173A">
      <w:pPr>
        <w:jc w:val="center"/>
        <w:rPr>
          <w:rFonts w:hint="eastAsia" w:ascii="黑体" w:hAnsi="华文中宋" w:eastAsia="黑体"/>
          <w:bCs/>
          <w:spacing w:val="20"/>
          <w:w w:val="90"/>
          <w:sz w:val="48"/>
          <w:szCs w:val="48"/>
        </w:rPr>
      </w:pPr>
    </w:p>
    <w:p w14:paraId="1C159C00">
      <w:pPr>
        <w:jc w:val="center"/>
        <w:rPr>
          <w:rFonts w:ascii="宋体" w:hAnsi="宋体" w:cs="宋体"/>
          <w:bCs/>
          <w:color w:val="auto"/>
          <w:sz w:val="30"/>
          <w:highlight w:val="none"/>
        </w:rPr>
      </w:pPr>
      <w:r>
        <w:rPr>
          <w:rFonts w:hint="eastAsia" w:ascii="黑体" w:hAnsi="华文中宋" w:eastAsia="黑体"/>
          <w:bCs/>
          <w:color w:val="000000"/>
          <w:spacing w:val="20"/>
          <w:sz w:val="52"/>
          <w:szCs w:val="52"/>
          <w:lang w:eastAsia="zh-CN"/>
        </w:rPr>
        <w:t>无锡市生态环境综合行政执法局</w:t>
      </w:r>
    </w:p>
    <w:p w14:paraId="38AC6150">
      <w:pPr>
        <w:rPr>
          <w:rFonts w:ascii="宋体" w:hAnsi="宋体" w:cs="宋体"/>
          <w:bCs/>
          <w:color w:val="auto"/>
          <w:sz w:val="30"/>
          <w:highlight w:val="none"/>
        </w:rPr>
      </w:pPr>
    </w:p>
    <w:p w14:paraId="5EFD36C6">
      <w:pPr>
        <w:jc w:val="center"/>
        <w:rPr>
          <w:rFonts w:ascii="黑体" w:hAnsi="华文中宋" w:eastAsia="黑体"/>
          <w:bCs/>
          <w:color w:val="000000"/>
          <w:spacing w:val="20"/>
          <w:sz w:val="52"/>
          <w:szCs w:val="52"/>
        </w:rPr>
      </w:pPr>
      <w:r>
        <w:rPr>
          <w:color w:val="000000"/>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198120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15.6pt;height:0pt;width:0.05pt;z-index:251659264;mso-width-relative:page;mso-height-relative:page;" filled="f" stroked="t" coordsize="21600,21600" o:allowincell="f" o:gfxdata="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C/f+tcAAAAJAQAADwAAAAAAAAABACAAAAAiAAAAZHJzL2Rvd25yZXYueG1sUEsBAhQAFAAA&#10;AAgAh07iQHjfbtfwAQAA4AMAAA4AAAAAAAAAAQAgAAAAJgEAAGRycy9lMm9Eb2MueG1sUEsFBgAA&#10;AAAGAAYAWQEAAIgFAAAAAA==&#10;">
                <v:fill on="f" focussize="0,0"/>
                <v:stroke color="#000000" joinstyle="round"/>
                <v:imagedata o:title=""/>
                <o:lock v:ext="edit" aspectratio="f"/>
              </v:line>
            </w:pict>
          </mc:Fallback>
        </mc:AlternateContent>
      </w:r>
      <w:r>
        <w:rPr>
          <w:rFonts w:hint="eastAsia" w:ascii="黑体" w:hAnsi="华文中宋" w:eastAsia="黑体"/>
          <w:bCs/>
          <w:color w:val="000000"/>
          <w:spacing w:val="20"/>
          <w:sz w:val="52"/>
          <w:szCs w:val="52"/>
        </w:rPr>
        <w:t>招</w:t>
      </w:r>
      <w:r>
        <w:rPr>
          <w:rFonts w:ascii="黑体" w:hAnsi="华文中宋" w:eastAsia="黑体"/>
          <w:bCs/>
          <w:color w:val="000000"/>
          <w:spacing w:val="20"/>
          <w:sz w:val="52"/>
          <w:szCs w:val="52"/>
        </w:rPr>
        <w:t xml:space="preserve">  </w:t>
      </w:r>
      <w:r>
        <w:rPr>
          <w:rFonts w:hint="eastAsia" w:ascii="黑体" w:hAnsi="华文中宋" w:eastAsia="黑体"/>
          <w:bCs/>
          <w:color w:val="000000"/>
          <w:spacing w:val="20"/>
          <w:sz w:val="52"/>
          <w:szCs w:val="52"/>
        </w:rPr>
        <w:t>标</w:t>
      </w:r>
      <w:r>
        <w:rPr>
          <w:rFonts w:ascii="黑体" w:hAnsi="华文中宋" w:eastAsia="黑体"/>
          <w:bCs/>
          <w:color w:val="000000"/>
          <w:spacing w:val="20"/>
          <w:sz w:val="52"/>
          <w:szCs w:val="52"/>
        </w:rPr>
        <w:t xml:space="preserve">  </w:t>
      </w:r>
      <w:r>
        <w:rPr>
          <w:rFonts w:hint="eastAsia" w:ascii="黑体" w:hAnsi="华文中宋" w:eastAsia="黑体"/>
          <w:bCs/>
          <w:color w:val="000000"/>
          <w:spacing w:val="20"/>
          <w:sz w:val="52"/>
          <w:szCs w:val="52"/>
        </w:rPr>
        <w:t>文</w:t>
      </w:r>
      <w:r>
        <w:rPr>
          <w:rFonts w:ascii="黑体" w:hAnsi="华文中宋" w:eastAsia="黑体"/>
          <w:bCs/>
          <w:color w:val="000000"/>
          <w:spacing w:val="20"/>
          <w:sz w:val="52"/>
          <w:szCs w:val="52"/>
        </w:rPr>
        <w:t xml:space="preserve">  </w:t>
      </w:r>
      <w:r>
        <w:rPr>
          <w:rFonts w:hint="eastAsia" w:ascii="黑体" w:hAnsi="华文中宋" w:eastAsia="黑体"/>
          <w:bCs/>
          <w:color w:val="000000"/>
          <w:spacing w:val="20"/>
          <w:sz w:val="52"/>
          <w:szCs w:val="52"/>
        </w:rPr>
        <w:t>件</w:t>
      </w:r>
    </w:p>
    <w:p w14:paraId="3121690B">
      <w:pPr>
        <w:rPr>
          <w:rFonts w:ascii="宋体" w:hAnsi="宋体" w:cs="宋体"/>
          <w:bCs/>
          <w:color w:val="auto"/>
          <w:sz w:val="30"/>
          <w:highlight w:val="none"/>
        </w:rPr>
      </w:pPr>
    </w:p>
    <w:p w14:paraId="70DB518C">
      <w:pPr>
        <w:rPr>
          <w:rFonts w:ascii="宋体" w:hAnsi="宋体" w:cs="宋体"/>
          <w:bCs/>
          <w:color w:val="auto"/>
          <w:sz w:val="30"/>
          <w:highlight w:val="none"/>
        </w:rPr>
      </w:pPr>
    </w:p>
    <w:p w14:paraId="754773AA">
      <w:pPr>
        <w:tabs>
          <w:tab w:val="left" w:pos="9921"/>
        </w:tabs>
        <w:jc w:val="center"/>
        <w:rPr>
          <w:rFonts w:ascii="宋体" w:hAnsi="宋体" w:cs="宋体"/>
          <w:bCs/>
          <w:color w:val="auto"/>
          <w:sz w:val="30"/>
          <w:highlight w:val="none"/>
        </w:rPr>
      </w:pPr>
    </w:p>
    <w:p w14:paraId="35393DF5">
      <w:pPr>
        <w:tabs>
          <w:tab w:val="left" w:pos="9921"/>
        </w:tabs>
        <w:jc w:val="center"/>
        <w:rPr>
          <w:rFonts w:ascii="宋体" w:hAnsi="宋体" w:cs="宋体"/>
          <w:bCs/>
          <w:color w:val="auto"/>
          <w:sz w:val="30"/>
          <w:highlight w:val="none"/>
        </w:rPr>
      </w:pPr>
    </w:p>
    <w:p w14:paraId="4DB1F887">
      <w:pPr>
        <w:spacing w:line="480" w:lineRule="auto"/>
        <w:ind w:left="630" w:leftChars="300" w:right="126" w:rightChars="60" w:firstLine="0" w:firstLineChars="0"/>
        <w:jc w:val="left"/>
        <w:rPr>
          <w:rFonts w:hint="eastAsia" w:ascii="宋体" w:hAnsi="宋体" w:eastAsia="宋体" w:cs="宋体"/>
          <w:bCs/>
          <w:color w:val="auto"/>
          <w:sz w:val="30"/>
          <w:szCs w:val="30"/>
          <w:highlight w:val="none"/>
          <w:lang w:eastAsia="zh-CN"/>
        </w:rPr>
      </w:pPr>
      <w:r>
        <w:rPr>
          <w:rFonts w:hint="eastAsia" w:ascii="宋体" w:hAnsi="宋体" w:cs="宋体"/>
          <w:bCs/>
          <w:color w:val="auto"/>
          <w:sz w:val="30"/>
          <w:szCs w:val="30"/>
          <w:highlight w:val="none"/>
        </w:rPr>
        <w:t>采购项目名称：</w:t>
      </w:r>
      <w:r>
        <w:rPr>
          <w:rFonts w:hint="eastAsia" w:ascii="宋体" w:hAnsi="宋体" w:cs="宋体"/>
          <w:bCs/>
          <w:color w:val="auto"/>
          <w:sz w:val="30"/>
          <w:szCs w:val="30"/>
          <w:highlight w:val="none"/>
          <w:lang w:eastAsia="zh-CN"/>
        </w:rPr>
        <w:t>长江太湖流域排污口数据管理服务项目</w:t>
      </w:r>
    </w:p>
    <w:p w14:paraId="63BCCD70">
      <w:pPr>
        <w:spacing w:line="480" w:lineRule="auto"/>
        <w:ind w:left="630" w:leftChars="300"/>
        <w:jc w:val="left"/>
        <w:rPr>
          <w:rFonts w:hint="eastAsia" w:eastAsia="宋体"/>
          <w:color w:val="auto"/>
          <w:highlight w:val="none"/>
          <w:lang w:eastAsia="zh-CN"/>
        </w:rPr>
      </w:pPr>
      <w:r>
        <w:rPr>
          <w:rFonts w:hint="eastAsia" w:ascii="宋体" w:hAnsi="宋体" w:cs="宋体"/>
          <w:bCs/>
          <w:color w:val="auto"/>
          <w:sz w:val="30"/>
          <w:szCs w:val="30"/>
          <w:highlight w:val="none"/>
        </w:rPr>
        <w:t>采 购 人：</w:t>
      </w:r>
      <w:r>
        <w:rPr>
          <w:rFonts w:hint="eastAsia" w:ascii="宋体" w:hAnsi="宋体" w:cs="宋体"/>
          <w:bCs/>
          <w:color w:val="auto"/>
          <w:sz w:val="30"/>
          <w:szCs w:val="30"/>
          <w:highlight w:val="none"/>
          <w:lang w:eastAsia="zh-CN"/>
        </w:rPr>
        <w:t>无锡市生态环境综合行政执法局</w:t>
      </w:r>
    </w:p>
    <w:p w14:paraId="1EBB43B1">
      <w:pPr>
        <w:ind w:firstLine="1800" w:firstLineChars="600"/>
        <w:jc w:val="left"/>
        <w:rPr>
          <w:rFonts w:ascii="宋体" w:hAnsi="宋体" w:cs="宋体"/>
          <w:bCs/>
          <w:color w:val="auto"/>
          <w:sz w:val="30"/>
          <w:szCs w:val="30"/>
          <w:highlight w:val="none"/>
        </w:rPr>
      </w:pPr>
    </w:p>
    <w:p w14:paraId="4DF25B7A">
      <w:pPr>
        <w:jc w:val="center"/>
        <w:rPr>
          <w:rFonts w:ascii="宋体" w:hAnsi="宋体" w:cs="宋体"/>
          <w:bCs/>
          <w:color w:val="auto"/>
          <w:sz w:val="32"/>
          <w:highlight w:val="none"/>
        </w:rPr>
      </w:pPr>
    </w:p>
    <w:p w14:paraId="13CD15F1">
      <w:pPr>
        <w:jc w:val="center"/>
        <w:rPr>
          <w:rFonts w:ascii="宋体" w:hAnsi="宋体" w:cs="宋体"/>
          <w:bCs/>
          <w:color w:val="auto"/>
          <w:sz w:val="32"/>
          <w:highlight w:val="none"/>
        </w:rPr>
      </w:pPr>
    </w:p>
    <w:p w14:paraId="1FEDE773">
      <w:pPr>
        <w:jc w:val="center"/>
        <w:rPr>
          <w:rFonts w:ascii="宋体" w:hAnsi="宋体" w:cs="宋体"/>
          <w:bCs/>
          <w:color w:val="auto"/>
          <w:sz w:val="44"/>
          <w:szCs w:val="44"/>
          <w:highlight w:val="none"/>
        </w:rPr>
      </w:pPr>
      <w:r>
        <w:rPr>
          <w:rFonts w:hint="eastAsia" w:ascii="宋体" w:hAnsi="宋体" w:cs="宋体"/>
          <w:bCs/>
          <w:color w:val="auto"/>
          <w:sz w:val="44"/>
          <w:szCs w:val="44"/>
          <w:highlight w:val="none"/>
        </w:rPr>
        <w:t>202</w:t>
      </w:r>
      <w:r>
        <w:rPr>
          <w:rFonts w:hint="eastAsia" w:ascii="宋体" w:hAnsi="宋体" w:cs="宋体"/>
          <w:bCs/>
          <w:color w:val="auto"/>
          <w:sz w:val="44"/>
          <w:szCs w:val="44"/>
          <w:highlight w:val="none"/>
          <w:lang w:val="en-US" w:eastAsia="zh-CN"/>
        </w:rPr>
        <w:t>4</w:t>
      </w:r>
      <w:r>
        <w:rPr>
          <w:rFonts w:hint="eastAsia" w:ascii="宋体" w:hAnsi="宋体" w:cs="宋体"/>
          <w:bCs/>
          <w:color w:val="auto"/>
          <w:sz w:val="44"/>
          <w:szCs w:val="44"/>
          <w:highlight w:val="none"/>
        </w:rPr>
        <w:t>年</w:t>
      </w:r>
      <w:r>
        <w:rPr>
          <w:rFonts w:hint="eastAsia" w:ascii="宋体" w:hAnsi="宋体" w:cs="宋体"/>
          <w:bCs/>
          <w:color w:val="auto"/>
          <w:sz w:val="44"/>
          <w:szCs w:val="44"/>
          <w:highlight w:val="none"/>
          <w:lang w:val="en-US" w:eastAsia="zh-CN"/>
        </w:rPr>
        <w:t>9</w:t>
      </w:r>
      <w:r>
        <w:rPr>
          <w:rFonts w:hint="eastAsia" w:ascii="宋体" w:hAnsi="宋体" w:cs="宋体"/>
          <w:bCs/>
          <w:color w:val="auto"/>
          <w:sz w:val="44"/>
          <w:szCs w:val="44"/>
          <w:highlight w:val="none"/>
        </w:rPr>
        <w:t>月</w:t>
      </w:r>
    </w:p>
    <w:p w14:paraId="1FB0181F">
      <w:pPr>
        <w:spacing w:line="240" w:lineRule="auto"/>
        <w:ind w:left="0"/>
        <w:jc w:val="left"/>
        <w:rPr>
          <w:rFonts w:ascii="宋体" w:hAnsi="宋体" w:cs="宋体"/>
          <w:bCs/>
          <w:color w:val="auto"/>
          <w:sz w:val="24"/>
          <w:szCs w:val="24"/>
          <w:highlight w:val="none"/>
        </w:rPr>
      </w:pPr>
    </w:p>
    <w:p w14:paraId="6387FDE5">
      <w:pPr>
        <w:spacing w:line="240" w:lineRule="auto"/>
        <w:ind w:firstLine="0" w:firstLineChars="0"/>
        <w:rPr>
          <w:rFonts w:hint="eastAsia" w:ascii="宋体" w:hAnsi="宋体" w:cs="宋体"/>
          <w:bCs/>
          <w:color w:val="auto"/>
          <w:sz w:val="30"/>
          <w:szCs w:val="30"/>
          <w:highlight w:val="none"/>
        </w:rPr>
      </w:pPr>
      <w:r>
        <w:rPr>
          <w:rFonts w:hint="eastAsia" w:ascii="宋体" w:hAnsi="宋体" w:cs="宋体"/>
          <w:bCs/>
          <w:color w:val="auto"/>
          <w:sz w:val="30"/>
          <w:szCs w:val="30"/>
          <w:highlight w:val="none"/>
        </w:rPr>
        <w:br w:type="page"/>
      </w:r>
    </w:p>
    <w:p w14:paraId="563A2259">
      <w:pPr>
        <w:spacing w:line="480" w:lineRule="auto"/>
        <w:ind w:right="126" w:rightChars="60"/>
        <w:jc w:val="center"/>
        <w:rPr>
          <w:rFonts w:hint="eastAsia" w:ascii="宋体" w:hAnsi="宋体" w:cs="宋体"/>
          <w:bCs/>
          <w:color w:val="auto"/>
          <w:sz w:val="30"/>
          <w:szCs w:val="30"/>
          <w:highlight w:val="none"/>
        </w:rPr>
      </w:pPr>
      <w:r>
        <w:rPr>
          <w:rFonts w:hint="eastAsia" w:ascii="宋体" w:hAnsi="宋体" w:cs="宋体"/>
          <w:bCs/>
          <w:color w:val="auto"/>
          <w:sz w:val="30"/>
          <w:szCs w:val="30"/>
          <w:highlight w:val="none"/>
        </w:rPr>
        <w:t>目</w:t>
      </w:r>
      <w:r>
        <w:rPr>
          <w:rFonts w:hint="eastAsia" w:ascii="宋体" w:hAnsi="宋体" w:cs="宋体"/>
          <w:bCs/>
          <w:color w:val="auto"/>
          <w:sz w:val="30"/>
          <w:szCs w:val="30"/>
          <w:highlight w:val="none"/>
          <w:lang w:val="en-US" w:eastAsia="zh-CN"/>
        </w:rPr>
        <w:t xml:space="preserve">       </w:t>
      </w:r>
      <w:r>
        <w:rPr>
          <w:rFonts w:hint="eastAsia" w:ascii="宋体" w:hAnsi="宋体" w:cs="宋体"/>
          <w:bCs/>
          <w:color w:val="auto"/>
          <w:sz w:val="30"/>
          <w:szCs w:val="30"/>
          <w:highlight w:val="none"/>
        </w:rPr>
        <w:t>录</w:t>
      </w:r>
    </w:p>
    <w:p w14:paraId="0EB5B93A">
      <w:pPr>
        <w:spacing w:line="720" w:lineRule="auto"/>
        <w:ind w:firstLine="450" w:firstLineChars="150"/>
        <w:jc w:val="left"/>
        <w:rPr>
          <w:rFonts w:ascii="宋体" w:hAnsi="宋体" w:cs="宋体"/>
          <w:bCs/>
          <w:color w:val="auto"/>
          <w:sz w:val="30"/>
          <w:szCs w:val="30"/>
          <w:highlight w:val="none"/>
        </w:rPr>
      </w:pPr>
      <w:r>
        <w:rPr>
          <w:rFonts w:hint="eastAsia" w:ascii="宋体" w:hAnsi="宋体" w:cs="宋体"/>
          <w:bCs/>
          <w:color w:val="auto"/>
          <w:sz w:val="30"/>
          <w:szCs w:val="30"/>
          <w:highlight w:val="none"/>
        </w:rPr>
        <w:t>一．</w:t>
      </w:r>
      <w:r>
        <w:rPr>
          <w:rFonts w:hint="eastAsia" w:ascii="宋体" w:hAnsi="宋体" w:cs="宋体"/>
          <w:bCs/>
          <w:color w:val="auto"/>
          <w:sz w:val="30"/>
          <w:szCs w:val="30"/>
          <w:highlight w:val="none"/>
          <w:lang w:val="en-US" w:eastAsia="zh-CN"/>
        </w:rPr>
        <w:t>投标邀请函</w:t>
      </w:r>
      <w:r>
        <w:rPr>
          <w:rFonts w:hint="eastAsia" w:ascii="宋体" w:hAnsi="宋体" w:cs="宋体"/>
          <w:bCs/>
          <w:color w:val="auto"/>
          <w:sz w:val="30"/>
          <w:szCs w:val="30"/>
          <w:highlight w:val="none"/>
        </w:rPr>
        <w:t>---------------------------------（3）</w:t>
      </w:r>
    </w:p>
    <w:p w14:paraId="3D159D85">
      <w:pPr>
        <w:spacing w:line="720" w:lineRule="auto"/>
        <w:ind w:firstLine="450" w:firstLineChars="150"/>
        <w:jc w:val="left"/>
        <w:rPr>
          <w:rFonts w:ascii="宋体" w:hAnsi="宋体" w:cs="宋体"/>
          <w:bCs/>
          <w:color w:val="auto"/>
          <w:sz w:val="30"/>
          <w:szCs w:val="30"/>
          <w:highlight w:val="none"/>
        </w:rPr>
      </w:pPr>
      <w:r>
        <w:rPr>
          <w:rFonts w:hint="eastAsia" w:ascii="宋体" w:hAnsi="宋体" w:cs="宋体"/>
          <w:bCs/>
          <w:color w:val="auto"/>
          <w:sz w:val="30"/>
          <w:szCs w:val="30"/>
          <w:highlight w:val="none"/>
        </w:rPr>
        <w:t>二．供应商须知---------------------------------（</w:t>
      </w:r>
      <w:r>
        <w:rPr>
          <w:rFonts w:hint="eastAsia" w:ascii="宋体" w:hAnsi="宋体" w:cs="宋体"/>
          <w:bCs/>
          <w:color w:val="auto"/>
          <w:sz w:val="30"/>
          <w:szCs w:val="30"/>
          <w:highlight w:val="none"/>
          <w:lang w:val="en-US" w:eastAsia="zh-CN"/>
        </w:rPr>
        <w:t>5</w:t>
      </w:r>
      <w:r>
        <w:rPr>
          <w:rFonts w:hint="eastAsia" w:ascii="宋体" w:hAnsi="宋体" w:cs="宋体"/>
          <w:bCs/>
          <w:color w:val="auto"/>
          <w:sz w:val="30"/>
          <w:szCs w:val="30"/>
          <w:highlight w:val="none"/>
        </w:rPr>
        <w:t>）</w:t>
      </w:r>
    </w:p>
    <w:p w14:paraId="29C369D2">
      <w:pPr>
        <w:spacing w:line="720" w:lineRule="auto"/>
        <w:ind w:firstLine="450" w:firstLineChars="150"/>
        <w:jc w:val="left"/>
        <w:rPr>
          <w:rFonts w:ascii="宋体" w:hAnsi="宋体" w:cs="宋体"/>
          <w:bCs/>
          <w:color w:val="auto"/>
          <w:sz w:val="30"/>
          <w:szCs w:val="30"/>
          <w:highlight w:val="none"/>
        </w:rPr>
      </w:pPr>
      <w:r>
        <w:rPr>
          <w:rFonts w:hint="eastAsia" w:ascii="宋体" w:hAnsi="宋体" w:cs="宋体"/>
          <w:bCs/>
          <w:color w:val="auto"/>
          <w:sz w:val="30"/>
          <w:szCs w:val="30"/>
          <w:highlight w:val="none"/>
        </w:rPr>
        <w:t>三．附件（</w:t>
      </w:r>
      <w:r>
        <w:rPr>
          <w:rFonts w:hint="eastAsia" w:ascii="宋体" w:hAnsi="宋体" w:cs="宋体"/>
          <w:bCs/>
          <w:color w:val="auto"/>
          <w:sz w:val="30"/>
          <w:szCs w:val="30"/>
          <w:highlight w:val="none"/>
          <w:lang w:val="en-US" w:eastAsia="zh-CN"/>
        </w:rPr>
        <w:t>投标</w:t>
      </w:r>
      <w:r>
        <w:rPr>
          <w:rFonts w:hint="eastAsia" w:ascii="宋体" w:hAnsi="宋体" w:cs="宋体"/>
          <w:bCs/>
          <w:color w:val="auto"/>
          <w:sz w:val="30"/>
          <w:szCs w:val="30"/>
          <w:highlight w:val="none"/>
        </w:rPr>
        <w:t>文件格式）------------------------（</w:t>
      </w:r>
      <w:r>
        <w:rPr>
          <w:rFonts w:hint="eastAsia" w:ascii="宋体" w:hAnsi="宋体" w:cs="宋体"/>
          <w:bCs/>
          <w:color w:val="auto"/>
          <w:sz w:val="30"/>
          <w:szCs w:val="30"/>
          <w:highlight w:val="none"/>
          <w:lang w:val="en-US" w:eastAsia="zh-CN"/>
        </w:rPr>
        <w:t>12</w:t>
      </w:r>
      <w:r>
        <w:rPr>
          <w:rFonts w:hint="eastAsia" w:ascii="宋体" w:hAnsi="宋体" w:cs="宋体"/>
          <w:bCs/>
          <w:color w:val="auto"/>
          <w:sz w:val="30"/>
          <w:szCs w:val="30"/>
          <w:highlight w:val="none"/>
        </w:rPr>
        <w:t>）</w:t>
      </w:r>
    </w:p>
    <w:p w14:paraId="328CDC0D">
      <w:pPr>
        <w:adjustRightInd w:val="0"/>
        <w:snapToGrid w:val="0"/>
        <w:spacing w:line="360" w:lineRule="auto"/>
        <w:jc w:val="both"/>
        <w:rPr>
          <w:rStyle w:val="8"/>
          <w:rFonts w:ascii="宋体" w:hAnsi="宋体" w:eastAsia="宋体" w:cs="宋体"/>
          <w:color w:val="auto"/>
          <w:sz w:val="24"/>
          <w:szCs w:val="24"/>
          <w:highlight w:val="none"/>
        </w:rPr>
      </w:pPr>
      <w:r>
        <w:rPr>
          <w:rStyle w:val="8"/>
          <w:rFonts w:ascii="宋体" w:hAnsi="宋体" w:eastAsia="宋体" w:cs="宋体"/>
          <w:color w:val="auto"/>
          <w:sz w:val="24"/>
          <w:szCs w:val="24"/>
          <w:highlight w:val="none"/>
        </w:rPr>
        <w:br w:type="page"/>
      </w:r>
    </w:p>
    <w:p w14:paraId="049902B4">
      <w:pPr>
        <w:pStyle w:val="9"/>
        <w:rPr>
          <w:rFonts w:hint="default" w:ascii="宋体" w:hAnsi="宋体" w:eastAsia="宋体" w:cs="宋体"/>
          <w:bCs/>
          <w:color w:val="auto"/>
          <w:sz w:val="24"/>
          <w:szCs w:val="24"/>
          <w:highlight w:val="none"/>
          <w:lang w:val="en-US" w:eastAsia="zh-CN"/>
        </w:rPr>
      </w:pPr>
      <w:r>
        <w:rPr>
          <w:rFonts w:hint="eastAsia"/>
        </w:rPr>
        <w:t>一、投标邀请函</w:t>
      </w:r>
    </w:p>
    <w:tbl>
      <w:tblPr>
        <w:tblStyle w:val="5"/>
        <w:tblW w:w="48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8613"/>
      </w:tblGrid>
      <w:tr w14:paraId="7DD2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07" w:type="dxa"/>
            <w:vAlign w:val="center"/>
          </w:tcPr>
          <w:p w14:paraId="169AE2C3">
            <w:pPr>
              <w:adjustRightInd w:val="0"/>
              <w:snapToGrid w:val="0"/>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序号</w:t>
            </w:r>
          </w:p>
        </w:tc>
        <w:tc>
          <w:tcPr>
            <w:tcW w:w="8615" w:type="dxa"/>
            <w:vAlign w:val="center"/>
          </w:tcPr>
          <w:p w14:paraId="5649DB8F">
            <w:pPr>
              <w:adjustRightInd w:val="0"/>
              <w:snapToGrid w:val="0"/>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内</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容</w:t>
            </w:r>
          </w:p>
        </w:tc>
      </w:tr>
      <w:tr w14:paraId="4CBE5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07" w:type="dxa"/>
            <w:vAlign w:val="center"/>
          </w:tcPr>
          <w:p w14:paraId="2F6C1D5C">
            <w:pPr>
              <w:adjustRightInd w:val="0"/>
              <w:snapToGrid w:val="0"/>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1</w:t>
            </w:r>
          </w:p>
        </w:tc>
        <w:tc>
          <w:tcPr>
            <w:tcW w:w="8615" w:type="dxa"/>
            <w:vAlign w:val="center"/>
          </w:tcPr>
          <w:p w14:paraId="466BDB7A">
            <w:pPr>
              <w:adjustRightInd w:val="0"/>
              <w:snapToGrid w:val="0"/>
              <w:spacing w:line="360" w:lineRule="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项目名称：</w:t>
            </w:r>
            <w:r>
              <w:rPr>
                <w:rFonts w:hint="eastAsia" w:ascii="宋体" w:hAnsi="宋体" w:cs="宋体"/>
                <w:bCs/>
                <w:color w:val="auto"/>
                <w:sz w:val="24"/>
                <w:szCs w:val="24"/>
                <w:highlight w:val="none"/>
                <w:lang w:eastAsia="zh-CN"/>
              </w:rPr>
              <w:t>长江太湖流域排污口数据管理服务项目</w:t>
            </w:r>
          </w:p>
          <w:p w14:paraId="7A91E7D7">
            <w:pPr>
              <w:adjustRightInd w:val="0"/>
              <w:snapToGrid w:val="0"/>
              <w:spacing w:line="360" w:lineRule="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采</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购</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人：</w:t>
            </w:r>
            <w:r>
              <w:rPr>
                <w:rFonts w:hint="eastAsia" w:ascii="宋体" w:hAnsi="宋体" w:cs="宋体"/>
                <w:bCs/>
                <w:color w:val="auto"/>
                <w:sz w:val="24"/>
                <w:szCs w:val="24"/>
                <w:highlight w:val="none"/>
                <w:lang w:eastAsia="zh-CN"/>
              </w:rPr>
              <w:t>无锡市生态环境综合行政执法局</w:t>
            </w:r>
          </w:p>
          <w:p w14:paraId="05EF0356">
            <w:pPr>
              <w:adjustRightInd w:val="0"/>
              <w:snapToGrid w:val="0"/>
              <w:spacing w:line="360" w:lineRule="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采购方式：竞争性谈判</w:t>
            </w:r>
          </w:p>
          <w:p w14:paraId="66C98B96">
            <w:pPr>
              <w:adjustRightInd w:val="0"/>
              <w:snapToGrid w:val="0"/>
              <w:spacing w:line="360" w:lineRule="auto"/>
              <w:rPr>
                <w:rFonts w:ascii="宋体" w:hAnsi="宋体" w:cs="宋体"/>
                <w:bCs/>
                <w:color w:val="auto"/>
                <w:sz w:val="24"/>
                <w:szCs w:val="24"/>
                <w:highlight w:val="none"/>
              </w:rPr>
            </w:pPr>
            <w:r>
              <w:rPr>
                <w:rFonts w:hint="eastAsia" w:ascii="宋体" w:hAnsi="宋体" w:cs="宋体"/>
                <w:bCs/>
                <w:color w:val="auto"/>
                <w:sz w:val="24"/>
                <w:szCs w:val="24"/>
                <w:highlight w:val="none"/>
                <w:lang w:eastAsia="zh-CN"/>
              </w:rPr>
              <w:t>本项目标的所属行业：其他未列明行业</w:t>
            </w:r>
          </w:p>
          <w:p w14:paraId="745AE5EF">
            <w:pPr>
              <w:adjustRightInd w:val="0"/>
              <w:snapToGrid w:val="0"/>
              <w:spacing w:line="360" w:lineRule="auto"/>
              <w:rPr>
                <w:color w:val="auto"/>
                <w:highlight w:val="none"/>
              </w:rPr>
            </w:pPr>
            <w:r>
              <w:rPr>
                <w:rFonts w:hint="eastAsia" w:ascii="宋体" w:hAnsi="宋体" w:cs="宋体"/>
                <w:color w:val="auto"/>
                <w:kern w:val="0"/>
                <w:sz w:val="24"/>
                <w:szCs w:val="24"/>
                <w:highlight w:val="none"/>
              </w:rPr>
              <w:t>采购内容：通过购买服务，综合利用信息化手段将日常巡查及监测的数据进行定期录入、更新。并综合分析研判，准确掌握污染河段、污染成因和污染程度，找准河流污染的“重灾区”</w:t>
            </w:r>
            <w:r>
              <w:rPr>
                <w:rFonts w:hint="eastAsia" w:ascii="宋体" w:hAnsi="宋体" w:cs="宋体"/>
                <w:color w:val="auto"/>
                <w:kern w:val="0"/>
                <w:sz w:val="24"/>
                <w:szCs w:val="24"/>
                <w:highlight w:val="none"/>
                <w:lang w:eastAsia="zh-CN"/>
              </w:rPr>
              <w:t>。</w:t>
            </w:r>
          </w:p>
          <w:p w14:paraId="123E91C4">
            <w:pPr>
              <w:widowControl/>
              <w:topLinePunct/>
              <w:adjustRightInd w:val="0"/>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采购项目概况、要求：</w:t>
            </w:r>
          </w:p>
          <w:p w14:paraId="4EFC759F">
            <w:pPr>
              <w:numPr>
                <w:ilvl w:val="0"/>
                <w:numId w:val="0"/>
              </w:numPr>
              <w:tabs>
                <w:tab w:val="left" w:pos="525"/>
                <w:tab w:val="left" w:pos="1050"/>
              </w:tabs>
              <w:adjustRightInd w:val="0"/>
              <w:snapToGrid w:val="0"/>
              <w:spacing w:line="360" w:lineRule="auto"/>
              <w:ind w:leftChars="0"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1）</w:t>
            </w:r>
            <w:r>
              <w:rPr>
                <w:rFonts w:hint="eastAsia" w:ascii="宋体" w:hAnsi="宋体" w:cs="宋体"/>
                <w:bCs/>
                <w:color w:val="auto"/>
                <w:sz w:val="24"/>
                <w:szCs w:val="24"/>
                <w:highlight w:val="none"/>
              </w:rPr>
              <w:t>租用长江、太湖流域排污口数据管理系统</w:t>
            </w:r>
          </w:p>
          <w:p w14:paraId="10931D26">
            <w:pPr>
              <w:numPr>
                <w:ilvl w:val="0"/>
                <w:numId w:val="0"/>
              </w:numPr>
              <w:tabs>
                <w:tab w:val="left" w:pos="525"/>
                <w:tab w:val="left" w:pos="1050"/>
              </w:tabs>
              <w:adjustRightInd w:val="0"/>
              <w:snapToGrid w:val="0"/>
              <w:spacing w:line="360" w:lineRule="auto"/>
              <w:ind w:leftChars="0" w:firstLine="480" w:firstLineChars="2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rPr>
              <w:t>包含长江太湖流域排污口平台租用及维护费用；排查整治工作</w:t>
            </w:r>
            <w:r>
              <w:rPr>
                <w:rFonts w:hint="default" w:ascii="宋体" w:hAnsi="宋体" w:cs="宋体"/>
                <w:bCs/>
                <w:color w:val="auto"/>
                <w:sz w:val="24"/>
                <w:szCs w:val="24"/>
                <w:highlight w:val="none"/>
              </w:rPr>
              <w:t>相关成果信息录入；长效管理系统定期信息更新；新增问题排口核查模式，完善长效监管体系。</w:t>
            </w:r>
            <w:r>
              <w:rPr>
                <w:rFonts w:hint="eastAsia" w:ascii="宋体" w:hAnsi="宋体" w:cs="宋体"/>
                <w:bCs/>
                <w:color w:val="auto"/>
                <w:sz w:val="24"/>
                <w:szCs w:val="24"/>
                <w:highlight w:val="none"/>
                <w:lang w:val="en-US" w:eastAsia="zh-CN"/>
              </w:rPr>
              <w:t xml:space="preserve"> </w:t>
            </w:r>
          </w:p>
          <w:p w14:paraId="2EC200B2">
            <w:pPr>
              <w:numPr>
                <w:ilvl w:val="0"/>
                <w:numId w:val="0"/>
              </w:numPr>
              <w:tabs>
                <w:tab w:val="left" w:pos="525"/>
                <w:tab w:val="left" w:pos="1050"/>
              </w:tabs>
              <w:adjustRightInd w:val="0"/>
              <w:snapToGrid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2）</w:t>
            </w:r>
            <w:r>
              <w:rPr>
                <w:rFonts w:hint="eastAsia" w:ascii="宋体" w:hAnsi="宋体" w:cs="宋体"/>
                <w:bCs/>
                <w:color w:val="auto"/>
                <w:sz w:val="24"/>
                <w:szCs w:val="24"/>
                <w:highlight w:val="none"/>
              </w:rPr>
              <w:t>建立长江、太湖流域排污口数据管理机制</w:t>
            </w:r>
          </w:p>
          <w:p w14:paraId="2CABCF65">
            <w:pPr>
              <w:numPr>
                <w:ilvl w:val="0"/>
                <w:numId w:val="0"/>
              </w:numPr>
              <w:tabs>
                <w:tab w:val="left" w:pos="525"/>
                <w:tab w:val="left" w:pos="1050"/>
              </w:tabs>
              <w:adjustRightInd w:val="0"/>
              <w:snapToGrid w:val="0"/>
              <w:spacing w:line="360" w:lineRule="auto"/>
              <w:ind w:leftChars="0" w:firstLine="480" w:firstLineChars="200"/>
              <w:rPr>
                <w:rFonts w:hint="eastAsia" w:ascii="宋体" w:hAnsi="宋体" w:cs="宋体"/>
                <w:bCs/>
                <w:color w:val="auto"/>
                <w:sz w:val="24"/>
                <w:szCs w:val="24"/>
                <w:highlight w:val="none"/>
              </w:rPr>
            </w:pPr>
            <w:r>
              <w:rPr>
                <w:rFonts w:hint="default" w:ascii="宋体" w:hAnsi="宋体" w:cs="宋体"/>
                <w:bCs/>
                <w:color w:val="auto"/>
                <w:sz w:val="24"/>
                <w:szCs w:val="24"/>
                <w:highlight w:val="none"/>
              </w:rPr>
              <w:t>建立作业流程数字化、成果数字化、管理数字化的综合信息平台。利用数字化、信息化技术手段，支撑开展排口日常巡查工作及排口全生命周期管理，推动建立排口数据底座及排口知识图谱，争取实现多维度多场景赋能。</w:t>
            </w:r>
          </w:p>
          <w:p w14:paraId="6854C166">
            <w:pPr>
              <w:numPr>
                <w:ilvl w:val="0"/>
                <w:numId w:val="0"/>
              </w:numPr>
              <w:tabs>
                <w:tab w:val="left" w:pos="525"/>
                <w:tab w:val="left" w:pos="1050"/>
              </w:tabs>
              <w:adjustRightInd w:val="0"/>
              <w:snapToGrid w:val="0"/>
              <w:spacing w:line="360" w:lineRule="auto"/>
              <w:ind w:leftChars="0"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建立长江、太湖流域排污口信息化数据长效监管机制</w:t>
            </w:r>
          </w:p>
          <w:p w14:paraId="6454D714">
            <w:pPr>
              <w:numPr>
                <w:ilvl w:val="0"/>
                <w:numId w:val="0"/>
              </w:numPr>
              <w:tabs>
                <w:tab w:val="left" w:pos="525"/>
                <w:tab w:val="left" w:pos="1050"/>
              </w:tabs>
              <w:adjustRightInd w:val="0"/>
              <w:snapToGrid w:val="0"/>
              <w:spacing w:line="360" w:lineRule="auto"/>
              <w:ind w:leftChars="0"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基于3S分析技术、物联网技术、AI技术，将水环境、河流、近岸区域和涉水污染源等环境质量数据全部关联起来进行分析展示和数据挖掘，为排污口长效管理提供数据支撑。</w:t>
            </w:r>
          </w:p>
          <w:p w14:paraId="34C6BE42">
            <w:pPr>
              <w:widowControl/>
              <w:topLinePunct/>
              <w:adjustRightInd w:val="0"/>
              <w:snapToGrid w:val="0"/>
              <w:spacing w:line="360" w:lineRule="auto"/>
              <w:rPr>
                <w:rFonts w:ascii="宋体" w:hAnsi="宋体" w:cs="宋体"/>
                <w:color w:val="auto"/>
                <w:sz w:val="24"/>
                <w:szCs w:val="24"/>
                <w:highlight w:val="none"/>
              </w:rPr>
            </w:pPr>
            <w:r>
              <w:rPr>
                <w:rFonts w:hint="eastAsia" w:ascii="宋体" w:hAnsi="宋体" w:cs="宋体"/>
                <w:color w:val="auto"/>
                <w:kern w:val="0"/>
                <w:sz w:val="24"/>
                <w:szCs w:val="24"/>
                <w:highlight w:val="none"/>
                <w:lang w:eastAsia="zh-CN"/>
              </w:rPr>
              <w:t>（</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w:t>
            </w:r>
            <w:r>
              <w:rPr>
                <w:rFonts w:hint="eastAsia" w:ascii="宋体" w:hAnsi="宋体" w:cs="宋体"/>
                <w:color w:val="auto"/>
                <w:sz w:val="24"/>
                <w:szCs w:val="24"/>
                <w:highlight w:val="none"/>
              </w:rPr>
              <w:t>服务期：</w:t>
            </w:r>
            <w:r>
              <w:rPr>
                <w:rFonts w:hint="eastAsia" w:ascii="宋体" w:hAnsi="宋体" w:cs="宋体"/>
                <w:color w:val="auto"/>
                <w:sz w:val="24"/>
                <w:szCs w:val="24"/>
                <w:highlight w:val="none"/>
                <w:lang w:eastAsia="zh-CN"/>
              </w:rPr>
              <w:t>合同签订日期起至202</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年12月31日</w:t>
            </w:r>
            <w:r>
              <w:rPr>
                <w:rFonts w:ascii="宋体" w:hAnsi="宋体" w:cs="宋体"/>
                <w:color w:val="auto"/>
                <w:sz w:val="24"/>
                <w:szCs w:val="24"/>
                <w:highlight w:val="none"/>
              </w:rPr>
              <w:t>；</w:t>
            </w:r>
          </w:p>
          <w:p w14:paraId="7E7ACB0A">
            <w:pPr>
              <w:widowControl/>
              <w:topLinePunct/>
              <w:adjustRightInd w:val="0"/>
              <w:snapToGrid w:val="0"/>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eastAsia="zh-CN"/>
              </w:rPr>
              <w:t>（</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lang w:eastAsia="zh-CN"/>
              </w:rPr>
              <w:t>）</w:t>
            </w:r>
            <w:r>
              <w:rPr>
                <w:rFonts w:ascii="宋体" w:hAnsi="宋体" w:cs="宋体"/>
                <w:color w:val="auto"/>
                <w:kern w:val="0"/>
                <w:sz w:val="24"/>
                <w:szCs w:val="24"/>
                <w:highlight w:val="none"/>
              </w:rPr>
              <w:t>服务要求：</w:t>
            </w:r>
            <w:r>
              <w:rPr>
                <w:rFonts w:hint="eastAsia" w:ascii="宋体" w:hAnsi="宋体" w:cs="宋体"/>
                <w:color w:val="auto"/>
                <w:sz w:val="24"/>
                <w:szCs w:val="24"/>
                <w:highlight w:val="none"/>
                <w:lang w:eastAsia="zh-CN"/>
              </w:rPr>
              <w:t>按采购方工作布置时间节点交付相应成果并通过验收，并保证项目实施进度。</w:t>
            </w:r>
          </w:p>
          <w:p w14:paraId="3DB070B2">
            <w:pPr>
              <w:widowControl/>
              <w:topLinePunct/>
              <w:adjustRightInd w:val="0"/>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41.6</w:t>
            </w:r>
            <w:r>
              <w:rPr>
                <w:rFonts w:ascii="宋体" w:hAnsi="宋体" w:cs="宋体"/>
                <w:color w:val="auto"/>
                <w:kern w:val="0"/>
                <w:sz w:val="24"/>
                <w:szCs w:val="24"/>
                <w:highlight w:val="none"/>
              </w:rPr>
              <w:t>万元；</w:t>
            </w:r>
          </w:p>
          <w:p w14:paraId="0B2DB5E6">
            <w:pPr>
              <w:widowControl/>
              <w:topLinePunct/>
              <w:adjustRightInd w:val="0"/>
              <w:snapToGrid w:val="0"/>
              <w:spacing w:line="360" w:lineRule="auto"/>
              <w:rPr>
                <w:rFonts w:ascii="宋体" w:hAnsi="宋体" w:cs="宋体"/>
                <w:bCs/>
                <w:color w:val="auto"/>
                <w:sz w:val="24"/>
                <w:szCs w:val="24"/>
                <w:highlight w:val="none"/>
              </w:rPr>
            </w:pPr>
            <w:r>
              <w:rPr>
                <w:rFonts w:hint="eastAsia" w:ascii="宋体" w:hAnsi="宋体" w:cs="宋体"/>
                <w:color w:val="auto"/>
                <w:kern w:val="0"/>
                <w:sz w:val="24"/>
                <w:szCs w:val="24"/>
                <w:highlight w:val="none"/>
                <w:lang w:eastAsia="zh-CN"/>
              </w:rPr>
              <w:t>（</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lang w:eastAsia="zh-CN"/>
              </w:rPr>
              <w:t>）</w:t>
            </w:r>
            <w:r>
              <w:rPr>
                <w:rFonts w:ascii="宋体" w:hAnsi="宋体" w:cs="宋体"/>
                <w:color w:val="auto"/>
                <w:kern w:val="0"/>
                <w:sz w:val="24"/>
                <w:szCs w:val="24"/>
                <w:highlight w:val="none"/>
              </w:rPr>
              <w:t>最高限价：</w:t>
            </w:r>
            <w:r>
              <w:rPr>
                <w:rFonts w:hint="eastAsia" w:ascii="宋体" w:hAnsi="宋体" w:cs="宋体"/>
                <w:color w:val="auto"/>
                <w:kern w:val="0"/>
                <w:sz w:val="24"/>
                <w:szCs w:val="24"/>
                <w:highlight w:val="none"/>
                <w:lang w:val="en-US" w:eastAsia="zh-CN"/>
              </w:rPr>
              <w:t>41.6</w:t>
            </w:r>
            <w:r>
              <w:rPr>
                <w:rFonts w:ascii="宋体" w:hAnsi="宋体" w:cs="宋体"/>
                <w:color w:val="auto"/>
                <w:kern w:val="0"/>
                <w:sz w:val="24"/>
                <w:szCs w:val="24"/>
                <w:highlight w:val="none"/>
              </w:rPr>
              <w:t>万元。</w:t>
            </w:r>
          </w:p>
        </w:tc>
      </w:tr>
      <w:tr w14:paraId="4EE8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07" w:type="dxa"/>
            <w:vAlign w:val="center"/>
          </w:tcPr>
          <w:p w14:paraId="72772F4B">
            <w:pPr>
              <w:adjustRightInd w:val="0"/>
              <w:snapToGrid w:val="0"/>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2</w:t>
            </w:r>
          </w:p>
        </w:tc>
        <w:tc>
          <w:tcPr>
            <w:tcW w:w="8615" w:type="dxa"/>
            <w:vAlign w:val="center"/>
          </w:tcPr>
          <w:p w14:paraId="6FCFA63E">
            <w:pPr>
              <w:adjustRightInd w:val="0"/>
              <w:snapToGrid w:val="0"/>
              <w:spacing w:line="360" w:lineRule="auto"/>
              <w:rPr>
                <w:rFonts w:ascii="宋体" w:hAnsi="宋体" w:cs="宋体"/>
                <w:bCs/>
                <w:color w:val="auto"/>
                <w:sz w:val="24"/>
                <w:szCs w:val="24"/>
                <w:highlight w:val="none"/>
              </w:rPr>
            </w:pPr>
            <w:r>
              <w:rPr>
                <w:rFonts w:hint="eastAsia" w:ascii="宋体" w:hAnsi="宋体" w:cs="宋体"/>
                <w:color w:val="auto"/>
                <w:kern w:val="0"/>
                <w:sz w:val="24"/>
                <w:szCs w:val="24"/>
                <w:highlight w:val="none"/>
              </w:rPr>
              <w:t>供应商条件：</w:t>
            </w:r>
            <w:r>
              <w:rPr>
                <w:rFonts w:hint="eastAsia" w:ascii="宋体" w:hAnsi="宋体" w:cs="宋体"/>
                <w:color w:val="auto"/>
                <w:sz w:val="24"/>
                <w:szCs w:val="24"/>
                <w:highlight w:val="none"/>
                <w:lang w:eastAsia="zh-CN"/>
              </w:rPr>
              <w:t>投标人参加本次公开采购活动除应当符合《中华人民共和国政府采购法》第二十二条的规定外，还必须具备下列条件：投标人必须具备独立法人资格，具有法人证书或工商营业执照。</w:t>
            </w:r>
          </w:p>
        </w:tc>
      </w:tr>
      <w:tr w14:paraId="6B42C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7" w:type="dxa"/>
            <w:vAlign w:val="center"/>
          </w:tcPr>
          <w:p w14:paraId="00072EFD">
            <w:pPr>
              <w:adjustRightInd w:val="0"/>
              <w:snapToGrid w:val="0"/>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3</w:t>
            </w:r>
          </w:p>
        </w:tc>
        <w:tc>
          <w:tcPr>
            <w:tcW w:w="8615" w:type="dxa"/>
            <w:vAlign w:val="center"/>
          </w:tcPr>
          <w:p w14:paraId="1E2B6E8C">
            <w:pPr>
              <w:jc w:val="left"/>
              <w:rPr>
                <w:rFonts w:hint="eastAsia" w:ascii="宋体" w:hAnsi="宋体" w:eastAsia="宋体" w:cs="宋体"/>
                <w:bCs/>
                <w:sz w:val="24"/>
                <w:lang w:val="en-US" w:eastAsia="zh-CN"/>
              </w:rPr>
            </w:pPr>
            <w:r>
              <w:rPr>
                <w:rFonts w:hint="eastAsia" w:ascii="宋体" w:hAnsi="宋体" w:cs="宋体"/>
                <w:bCs/>
                <w:sz w:val="24"/>
              </w:rPr>
              <w:t>响应文件接收时间：</w:t>
            </w:r>
            <w:r>
              <w:rPr>
                <w:rFonts w:hint="eastAsia" w:ascii="宋体" w:hAnsi="宋体" w:cs="宋体"/>
                <w:bCs/>
                <w:sz w:val="24"/>
                <w:highlight w:val="none"/>
              </w:rPr>
              <w:t>202</w:t>
            </w:r>
            <w:r>
              <w:rPr>
                <w:rFonts w:hint="eastAsia" w:ascii="宋体" w:hAnsi="宋体" w:cs="宋体"/>
                <w:bCs/>
                <w:sz w:val="24"/>
                <w:highlight w:val="none"/>
                <w:lang w:val="en-US" w:eastAsia="zh-CN"/>
              </w:rPr>
              <w:t>4</w:t>
            </w:r>
            <w:r>
              <w:rPr>
                <w:rFonts w:hint="eastAsia" w:ascii="宋体" w:hAnsi="宋体" w:cs="宋体"/>
                <w:bCs/>
                <w:sz w:val="24"/>
                <w:highlight w:val="none"/>
              </w:rPr>
              <w:t>年</w:t>
            </w:r>
            <w:r>
              <w:rPr>
                <w:rFonts w:hint="eastAsia" w:ascii="宋体" w:hAnsi="宋体" w:cs="宋体"/>
                <w:bCs/>
                <w:sz w:val="24"/>
                <w:highlight w:val="none"/>
                <w:lang w:val="en-US" w:eastAsia="zh-CN"/>
              </w:rPr>
              <w:t>9</w:t>
            </w:r>
            <w:r>
              <w:rPr>
                <w:rFonts w:hint="eastAsia" w:ascii="宋体" w:hAnsi="宋体" w:cs="宋体"/>
                <w:bCs/>
                <w:sz w:val="24"/>
                <w:highlight w:val="none"/>
              </w:rPr>
              <w:t>月</w:t>
            </w:r>
            <w:r>
              <w:rPr>
                <w:rFonts w:hint="eastAsia" w:ascii="宋体" w:hAnsi="宋体" w:cs="宋体"/>
                <w:bCs/>
                <w:sz w:val="24"/>
                <w:highlight w:val="none"/>
                <w:lang w:val="en-US" w:eastAsia="zh-CN"/>
              </w:rPr>
              <w:t>9</w:t>
            </w:r>
            <w:r>
              <w:rPr>
                <w:rFonts w:hint="eastAsia" w:ascii="宋体" w:hAnsi="宋体" w:cs="宋体"/>
                <w:bCs/>
                <w:sz w:val="24"/>
                <w:highlight w:val="none"/>
              </w:rPr>
              <w:t>日（周</w:t>
            </w:r>
            <w:r>
              <w:rPr>
                <w:rFonts w:hint="eastAsia" w:ascii="宋体" w:hAnsi="宋体" w:cs="宋体"/>
                <w:bCs/>
                <w:sz w:val="24"/>
                <w:highlight w:val="none"/>
                <w:lang w:val="en-US" w:eastAsia="zh-CN"/>
              </w:rPr>
              <w:t>一</w:t>
            </w:r>
            <w:r>
              <w:rPr>
                <w:rFonts w:hint="eastAsia" w:ascii="宋体" w:hAnsi="宋体" w:cs="宋体"/>
                <w:bCs/>
                <w:sz w:val="24"/>
                <w:highlight w:val="none"/>
              </w:rPr>
              <w:t>）</w:t>
            </w:r>
            <w:r>
              <w:rPr>
                <w:rFonts w:hint="eastAsia" w:ascii="宋体" w:hAnsi="宋体" w:cs="宋体"/>
                <w:bCs/>
                <w:sz w:val="24"/>
                <w:lang w:val="en-US" w:eastAsia="zh-CN"/>
              </w:rPr>
              <w:t>9</w:t>
            </w:r>
            <w:r>
              <w:rPr>
                <w:rFonts w:hint="eastAsia" w:ascii="宋体" w:hAnsi="宋体" w:cs="宋体"/>
                <w:bCs/>
                <w:sz w:val="24"/>
              </w:rPr>
              <w:t>：30前，</w:t>
            </w:r>
            <w:r>
              <w:rPr>
                <w:rFonts w:hint="eastAsia" w:ascii="宋体" w:hAnsi="宋体" w:cs="宋体"/>
                <w:sz w:val="24"/>
              </w:rPr>
              <w:t>截止期后的响应文件恕不接受</w:t>
            </w:r>
            <w:r>
              <w:rPr>
                <w:rFonts w:hint="eastAsia" w:ascii="宋体" w:hAnsi="宋体" w:cs="宋体"/>
                <w:sz w:val="24"/>
                <w:lang w:val="en-US" w:eastAsia="zh-CN"/>
              </w:rPr>
              <w:t>.</w:t>
            </w:r>
          </w:p>
          <w:p w14:paraId="64133C32">
            <w:pPr>
              <w:widowControl/>
              <w:topLinePunct/>
              <w:adjustRightInd w:val="0"/>
              <w:snapToGrid w:val="0"/>
              <w:spacing w:line="360" w:lineRule="auto"/>
              <w:rPr>
                <w:rFonts w:ascii="宋体" w:hAnsi="宋体" w:cs="宋体"/>
                <w:color w:val="auto"/>
                <w:sz w:val="24"/>
                <w:szCs w:val="24"/>
                <w:highlight w:val="none"/>
              </w:rPr>
            </w:pPr>
            <w:r>
              <w:rPr>
                <w:rFonts w:hint="eastAsia" w:ascii="宋体" w:hAnsi="宋体" w:cs="宋体"/>
                <w:bCs/>
                <w:sz w:val="24"/>
              </w:rPr>
              <w:t>响应文件接收地点：无锡市滨湖区</w:t>
            </w:r>
            <w:r>
              <w:rPr>
                <w:rFonts w:hint="eastAsia" w:ascii="宋体" w:hAnsi="宋体" w:eastAsia="宋体" w:cs="宋体"/>
                <w:bCs/>
                <w:sz w:val="24"/>
              </w:rPr>
              <w:t>周新东路123号</w:t>
            </w:r>
            <w:r>
              <w:rPr>
                <w:rFonts w:hint="eastAsia" w:ascii="宋体" w:hAnsi="宋体" w:eastAsia="宋体" w:cs="宋体"/>
                <w:bCs/>
                <w:sz w:val="24"/>
                <w:lang w:val="en-US" w:eastAsia="zh-CN"/>
              </w:rPr>
              <w:t>环境监控中心1号楼1422室</w:t>
            </w:r>
          </w:p>
        </w:tc>
      </w:tr>
      <w:tr w14:paraId="2C4C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07" w:type="dxa"/>
            <w:vAlign w:val="center"/>
          </w:tcPr>
          <w:p w14:paraId="58C28293">
            <w:pPr>
              <w:adjustRightInd w:val="0"/>
              <w:snapToGrid w:val="0"/>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4</w:t>
            </w:r>
          </w:p>
        </w:tc>
        <w:tc>
          <w:tcPr>
            <w:tcW w:w="8615" w:type="dxa"/>
            <w:vAlign w:val="center"/>
          </w:tcPr>
          <w:p w14:paraId="1FF589B9">
            <w:pPr>
              <w:jc w:val="left"/>
              <w:rPr>
                <w:rFonts w:hint="eastAsia" w:ascii="宋体" w:hAnsi="宋体" w:cs="宋体"/>
                <w:bCs/>
                <w:sz w:val="24"/>
                <w:highlight w:val="none"/>
              </w:rPr>
            </w:pPr>
            <w:r>
              <w:rPr>
                <w:rFonts w:hint="eastAsia" w:ascii="宋体" w:hAnsi="宋体" w:cs="宋体"/>
                <w:bCs/>
                <w:sz w:val="24"/>
              </w:rPr>
              <w:t>评审时间</w:t>
            </w:r>
            <w:r>
              <w:rPr>
                <w:rFonts w:hint="eastAsia" w:ascii="宋体" w:hAnsi="宋体" w:cs="宋体"/>
                <w:bCs/>
                <w:sz w:val="24"/>
                <w:highlight w:val="none"/>
              </w:rPr>
              <w:t>：202</w:t>
            </w:r>
            <w:r>
              <w:rPr>
                <w:rFonts w:hint="eastAsia" w:ascii="宋体" w:hAnsi="宋体" w:cs="宋体"/>
                <w:bCs/>
                <w:sz w:val="24"/>
                <w:highlight w:val="none"/>
                <w:lang w:val="en-US" w:eastAsia="zh-CN"/>
              </w:rPr>
              <w:t>4</w:t>
            </w:r>
            <w:r>
              <w:rPr>
                <w:rFonts w:hint="eastAsia" w:ascii="宋体" w:hAnsi="宋体" w:cs="宋体"/>
                <w:bCs/>
                <w:sz w:val="24"/>
                <w:highlight w:val="none"/>
              </w:rPr>
              <w:t>年</w:t>
            </w:r>
            <w:r>
              <w:rPr>
                <w:rFonts w:hint="eastAsia" w:ascii="宋体" w:hAnsi="宋体" w:cs="宋体"/>
                <w:bCs/>
                <w:sz w:val="24"/>
                <w:highlight w:val="none"/>
                <w:lang w:val="en-US" w:eastAsia="zh-CN"/>
              </w:rPr>
              <w:t>9</w:t>
            </w:r>
            <w:r>
              <w:rPr>
                <w:rFonts w:hint="eastAsia" w:ascii="宋体" w:hAnsi="宋体" w:cs="宋体"/>
                <w:bCs/>
                <w:sz w:val="24"/>
                <w:highlight w:val="none"/>
              </w:rPr>
              <w:t>月</w:t>
            </w:r>
            <w:r>
              <w:rPr>
                <w:rFonts w:hint="eastAsia" w:ascii="宋体" w:hAnsi="宋体" w:cs="宋体"/>
                <w:bCs/>
                <w:sz w:val="24"/>
                <w:highlight w:val="none"/>
                <w:lang w:val="en-US" w:eastAsia="zh-CN"/>
              </w:rPr>
              <w:t>9</w:t>
            </w:r>
            <w:r>
              <w:rPr>
                <w:rFonts w:hint="eastAsia" w:ascii="宋体" w:hAnsi="宋体" w:cs="宋体"/>
                <w:bCs/>
                <w:sz w:val="24"/>
                <w:highlight w:val="none"/>
              </w:rPr>
              <w:t>日（周</w:t>
            </w:r>
            <w:r>
              <w:rPr>
                <w:rFonts w:hint="eastAsia" w:ascii="宋体" w:hAnsi="宋体" w:cs="宋体"/>
                <w:bCs/>
                <w:sz w:val="24"/>
                <w:highlight w:val="none"/>
                <w:lang w:val="en-US" w:eastAsia="zh-CN"/>
              </w:rPr>
              <w:t>一</w:t>
            </w:r>
            <w:r>
              <w:rPr>
                <w:rFonts w:hint="eastAsia" w:ascii="宋体" w:hAnsi="宋体" w:cs="宋体"/>
                <w:bCs/>
                <w:sz w:val="24"/>
                <w:highlight w:val="none"/>
              </w:rPr>
              <w:t>）</w:t>
            </w:r>
            <w:r>
              <w:rPr>
                <w:rFonts w:hint="eastAsia" w:ascii="宋体" w:hAnsi="宋体" w:cs="宋体"/>
                <w:bCs/>
                <w:sz w:val="24"/>
                <w:highlight w:val="none"/>
                <w:lang w:val="en-US" w:eastAsia="zh-CN"/>
              </w:rPr>
              <w:t>9</w:t>
            </w:r>
            <w:r>
              <w:rPr>
                <w:rFonts w:hint="eastAsia" w:ascii="宋体" w:hAnsi="宋体" w:cs="宋体"/>
                <w:bCs/>
                <w:sz w:val="24"/>
                <w:highlight w:val="none"/>
              </w:rPr>
              <w:t>：30</w:t>
            </w:r>
          </w:p>
          <w:p w14:paraId="548CF658">
            <w:pPr>
              <w:tabs>
                <w:tab w:val="left" w:pos="1736"/>
              </w:tabs>
              <w:adjustRightInd w:val="0"/>
              <w:snapToGrid w:val="0"/>
              <w:spacing w:line="360" w:lineRule="auto"/>
              <w:ind w:left="-59" w:leftChars="-28"/>
              <w:rPr>
                <w:rFonts w:hint="default" w:ascii="宋体" w:hAnsi="宋体" w:eastAsia="宋体" w:cs="宋体"/>
                <w:bCs/>
                <w:color w:val="auto"/>
                <w:sz w:val="24"/>
                <w:szCs w:val="24"/>
                <w:highlight w:val="none"/>
                <w:lang w:val="en-US" w:eastAsia="zh-CN"/>
              </w:rPr>
            </w:pPr>
            <w:r>
              <w:rPr>
                <w:rFonts w:hint="eastAsia" w:ascii="宋体" w:hAnsi="宋体" w:cs="宋体"/>
                <w:bCs/>
                <w:sz w:val="24"/>
              </w:rPr>
              <w:t>评审地点：无锡市滨湖区</w:t>
            </w:r>
            <w:r>
              <w:rPr>
                <w:rFonts w:hint="eastAsia" w:ascii="宋体" w:hAnsi="宋体" w:eastAsia="宋体" w:cs="宋体"/>
                <w:bCs/>
                <w:sz w:val="24"/>
              </w:rPr>
              <w:t>周新东路123号</w:t>
            </w:r>
            <w:r>
              <w:rPr>
                <w:rFonts w:hint="eastAsia" w:ascii="宋体" w:hAnsi="宋体" w:eastAsia="宋体" w:cs="宋体"/>
                <w:bCs/>
                <w:sz w:val="24"/>
                <w:lang w:val="en-US" w:eastAsia="zh-CN"/>
              </w:rPr>
              <w:t>环境监控中心1号楼1422室</w:t>
            </w:r>
          </w:p>
        </w:tc>
      </w:tr>
      <w:tr w14:paraId="6B0D4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7" w:type="dxa"/>
            <w:vAlign w:val="center"/>
          </w:tcPr>
          <w:p w14:paraId="5B258EEF">
            <w:pPr>
              <w:adjustRightInd w:val="0"/>
              <w:snapToGrid w:val="0"/>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5</w:t>
            </w:r>
          </w:p>
        </w:tc>
        <w:tc>
          <w:tcPr>
            <w:tcW w:w="8615" w:type="dxa"/>
            <w:vAlign w:val="center"/>
          </w:tcPr>
          <w:p w14:paraId="0BC54189">
            <w:pPr>
              <w:jc w:val="left"/>
              <w:rPr>
                <w:rFonts w:hint="eastAsia" w:ascii="宋体" w:hAnsi="宋体" w:cs="宋体"/>
                <w:bCs/>
                <w:sz w:val="24"/>
              </w:rPr>
            </w:pPr>
            <w:r>
              <w:rPr>
                <w:rFonts w:hint="eastAsia" w:ascii="宋体" w:hAnsi="宋体" w:cs="宋体"/>
                <w:bCs/>
                <w:sz w:val="24"/>
              </w:rPr>
              <w:t>响应文件正本份数：1份</w:t>
            </w:r>
          </w:p>
          <w:p w14:paraId="49E1FF4D">
            <w:pPr>
              <w:tabs>
                <w:tab w:val="left" w:pos="3360"/>
              </w:tabs>
              <w:jc w:val="left"/>
              <w:rPr>
                <w:rFonts w:hint="eastAsia" w:ascii="宋体" w:hAnsi="宋体" w:cs="宋体"/>
                <w:bCs/>
                <w:sz w:val="24"/>
              </w:rPr>
            </w:pPr>
            <w:r>
              <w:rPr>
                <w:rFonts w:hint="eastAsia" w:ascii="宋体" w:hAnsi="宋体" w:cs="宋体"/>
                <w:bCs/>
                <w:sz w:val="24"/>
              </w:rPr>
              <w:t>响应文件副本份数：2份</w:t>
            </w:r>
          </w:p>
          <w:p w14:paraId="0C3489F9">
            <w:pPr>
              <w:adjustRightInd w:val="0"/>
              <w:snapToGrid w:val="0"/>
              <w:spacing w:line="360" w:lineRule="auto"/>
              <w:ind w:left="-59" w:leftChars="-28"/>
              <w:rPr>
                <w:rFonts w:ascii="宋体" w:hAnsi="宋体" w:cs="宋体"/>
                <w:bCs/>
                <w:color w:val="auto"/>
                <w:sz w:val="24"/>
                <w:szCs w:val="24"/>
                <w:highlight w:val="none"/>
              </w:rPr>
            </w:pPr>
            <w:r>
              <w:rPr>
                <w:rFonts w:hint="eastAsia" w:ascii="宋体" w:hAnsi="宋体" w:cs="宋体"/>
                <w:bCs/>
                <w:sz w:val="24"/>
              </w:rPr>
              <w:t>备注：所有响应文件封袋的封口处应加盖供应商公章。</w:t>
            </w:r>
          </w:p>
        </w:tc>
      </w:tr>
      <w:tr w14:paraId="1EA9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07" w:type="dxa"/>
            <w:vAlign w:val="center"/>
          </w:tcPr>
          <w:p w14:paraId="6299138F">
            <w:pPr>
              <w:adjustRightInd w:val="0"/>
              <w:snapToGrid w:val="0"/>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6</w:t>
            </w:r>
          </w:p>
        </w:tc>
        <w:tc>
          <w:tcPr>
            <w:tcW w:w="8615" w:type="dxa"/>
            <w:vAlign w:val="center"/>
          </w:tcPr>
          <w:p w14:paraId="43AB128F">
            <w:pPr>
              <w:jc w:val="left"/>
              <w:rPr>
                <w:rFonts w:hint="eastAsia" w:ascii="宋体" w:hAnsi="宋体" w:cs="宋体"/>
                <w:bCs/>
                <w:sz w:val="24"/>
              </w:rPr>
            </w:pPr>
            <w:r>
              <w:rPr>
                <w:rFonts w:hint="eastAsia" w:ascii="宋体" w:hAnsi="宋体" w:cs="宋体"/>
                <w:bCs/>
                <w:sz w:val="24"/>
              </w:rPr>
              <w:t>有关本次采购活动程序方面的问题,可来人、来函（传真）或电话联系。联系地址：无锡市滨湖区</w:t>
            </w:r>
            <w:r>
              <w:rPr>
                <w:rFonts w:hint="eastAsia" w:ascii="宋体" w:hAnsi="宋体" w:eastAsia="宋体" w:cs="宋体"/>
                <w:bCs/>
                <w:sz w:val="24"/>
              </w:rPr>
              <w:t>周新东路123号</w:t>
            </w:r>
            <w:r>
              <w:rPr>
                <w:rFonts w:hint="eastAsia" w:ascii="宋体" w:hAnsi="宋体" w:eastAsia="宋体" w:cs="宋体"/>
                <w:bCs/>
                <w:sz w:val="24"/>
                <w:lang w:val="en-US" w:eastAsia="zh-CN"/>
              </w:rPr>
              <w:t>环境监控中心1号楼1403室</w:t>
            </w:r>
          </w:p>
          <w:p w14:paraId="6585DC5D">
            <w:pPr>
              <w:adjustRightInd w:val="0"/>
              <w:snapToGrid w:val="0"/>
              <w:spacing w:line="360" w:lineRule="auto"/>
              <w:rPr>
                <w:rFonts w:ascii="宋体" w:hAnsi="宋体" w:cs="宋体"/>
                <w:bCs/>
                <w:color w:val="auto"/>
                <w:sz w:val="24"/>
                <w:szCs w:val="24"/>
                <w:highlight w:val="none"/>
              </w:rPr>
            </w:pPr>
            <w:r>
              <w:rPr>
                <w:rFonts w:hint="eastAsia" w:ascii="宋体" w:hAnsi="宋体" w:cs="宋体"/>
                <w:bCs/>
                <w:sz w:val="24"/>
              </w:rPr>
              <w:t>联系人：</w:t>
            </w:r>
            <w:r>
              <w:rPr>
                <w:rFonts w:hint="eastAsia" w:ascii="宋体" w:hAnsi="宋体" w:cs="宋体"/>
                <w:bCs/>
                <w:sz w:val="24"/>
                <w:lang w:val="en-US" w:eastAsia="zh-CN"/>
              </w:rPr>
              <w:t>陈明飞</w:t>
            </w:r>
            <w:r>
              <w:rPr>
                <w:rFonts w:hint="eastAsia" w:ascii="宋体" w:hAnsi="宋体" w:cs="宋体"/>
                <w:bCs/>
                <w:sz w:val="24"/>
              </w:rPr>
              <w:t xml:space="preserve">             联系电话：0510-</w:t>
            </w:r>
            <w:r>
              <w:rPr>
                <w:rFonts w:hint="eastAsia" w:ascii="宋体" w:hAnsi="宋体" w:eastAsia="宋体" w:cs="宋体"/>
                <w:bCs/>
                <w:sz w:val="24"/>
              </w:rPr>
              <w:t>81835160</w:t>
            </w:r>
          </w:p>
        </w:tc>
      </w:tr>
    </w:tbl>
    <w:p w14:paraId="60F28085">
      <w:r>
        <w:br w:type="page"/>
      </w:r>
    </w:p>
    <w:p w14:paraId="21F45E97">
      <w:pPr>
        <w:pStyle w:val="9"/>
        <w:rPr>
          <w:rFonts w:hint="eastAsia"/>
        </w:rPr>
      </w:pPr>
      <w:bookmarkStart w:id="0" w:name="_Toc470276963"/>
      <w:r>
        <w:rPr>
          <w:rFonts w:hint="eastAsia"/>
        </w:rPr>
        <w:t>二、投标人须知</w:t>
      </w:r>
      <w:bookmarkEnd w:id="0"/>
    </w:p>
    <w:p w14:paraId="0D015575">
      <w:pPr>
        <w:pStyle w:val="9"/>
      </w:pPr>
    </w:p>
    <w:p w14:paraId="7E4A70F1">
      <w:pPr>
        <w:pStyle w:val="10"/>
        <w:keepNext w:val="0"/>
        <w:keepLines w:val="0"/>
        <w:pageBreakBefore w:val="0"/>
        <w:widowControl w:val="0"/>
        <w:kinsoku/>
        <w:wordWrap/>
        <w:overflowPunct/>
        <w:topLinePunct w:val="0"/>
        <w:autoSpaceDE/>
        <w:autoSpaceDN/>
        <w:bidi w:val="0"/>
        <w:adjustRightInd/>
        <w:snapToGrid/>
        <w:spacing w:line="360" w:lineRule="auto"/>
        <w:ind w:firstLine="141" w:firstLineChars="59"/>
        <w:textAlignment w:val="auto"/>
      </w:pPr>
      <w:bookmarkStart w:id="1" w:name="_Toc470276964"/>
      <w:r>
        <w:rPr>
          <w:rFonts w:hint="eastAsia"/>
          <w:sz w:val="24"/>
          <w:szCs w:val="24"/>
        </w:rPr>
        <w:t>（一）</w:t>
      </w:r>
      <w:r>
        <w:t xml:space="preserve"> </w:t>
      </w:r>
      <w:r>
        <w:rPr>
          <w:rFonts w:hint="eastAsia"/>
          <w:sz w:val="24"/>
          <w:szCs w:val="24"/>
        </w:rPr>
        <w:t>遵循原则</w:t>
      </w:r>
      <w:r>
        <w:rPr>
          <w:rFonts w:hint="eastAsia"/>
        </w:rPr>
        <w:t>：</w:t>
      </w:r>
      <w:bookmarkEnd w:id="1"/>
    </w:p>
    <w:p w14:paraId="79E75D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黑体" w:hAnsi="宋体" w:eastAsia="黑体"/>
          <w:bCs/>
          <w:color w:val="000000"/>
          <w:sz w:val="24"/>
          <w:szCs w:val="24"/>
        </w:rPr>
      </w:pPr>
      <w:r>
        <w:rPr>
          <w:rFonts w:hint="eastAsia" w:ascii="宋体" w:hAnsi="宋体"/>
          <w:bCs/>
          <w:color w:val="000000"/>
          <w:sz w:val="24"/>
          <w:szCs w:val="24"/>
        </w:rPr>
        <w:t>公开透明原则、公平竞争原则、公正原则和诚实信用原则。</w:t>
      </w:r>
    </w:p>
    <w:p w14:paraId="4FB0A228">
      <w:pPr>
        <w:pStyle w:val="10"/>
        <w:keepNext w:val="0"/>
        <w:keepLines w:val="0"/>
        <w:pageBreakBefore w:val="0"/>
        <w:widowControl w:val="0"/>
        <w:kinsoku/>
        <w:wordWrap/>
        <w:overflowPunct/>
        <w:topLinePunct w:val="0"/>
        <w:autoSpaceDE/>
        <w:autoSpaceDN/>
        <w:bidi w:val="0"/>
        <w:adjustRightInd/>
        <w:snapToGrid/>
        <w:spacing w:line="360" w:lineRule="auto"/>
        <w:ind w:firstLine="141" w:firstLineChars="59"/>
        <w:textAlignment w:val="auto"/>
      </w:pPr>
      <w:bookmarkStart w:id="2" w:name="_Toc470276965"/>
      <w:r>
        <w:rPr>
          <w:rFonts w:hint="eastAsia" w:hAnsi="宋体"/>
          <w:sz w:val="24"/>
          <w:szCs w:val="24"/>
        </w:rPr>
        <w:t>（二） 投标文件的组成：</w:t>
      </w:r>
      <w:bookmarkEnd w:id="2"/>
    </w:p>
    <w:p w14:paraId="3B715B0F">
      <w:pPr>
        <w:keepNext w:val="0"/>
        <w:keepLines w:val="0"/>
        <w:pageBreakBefore w:val="0"/>
        <w:widowControl w:val="0"/>
        <w:numPr>
          <w:ilvl w:val="0"/>
          <w:numId w:val="1"/>
        </w:numPr>
        <w:tabs>
          <w:tab w:val="left" w:pos="525"/>
          <w:tab w:val="left" w:pos="945"/>
          <w:tab w:val="clear" w:pos="630"/>
        </w:tabs>
        <w:kinsoku/>
        <w:wordWrap/>
        <w:overflowPunct/>
        <w:topLinePunct w:val="0"/>
        <w:autoSpaceDE/>
        <w:autoSpaceDN/>
        <w:bidi w:val="0"/>
        <w:adjustRightInd/>
        <w:snapToGrid/>
        <w:spacing w:line="360" w:lineRule="auto"/>
        <w:ind w:left="1" w:firstLine="523" w:firstLineChars="218"/>
        <w:textAlignment w:val="auto"/>
        <w:rPr>
          <w:rFonts w:ascii="宋体"/>
          <w:bCs/>
          <w:color w:val="000000"/>
          <w:szCs w:val="24"/>
        </w:rPr>
      </w:pPr>
      <w:r>
        <w:rPr>
          <w:rFonts w:hint="eastAsia" w:ascii="宋体" w:hAnsi="宋体"/>
          <w:bCs/>
          <w:color w:val="000000"/>
          <w:sz w:val="24"/>
          <w:szCs w:val="24"/>
        </w:rPr>
        <w:t>投标函</w:t>
      </w:r>
      <w:r>
        <w:rPr>
          <w:rFonts w:hint="eastAsia" w:ascii="宋体" w:hAnsi="宋体"/>
          <w:b/>
          <w:bCs/>
          <w:color w:val="000000"/>
          <w:szCs w:val="24"/>
        </w:rPr>
        <w:t>（格式见附件）</w:t>
      </w:r>
    </w:p>
    <w:p w14:paraId="526E8D6C">
      <w:pPr>
        <w:keepNext w:val="0"/>
        <w:keepLines w:val="0"/>
        <w:pageBreakBefore w:val="0"/>
        <w:widowControl w:val="0"/>
        <w:numPr>
          <w:ilvl w:val="0"/>
          <w:numId w:val="1"/>
        </w:numPr>
        <w:tabs>
          <w:tab w:val="left" w:pos="525"/>
          <w:tab w:val="left" w:pos="945"/>
          <w:tab w:val="clear" w:pos="630"/>
        </w:tabs>
        <w:kinsoku/>
        <w:wordWrap/>
        <w:overflowPunct/>
        <w:topLinePunct w:val="0"/>
        <w:autoSpaceDE/>
        <w:autoSpaceDN/>
        <w:bidi w:val="0"/>
        <w:adjustRightInd/>
        <w:snapToGrid/>
        <w:spacing w:line="360" w:lineRule="auto"/>
        <w:ind w:left="1" w:firstLine="523" w:firstLineChars="218"/>
        <w:textAlignment w:val="auto"/>
        <w:rPr>
          <w:rFonts w:ascii="宋体"/>
          <w:bCs/>
          <w:color w:val="000000"/>
          <w:szCs w:val="24"/>
        </w:rPr>
      </w:pPr>
      <w:r>
        <w:rPr>
          <w:rFonts w:hint="eastAsia" w:ascii="宋体" w:hAnsi="宋体"/>
          <w:bCs/>
          <w:color w:val="000000"/>
          <w:sz w:val="24"/>
          <w:szCs w:val="24"/>
        </w:rPr>
        <w:t>资格证明文件</w:t>
      </w:r>
      <w:r>
        <w:rPr>
          <w:rFonts w:hint="eastAsia" w:ascii="宋体" w:hAnsi="宋体"/>
          <w:bCs/>
          <w:color w:val="000000"/>
          <w:szCs w:val="24"/>
        </w:rPr>
        <w:t>：</w:t>
      </w:r>
    </w:p>
    <w:p w14:paraId="0E8C710E">
      <w:pPr>
        <w:pStyle w:val="11"/>
        <w:keepNext w:val="0"/>
        <w:keepLines w:val="0"/>
        <w:pageBreakBefore w:val="0"/>
        <w:widowControl w:val="0"/>
        <w:numPr>
          <w:ilvl w:val="1"/>
          <w:numId w:val="1"/>
        </w:numPr>
        <w:tabs>
          <w:tab w:val="left" w:pos="1276"/>
        </w:tabs>
        <w:kinsoku/>
        <w:wordWrap/>
        <w:overflowPunct/>
        <w:topLinePunct w:val="0"/>
        <w:autoSpaceDE/>
        <w:autoSpaceDN/>
        <w:bidi w:val="0"/>
        <w:adjustRightInd/>
        <w:snapToGrid/>
        <w:spacing w:line="360" w:lineRule="auto"/>
        <w:ind w:left="0" w:firstLine="567" w:firstLineChars="0"/>
        <w:textAlignment w:val="auto"/>
        <w:rPr>
          <w:rFonts w:ascii="宋体"/>
          <w:bCs/>
          <w:color w:val="000000"/>
          <w:szCs w:val="24"/>
        </w:rPr>
      </w:pPr>
      <w:r>
        <w:rPr>
          <w:rFonts w:hint="eastAsia" w:ascii="宋体" w:hAnsi="宋体" w:eastAsia="宋体" w:cs="Times New Roman"/>
          <w:bCs/>
          <w:color w:val="000000"/>
          <w:kern w:val="2"/>
          <w:sz w:val="24"/>
          <w:szCs w:val="24"/>
          <w:lang w:val="en-US" w:eastAsia="zh-CN" w:bidi="ar-SA"/>
        </w:rPr>
        <w:t>关于资格的声明函</w:t>
      </w:r>
      <w:r>
        <w:rPr>
          <w:rFonts w:hint="eastAsia" w:ascii="宋体" w:hAnsi="宋体"/>
          <w:b/>
          <w:bCs/>
          <w:color w:val="000000"/>
          <w:szCs w:val="24"/>
          <w:lang w:val="en-US" w:eastAsia="zh-CN"/>
        </w:rPr>
        <w:t>（格式见附件）</w:t>
      </w:r>
      <w:r>
        <w:rPr>
          <w:rFonts w:hint="eastAsia" w:ascii="宋体" w:hAnsi="宋体"/>
          <w:bCs/>
          <w:color w:val="000000"/>
          <w:szCs w:val="24"/>
          <w:lang w:eastAsia="zh-CN"/>
        </w:rPr>
        <w:t>；</w:t>
      </w:r>
    </w:p>
    <w:p w14:paraId="10DDF0C4">
      <w:pPr>
        <w:pStyle w:val="11"/>
        <w:keepNext w:val="0"/>
        <w:keepLines w:val="0"/>
        <w:pageBreakBefore w:val="0"/>
        <w:widowControl w:val="0"/>
        <w:numPr>
          <w:ilvl w:val="1"/>
          <w:numId w:val="1"/>
        </w:numPr>
        <w:tabs>
          <w:tab w:val="left" w:pos="1276"/>
        </w:tabs>
        <w:kinsoku/>
        <w:wordWrap/>
        <w:overflowPunct/>
        <w:topLinePunct w:val="0"/>
        <w:autoSpaceDE/>
        <w:autoSpaceDN/>
        <w:bidi w:val="0"/>
        <w:adjustRightInd/>
        <w:snapToGrid/>
        <w:spacing w:line="360" w:lineRule="auto"/>
        <w:ind w:left="0" w:firstLine="567" w:firstLineChars="0"/>
        <w:textAlignment w:val="auto"/>
        <w:rPr>
          <w:rFonts w:ascii="宋体"/>
          <w:bCs/>
          <w:color w:val="000000"/>
          <w:szCs w:val="24"/>
        </w:rPr>
      </w:pPr>
      <w:r>
        <w:rPr>
          <w:rFonts w:hint="eastAsia" w:ascii="宋体" w:hAnsi="宋体" w:eastAsia="宋体" w:cs="Times New Roman"/>
          <w:bCs/>
          <w:color w:val="000000"/>
          <w:kern w:val="2"/>
          <w:sz w:val="24"/>
          <w:szCs w:val="24"/>
          <w:lang w:val="en-US" w:eastAsia="zh-CN" w:bidi="ar-SA"/>
        </w:rPr>
        <w:t>具有独立承担民事责任能力的投标人营业执照或相关部门的登记证明文件复印件；</w:t>
      </w:r>
      <w:r>
        <w:rPr>
          <w:rFonts w:ascii="宋体" w:hAnsi="宋体"/>
          <w:bCs/>
          <w:color w:val="000000"/>
          <w:szCs w:val="24"/>
        </w:rPr>
        <w:t xml:space="preserve"> </w:t>
      </w:r>
    </w:p>
    <w:p w14:paraId="75147E40">
      <w:pPr>
        <w:keepNext w:val="0"/>
        <w:keepLines w:val="0"/>
        <w:pageBreakBefore w:val="0"/>
        <w:widowControl w:val="0"/>
        <w:numPr>
          <w:ilvl w:val="1"/>
          <w:numId w:val="1"/>
        </w:numPr>
        <w:tabs>
          <w:tab w:val="left" w:pos="1276"/>
          <w:tab w:val="left" w:pos="1495"/>
          <w:tab w:val="clear" w:pos="786"/>
        </w:tabs>
        <w:kinsoku/>
        <w:wordWrap/>
        <w:overflowPunct/>
        <w:topLinePunct w:val="0"/>
        <w:autoSpaceDE/>
        <w:autoSpaceDN/>
        <w:bidi w:val="0"/>
        <w:adjustRightInd/>
        <w:snapToGrid/>
        <w:spacing w:line="360" w:lineRule="auto"/>
        <w:ind w:left="0" w:firstLine="567"/>
        <w:textAlignment w:val="auto"/>
        <w:rPr>
          <w:rFonts w:ascii="宋体"/>
          <w:bCs/>
          <w:color w:val="000000"/>
          <w:szCs w:val="24"/>
        </w:rPr>
      </w:pPr>
      <w:r>
        <w:rPr>
          <w:rFonts w:hint="eastAsia" w:ascii="宋体" w:hAnsi="宋体" w:eastAsia="宋体" w:cs="Times New Roman"/>
          <w:bCs/>
          <w:color w:val="000000"/>
          <w:kern w:val="2"/>
          <w:sz w:val="24"/>
          <w:szCs w:val="24"/>
          <w:lang w:val="en-US" w:eastAsia="zh-CN" w:bidi="ar-SA"/>
        </w:rPr>
        <w:t>投标人法定代表人授权委托书</w:t>
      </w:r>
      <w:r>
        <w:rPr>
          <w:rFonts w:hint="eastAsia" w:ascii="宋体" w:hAnsi="宋体"/>
          <w:color w:val="000000"/>
          <w:szCs w:val="24"/>
        </w:rPr>
        <w:t>（</w:t>
      </w:r>
      <w:r>
        <w:rPr>
          <w:rFonts w:hint="eastAsia" w:ascii="宋体" w:hAnsi="宋体"/>
          <w:b/>
          <w:bCs/>
          <w:color w:val="000000"/>
          <w:szCs w:val="24"/>
        </w:rPr>
        <w:t>格式见附件，法定代表人亲自参加投标的除外</w:t>
      </w:r>
      <w:r>
        <w:rPr>
          <w:rFonts w:hint="eastAsia" w:ascii="宋体" w:hAnsi="宋体"/>
          <w:color w:val="000000"/>
          <w:szCs w:val="24"/>
        </w:rPr>
        <w:t>）；</w:t>
      </w:r>
    </w:p>
    <w:p w14:paraId="2A855ABE">
      <w:pPr>
        <w:keepNext w:val="0"/>
        <w:keepLines w:val="0"/>
        <w:pageBreakBefore w:val="0"/>
        <w:widowControl w:val="0"/>
        <w:numPr>
          <w:ilvl w:val="1"/>
          <w:numId w:val="1"/>
        </w:numPr>
        <w:tabs>
          <w:tab w:val="left" w:pos="1276"/>
          <w:tab w:val="left" w:pos="1495"/>
          <w:tab w:val="clear" w:pos="786"/>
        </w:tabs>
        <w:kinsoku/>
        <w:wordWrap/>
        <w:overflowPunct/>
        <w:topLinePunct w:val="0"/>
        <w:autoSpaceDE/>
        <w:autoSpaceDN/>
        <w:bidi w:val="0"/>
        <w:adjustRightInd/>
        <w:snapToGrid/>
        <w:spacing w:line="360" w:lineRule="auto"/>
        <w:ind w:left="0" w:firstLine="567"/>
        <w:textAlignment w:val="auto"/>
        <w:rPr>
          <w:rFonts w:ascii="宋体"/>
          <w:bCs/>
          <w:color w:val="000000"/>
          <w:szCs w:val="24"/>
        </w:rPr>
      </w:pPr>
      <w:r>
        <w:rPr>
          <w:rFonts w:hint="eastAsia" w:ascii="宋体" w:hAnsi="宋体" w:eastAsia="宋体" w:cs="Times New Roman"/>
          <w:bCs/>
          <w:color w:val="000000"/>
          <w:kern w:val="2"/>
          <w:sz w:val="24"/>
          <w:szCs w:val="24"/>
          <w:lang w:val="en-US" w:eastAsia="zh-CN" w:bidi="ar-SA"/>
        </w:rPr>
        <w:t>投标人法定代表人身份证复印件；</w:t>
      </w:r>
    </w:p>
    <w:p w14:paraId="5DB173E2">
      <w:pPr>
        <w:keepNext w:val="0"/>
        <w:keepLines w:val="0"/>
        <w:pageBreakBefore w:val="0"/>
        <w:widowControl w:val="0"/>
        <w:numPr>
          <w:ilvl w:val="1"/>
          <w:numId w:val="1"/>
        </w:numPr>
        <w:tabs>
          <w:tab w:val="left" w:pos="1276"/>
          <w:tab w:val="left" w:pos="1495"/>
          <w:tab w:val="clear" w:pos="786"/>
        </w:tabs>
        <w:kinsoku/>
        <w:wordWrap/>
        <w:overflowPunct/>
        <w:topLinePunct w:val="0"/>
        <w:autoSpaceDE/>
        <w:autoSpaceDN/>
        <w:bidi w:val="0"/>
        <w:adjustRightInd/>
        <w:snapToGrid/>
        <w:spacing w:line="360" w:lineRule="auto"/>
        <w:ind w:left="0" w:firstLine="567"/>
        <w:textAlignment w:val="auto"/>
        <w:rPr>
          <w:rFonts w:ascii="宋体"/>
          <w:bCs/>
          <w:color w:val="000000"/>
          <w:szCs w:val="24"/>
        </w:rPr>
      </w:pPr>
      <w:r>
        <w:rPr>
          <w:rFonts w:hint="eastAsia" w:ascii="宋体" w:hAnsi="宋体" w:eastAsia="宋体" w:cs="Times New Roman"/>
          <w:bCs/>
          <w:color w:val="000000"/>
          <w:kern w:val="2"/>
          <w:sz w:val="24"/>
          <w:szCs w:val="24"/>
          <w:lang w:val="en-US" w:eastAsia="zh-CN" w:bidi="ar-SA"/>
        </w:rPr>
        <w:t>投标人法定代表人授权代表身份证复印件</w:t>
      </w:r>
      <w:r>
        <w:rPr>
          <w:rFonts w:hint="eastAsia" w:ascii="宋体" w:hAnsi="宋体"/>
          <w:bCs/>
          <w:color w:val="000000"/>
          <w:szCs w:val="24"/>
        </w:rPr>
        <w:t>（</w:t>
      </w:r>
      <w:r>
        <w:rPr>
          <w:rFonts w:hint="eastAsia" w:ascii="宋体" w:hAnsi="宋体"/>
          <w:b/>
          <w:bCs/>
          <w:color w:val="000000"/>
          <w:szCs w:val="24"/>
        </w:rPr>
        <w:t>法定代表人亲自参加投标的除外</w:t>
      </w:r>
      <w:r>
        <w:rPr>
          <w:rFonts w:hint="eastAsia" w:ascii="宋体" w:hAnsi="宋体"/>
          <w:bCs/>
          <w:color w:val="000000"/>
          <w:szCs w:val="24"/>
        </w:rPr>
        <w:t>）</w:t>
      </w:r>
      <w:r>
        <w:rPr>
          <w:rFonts w:hint="eastAsia" w:ascii="宋体" w:hAnsi="宋体"/>
          <w:color w:val="000000"/>
          <w:szCs w:val="24"/>
        </w:rPr>
        <w:t>；</w:t>
      </w:r>
    </w:p>
    <w:p w14:paraId="58A863BA">
      <w:pPr>
        <w:keepNext w:val="0"/>
        <w:keepLines w:val="0"/>
        <w:pageBreakBefore w:val="0"/>
        <w:widowControl w:val="0"/>
        <w:numPr>
          <w:ilvl w:val="1"/>
          <w:numId w:val="1"/>
        </w:numPr>
        <w:tabs>
          <w:tab w:val="left" w:pos="1276"/>
          <w:tab w:val="left" w:pos="1495"/>
          <w:tab w:val="clear" w:pos="786"/>
        </w:tabs>
        <w:kinsoku/>
        <w:wordWrap/>
        <w:overflowPunct/>
        <w:topLinePunct w:val="0"/>
        <w:autoSpaceDE/>
        <w:autoSpaceDN/>
        <w:bidi w:val="0"/>
        <w:adjustRightInd/>
        <w:snapToGrid/>
        <w:spacing w:line="360" w:lineRule="auto"/>
        <w:ind w:left="0" w:firstLine="567"/>
        <w:textAlignment w:val="auto"/>
        <w:rPr>
          <w:rFonts w:ascii="宋体" w:hAnsi="宋体"/>
          <w:bCs/>
          <w:color w:val="000000"/>
          <w:szCs w:val="24"/>
        </w:rPr>
      </w:pPr>
      <w:r>
        <w:rPr>
          <w:rFonts w:hint="eastAsia" w:ascii="宋体" w:hAnsi="宋体" w:eastAsia="宋体" w:cs="Times New Roman"/>
          <w:bCs/>
          <w:color w:val="000000"/>
          <w:kern w:val="2"/>
          <w:sz w:val="24"/>
          <w:szCs w:val="24"/>
          <w:lang w:val="en-US" w:eastAsia="zh-CN" w:bidi="ar-SA"/>
        </w:rPr>
        <w:t>承诺书（格式见附件）。</w:t>
      </w:r>
    </w:p>
    <w:p w14:paraId="519ECF26">
      <w:pPr>
        <w:keepNext w:val="0"/>
        <w:keepLines w:val="0"/>
        <w:pageBreakBefore w:val="0"/>
        <w:widowControl w:val="0"/>
        <w:numPr>
          <w:ilvl w:val="0"/>
          <w:numId w:val="1"/>
        </w:numPr>
        <w:tabs>
          <w:tab w:val="left" w:pos="525"/>
          <w:tab w:val="left" w:pos="945"/>
          <w:tab w:val="clear" w:pos="630"/>
        </w:tabs>
        <w:kinsoku/>
        <w:wordWrap/>
        <w:overflowPunct/>
        <w:topLinePunct w:val="0"/>
        <w:autoSpaceDE/>
        <w:autoSpaceDN/>
        <w:bidi w:val="0"/>
        <w:adjustRightInd/>
        <w:snapToGrid/>
        <w:spacing w:line="360" w:lineRule="auto"/>
        <w:ind w:left="1" w:firstLine="523" w:firstLineChars="218"/>
        <w:textAlignment w:val="auto"/>
        <w:rPr>
          <w:rFonts w:ascii="宋体" w:hAnsi="宋体"/>
          <w:bCs/>
          <w:color w:val="000000"/>
          <w:szCs w:val="24"/>
        </w:rPr>
      </w:pPr>
      <w:r>
        <w:rPr>
          <w:rFonts w:hint="eastAsia" w:ascii="宋体" w:hAnsi="宋体" w:eastAsia="宋体" w:cs="Times New Roman"/>
          <w:bCs/>
          <w:color w:val="000000"/>
          <w:kern w:val="2"/>
          <w:sz w:val="24"/>
          <w:szCs w:val="24"/>
          <w:lang w:val="en-US" w:eastAsia="zh-CN" w:bidi="ar-SA"/>
        </w:rPr>
        <w:t>开标一览表</w:t>
      </w:r>
      <w:r>
        <w:rPr>
          <w:rFonts w:hint="eastAsia" w:ascii="宋体" w:hAnsi="宋体"/>
          <w:b/>
          <w:bCs/>
          <w:color w:val="000000"/>
          <w:szCs w:val="24"/>
        </w:rPr>
        <w:t>（格式见附件）</w:t>
      </w:r>
    </w:p>
    <w:p w14:paraId="4AD7C776">
      <w:pPr>
        <w:keepNext w:val="0"/>
        <w:keepLines w:val="0"/>
        <w:pageBreakBefore w:val="0"/>
        <w:widowControl w:val="0"/>
        <w:numPr>
          <w:ilvl w:val="0"/>
          <w:numId w:val="1"/>
        </w:numPr>
        <w:tabs>
          <w:tab w:val="left" w:pos="945"/>
          <w:tab w:val="left" w:pos="1365"/>
          <w:tab w:val="clear" w:pos="630"/>
        </w:tabs>
        <w:kinsoku/>
        <w:wordWrap/>
        <w:overflowPunct/>
        <w:topLinePunct w:val="0"/>
        <w:autoSpaceDE/>
        <w:autoSpaceDN/>
        <w:bidi w:val="0"/>
        <w:adjustRightInd/>
        <w:snapToGrid/>
        <w:spacing w:line="360" w:lineRule="auto"/>
        <w:ind w:left="1" w:leftChars="0" w:firstLine="523" w:firstLineChars="218"/>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证明材料汇总</w:t>
      </w:r>
    </w:p>
    <w:p w14:paraId="4F7CE04E">
      <w:pPr>
        <w:keepNext w:val="0"/>
        <w:keepLines w:val="0"/>
        <w:pageBreakBefore w:val="0"/>
        <w:widowControl w:val="0"/>
        <w:numPr>
          <w:ilvl w:val="0"/>
          <w:numId w:val="1"/>
        </w:numPr>
        <w:tabs>
          <w:tab w:val="left" w:pos="525"/>
          <w:tab w:val="left" w:pos="945"/>
          <w:tab w:val="clear" w:pos="630"/>
        </w:tabs>
        <w:kinsoku/>
        <w:wordWrap/>
        <w:overflowPunct/>
        <w:topLinePunct w:val="0"/>
        <w:autoSpaceDE/>
        <w:autoSpaceDN/>
        <w:bidi w:val="0"/>
        <w:adjustRightInd/>
        <w:snapToGrid/>
        <w:spacing w:line="360" w:lineRule="auto"/>
        <w:ind w:left="1" w:firstLine="523" w:firstLineChars="218"/>
        <w:textAlignment w:val="auto"/>
        <w:rPr>
          <w:rFonts w:hint="eastAsia" w:ascii="宋体" w:hAnsi="宋体" w:eastAsia="宋体" w:cs="Times New Roman"/>
          <w:bCs/>
          <w:color w:val="000000"/>
          <w:kern w:val="2"/>
          <w:sz w:val="24"/>
          <w:szCs w:val="24"/>
          <w:lang w:val="en-US" w:eastAsia="zh-CN" w:bidi="ar-SA"/>
        </w:rPr>
      </w:pPr>
      <w:r>
        <w:rPr>
          <w:rFonts w:hint="eastAsia" w:ascii="宋体" w:hAnsi="宋体" w:eastAsia="宋体" w:cs="Times New Roman"/>
          <w:bCs/>
          <w:color w:val="000000"/>
          <w:kern w:val="2"/>
          <w:sz w:val="24"/>
          <w:szCs w:val="24"/>
          <w:lang w:val="en-US" w:eastAsia="zh-CN" w:bidi="ar-SA"/>
        </w:rPr>
        <w:t>《项目人员配置清单》</w:t>
      </w:r>
    </w:p>
    <w:p w14:paraId="74CCF24B">
      <w:pPr>
        <w:keepNext w:val="0"/>
        <w:keepLines w:val="0"/>
        <w:pageBreakBefore w:val="0"/>
        <w:widowControl w:val="0"/>
        <w:numPr>
          <w:ilvl w:val="0"/>
          <w:numId w:val="1"/>
        </w:numPr>
        <w:tabs>
          <w:tab w:val="left" w:pos="945"/>
          <w:tab w:val="left" w:pos="1365"/>
          <w:tab w:val="clear" w:pos="630"/>
        </w:tabs>
        <w:kinsoku/>
        <w:wordWrap/>
        <w:overflowPunct/>
        <w:topLinePunct w:val="0"/>
        <w:autoSpaceDE/>
        <w:autoSpaceDN/>
        <w:bidi w:val="0"/>
        <w:adjustRightInd/>
        <w:snapToGrid/>
        <w:spacing w:line="360" w:lineRule="auto"/>
        <w:ind w:left="1" w:leftChars="0" w:firstLine="523" w:firstLineChars="218"/>
        <w:textAlignment w:val="auto"/>
        <w:rPr>
          <w:rFonts w:ascii="宋体"/>
          <w:bCs/>
          <w:color w:val="000000"/>
          <w:szCs w:val="24"/>
        </w:rPr>
      </w:pPr>
      <w:bookmarkStart w:id="18" w:name="_GoBack"/>
      <w:bookmarkEnd w:id="18"/>
      <w:r>
        <w:rPr>
          <w:rFonts w:hint="eastAsia" w:ascii="宋体" w:hAnsi="宋体" w:cs="宋体"/>
          <w:bCs/>
          <w:color w:val="000000"/>
          <w:sz w:val="24"/>
          <w:szCs w:val="24"/>
          <w:lang w:val="en-US" w:eastAsia="zh-CN"/>
        </w:rPr>
        <w:t>上述</w:t>
      </w:r>
      <w:r>
        <w:rPr>
          <w:rFonts w:hint="eastAsia" w:ascii="宋体" w:hAnsi="宋体" w:eastAsia="宋体" w:cs="Times New Roman"/>
          <w:bCs/>
          <w:color w:val="000000"/>
          <w:kern w:val="2"/>
          <w:sz w:val="24"/>
          <w:szCs w:val="24"/>
          <w:lang w:val="en-US" w:eastAsia="zh-CN" w:bidi="ar-SA"/>
        </w:rPr>
        <w:t>1-</w:t>
      </w:r>
      <w:r>
        <w:rPr>
          <w:rFonts w:hint="eastAsia" w:ascii="宋体" w:hAnsi="宋体" w:cs="Times New Roman"/>
          <w:bCs/>
          <w:color w:val="000000"/>
          <w:kern w:val="2"/>
          <w:sz w:val="24"/>
          <w:szCs w:val="24"/>
          <w:lang w:val="en-US" w:eastAsia="zh-CN" w:bidi="ar-SA"/>
        </w:rPr>
        <w:t>5</w:t>
      </w:r>
      <w:r>
        <w:rPr>
          <w:rFonts w:hint="eastAsia" w:ascii="宋体" w:hAnsi="宋体" w:eastAsia="宋体" w:cs="Times New Roman"/>
          <w:bCs/>
          <w:color w:val="000000"/>
          <w:kern w:val="2"/>
          <w:sz w:val="24"/>
          <w:szCs w:val="24"/>
          <w:lang w:val="en-US" w:eastAsia="zh-CN" w:bidi="ar-SA"/>
        </w:rPr>
        <w:t>项投标人必须按要求全部提供复印件，否则投标文件无效。如上述资格证明文件遇年检、换证，则必须提供法定年检、换证单位出具的有效证明复印件。</w:t>
      </w:r>
    </w:p>
    <w:p w14:paraId="4D0F94C6">
      <w:pPr>
        <w:pStyle w:val="10"/>
        <w:keepNext w:val="0"/>
        <w:keepLines w:val="0"/>
        <w:pageBreakBefore w:val="0"/>
        <w:widowControl w:val="0"/>
        <w:kinsoku/>
        <w:wordWrap/>
        <w:overflowPunct/>
        <w:topLinePunct w:val="0"/>
        <w:autoSpaceDE/>
        <w:autoSpaceDN/>
        <w:bidi w:val="0"/>
        <w:adjustRightInd/>
        <w:snapToGrid/>
        <w:spacing w:line="360" w:lineRule="auto"/>
        <w:ind w:firstLine="141" w:firstLineChars="59"/>
        <w:textAlignment w:val="auto"/>
      </w:pPr>
      <w:bookmarkStart w:id="3" w:name="_Toc470276966"/>
      <w:r>
        <w:rPr>
          <w:rFonts w:hint="eastAsia" w:hAnsi="宋体"/>
          <w:sz w:val="24"/>
          <w:szCs w:val="24"/>
        </w:rPr>
        <w:t>（三） 投标文件的制作：</w:t>
      </w:r>
      <w:bookmarkEnd w:id="3"/>
    </w:p>
    <w:p w14:paraId="3DBBCBB2">
      <w:pPr>
        <w:keepNext w:val="0"/>
        <w:keepLines w:val="0"/>
        <w:pageBreakBefore w:val="0"/>
        <w:widowControl w:val="0"/>
        <w:numPr>
          <w:ilvl w:val="0"/>
          <w:numId w:val="2"/>
        </w:numPr>
        <w:tabs>
          <w:tab w:val="left" w:pos="525"/>
          <w:tab w:val="left" w:pos="945"/>
          <w:tab w:val="clear" w:pos="898"/>
        </w:tabs>
        <w:kinsoku/>
        <w:wordWrap/>
        <w:overflowPunct/>
        <w:topLinePunct w:val="0"/>
        <w:autoSpaceDE/>
        <w:autoSpaceDN/>
        <w:bidi w:val="0"/>
        <w:adjustRightInd/>
        <w:snapToGrid/>
        <w:spacing w:line="360" w:lineRule="auto"/>
        <w:ind w:left="0" w:firstLine="523" w:firstLineChars="218"/>
        <w:textAlignment w:val="auto"/>
        <w:rPr>
          <w:rFonts w:hint="eastAsia" w:ascii="宋体" w:hAnsi="宋体"/>
          <w:bCs/>
          <w:color w:val="000000"/>
          <w:sz w:val="24"/>
          <w:szCs w:val="24"/>
        </w:rPr>
      </w:pPr>
      <w:r>
        <w:rPr>
          <w:rFonts w:hint="eastAsia" w:ascii="宋体" w:hAnsi="宋体"/>
          <w:bCs/>
          <w:color w:val="000000"/>
          <w:sz w:val="24"/>
          <w:szCs w:val="24"/>
        </w:rPr>
        <w:t>所有文件、往来函件均应使用简体中文（规格、型号辅助符号例外）。</w:t>
      </w:r>
    </w:p>
    <w:p w14:paraId="670A1BB6">
      <w:pPr>
        <w:keepNext w:val="0"/>
        <w:keepLines w:val="0"/>
        <w:pageBreakBefore w:val="0"/>
        <w:widowControl w:val="0"/>
        <w:numPr>
          <w:ilvl w:val="0"/>
          <w:numId w:val="2"/>
        </w:numPr>
        <w:tabs>
          <w:tab w:val="left" w:pos="525"/>
          <w:tab w:val="left" w:pos="945"/>
          <w:tab w:val="clear" w:pos="898"/>
        </w:tabs>
        <w:kinsoku/>
        <w:wordWrap/>
        <w:overflowPunct/>
        <w:topLinePunct w:val="0"/>
        <w:autoSpaceDE/>
        <w:autoSpaceDN/>
        <w:bidi w:val="0"/>
        <w:adjustRightInd/>
        <w:snapToGrid/>
        <w:spacing w:line="360" w:lineRule="auto"/>
        <w:ind w:left="0" w:firstLine="523" w:firstLineChars="218"/>
        <w:textAlignment w:val="auto"/>
        <w:rPr>
          <w:rFonts w:hint="eastAsia" w:ascii="宋体" w:hAnsi="宋体"/>
          <w:bCs/>
          <w:color w:val="000000"/>
          <w:sz w:val="24"/>
          <w:szCs w:val="24"/>
        </w:rPr>
      </w:pPr>
      <w:r>
        <w:rPr>
          <w:rFonts w:hint="eastAsia" w:ascii="宋体" w:hAnsi="宋体"/>
          <w:bCs/>
          <w:color w:val="000000"/>
          <w:sz w:val="24"/>
          <w:szCs w:val="24"/>
        </w:rPr>
        <w:t>投标文件由投标人按要求参考给定格式如实填写（编写），须有投标人（盖章）、法定代表人或法定代表人授权代表签字或盖章，方为有效，未尽事宜可自行补充。</w:t>
      </w:r>
    </w:p>
    <w:p w14:paraId="4EE0FFA6">
      <w:pPr>
        <w:keepNext w:val="0"/>
        <w:keepLines w:val="0"/>
        <w:pageBreakBefore w:val="0"/>
        <w:widowControl w:val="0"/>
        <w:numPr>
          <w:ilvl w:val="0"/>
          <w:numId w:val="2"/>
        </w:numPr>
        <w:tabs>
          <w:tab w:val="left" w:pos="525"/>
          <w:tab w:val="left" w:pos="945"/>
          <w:tab w:val="clear" w:pos="898"/>
        </w:tabs>
        <w:kinsoku/>
        <w:wordWrap/>
        <w:overflowPunct/>
        <w:topLinePunct w:val="0"/>
        <w:autoSpaceDE/>
        <w:autoSpaceDN/>
        <w:bidi w:val="0"/>
        <w:adjustRightInd/>
        <w:snapToGrid/>
        <w:spacing w:line="360" w:lineRule="auto"/>
        <w:ind w:left="0" w:firstLine="523" w:firstLineChars="218"/>
        <w:textAlignment w:val="auto"/>
        <w:rPr>
          <w:rFonts w:hint="eastAsia" w:ascii="宋体" w:hAnsi="宋体"/>
          <w:bCs/>
          <w:color w:val="000000"/>
          <w:sz w:val="24"/>
          <w:szCs w:val="24"/>
        </w:rPr>
      </w:pPr>
      <w:r>
        <w:rPr>
          <w:rFonts w:hint="eastAsia" w:ascii="宋体" w:hAnsi="宋体"/>
          <w:bCs/>
          <w:color w:val="000000"/>
          <w:sz w:val="24"/>
          <w:szCs w:val="24"/>
          <w:lang w:val="zh-CN"/>
        </w:rPr>
        <w:t>如无特别说明，</w:t>
      </w:r>
      <w:r>
        <w:rPr>
          <w:rFonts w:hint="eastAsia" w:ascii="宋体" w:hAnsi="宋体"/>
          <w:bCs/>
          <w:color w:val="000000"/>
          <w:sz w:val="24"/>
          <w:szCs w:val="24"/>
        </w:rPr>
        <w:t>投标人报价一律以人民币为投标结算货币,结算单位为“元”。</w:t>
      </w:r>
    </w:p>
    <w:p w14:paraId="062493CC">
      <w:pPr>
        <w:keepNext w:val="0"/>
        <w:keepLines w:val="0"/>
        <w:pageBreakBefore w:val="0"/>
        <w:widowControl w:val="0"/>
        <w:numPr>
          <w:ilvl w:val="0"/>
          <w:numId w:val="2"/>
        </w:numPr>
        <w:tabs>
          <w:tab w:val="left" w:pos="525"/>
          <w:tab w:val="left" w:pos="945"/>
          <w:tab w:val="clear" w:pos="898"/>
        </w:tabs>
        <w:kinsoku/>
        <w:wordWrap/>
        <w:overflowPunct/>
        <w:topLinePunct w:val="0"/>
        <w:autoSpaceDE/>
        <w:autoSpaceDN/>
        <w:bidi w:val="0"/>
        <w:adjustRightInd/>
        <w:snapToGrid/>
        <w:spacing w:line="360" w:lineRule="auto"/>
        <w:ind w:left="0" w:firstLine="523" w:firstLineChars="218"/>
        <w:textAlignment w:val="auto"/>
        <w:rPr>
          <w:rFonts w:hint="eastAsia" w:ascii="宋体" w:hAnsi="宋体"/>
          <w:bCs/>
          <w:color w:val="000000"/>
          <w:sz w:val="24"/>
          <w:szCs w:val="24"/>
        </w:rPr>
      </w:pPr>
      <w:r>
        <w:rPr>
          <w:rFonts w:hint="eastAsia" w:ascii="宋体" w:hAnsi="宋体"/>
          <w:bCs/>
          <w:color w:val="000000"/>
          <w:sz w:val="24"/>
          <w:szCs w:val="24"/>
        </w:rPr>
        <w:t>投标文件应用不褪色的墨水书写或打印。</w:t>
      </w:r>
    </w:p>
    <w:p w14:paraId="309315E0">
      <w:pPr>
        <w:keepNext w:val="0"/>
        <w:keepLines w:val="0"/>
        <w:pageBreakBefore w:val="0"/>
        <w:widowControl w:val="0"/>
        <w:numPr>
          <w:ilvl w:val="0"/>
          <w:numId w:val="2"/>
        </w:numPr>
        <w:tabs>
          <w:tab w:val="left" w:pos="525"/>
          <w:tab w:val="left" w:pos="945"/>
          <w:tab w:val="clear" w:pos="898"/>
        </w:tabs>
        <w:kinsoku/>
        <w:wordWrap/>
        <w:overflowPunct/>
        <w:topLinePunct w:val="0"/>
        <w:autoSpaceDE/>
        <w:autoSpaceDN/>
        <w:bidi w:val="0"/>
        <w:adjustRightInd/>
        <w:snapToGrid/>
        <w:spacing w:line="360" w:lineRule="auto"/>
        <w:ind w:left="0" w:firstLine="523" w:firstLineChars="218"/>
        <w:textAlignment w:val="auto"/>
        <w:rPr>
          <w:rFonts w:hint="eastAsia" w:ascii="宋体" w:hAnsi="宋体"/>
          <w:bCs/>
          <w:color w:val="000000"/>
          <w:sz w:val="24"/>
          <w:szCs w:val="24"/>
        </w:rPr>
      </w:pPr>
      <w:r>
        <w:rPr>
          <w:rFonts w:hint="eastAsia" w:ascii="宋体" w:hAnsi="宋体"/>
          <w:bCs/>
          <w:color w:val="000000"/>
          <w:sz w:val="24"/>
          <w:szCs w:val="24"/>
        </w:rPr>
        <w:t>投标文件应按照“投标文件的组成”顺序制作，并编制目录、页码，装订成册。</w:t>
      </w:r>
    </w:p>
    <w:p w14:paraId="34327095">
      <w:pPr>
        <w:keepNext w:val="0"/>
        <w:keepLines w:val="0"/>
        <w:pageBreakBefore w:val="0"/>
        <w:widowControl w:val="0"/>
        <w:numPr>
          <w:ilvl w:val="0"/>
          <w:numId w:val="2"/>
        </w:numPr>
        <w:tabs>
          <w:tab w:val="left" w:pos="525"/>
          <w:tab w:val="left" w:pos="945"/>
          <w:tab w:val="clear" w:pos="898"/>
        </w:tabs>
        <w:kinsoku/>
        <w:wordWrap/>
        <w:overflowPunct/>
        <w:topLinePunct w:val="0"/>
        <w:autoSpaceDE/>
        <w:autoSpaceDN/>
        <w:bidi w:val="0"/>
        <w:adjustRightInd/>
        <w:snapToGrid/>
        <w:spacing w:line="360" w:lineRule="auto"/>
        <w:ind w:left="0" w:firstLine="523" w:firstLineChars="218"/>
        <w:textAlignment w:val="auto"/>
        <w:rPr>
          <w:rFonts w:hint="eastAsia" w:ascii="宋体" w:hAnsi="宋体"/>
          <w:bCs/>
          <w:color w:val="000000"/>
          <w:sz w:val="24"/>
          <w:szCs w:val="24"/>
        </w:rPr>
      </w:pPr>
      <w:r>
        <w:rPr>
          <w:rFonts w:hint="eastAsia" w:ascii="宋体" w:hAnsi="宋体"/>
          <w:bCs/>
          <w:color w:val="000000"/>
          <w:sz w:val="24"/>
          <w:szCs w:val="24"/>
        </w:rPr>
        <w:t>投标文件份数为正本一份，副本</w:t>
      </w:r>
      <w:r>
        <w:rPr>
          <w:rFonts w:hint="eastAsia" w:ascii="宋体" w:hAnsi="宋体"/>
          <w:bCs/>
          <w:color w:val="000000"/>
          <w:sz w:val="24"/>
          <w:szCs w:val="24"/>
          <w:lang w:val="en-US" w:eastAsia="zh-CN"/>
        </w:rPr>
        <w:t>两</w:t>
      </w:r>
      <w:r>
        <w:rPr>
          <w:rFonts w:hint="eastAsia" w:ascii="宋体" w:hAnsi="宋体"/>
          <w:bCs/>
          <w:color w:val="000000"/>
          <w:sz w:val="24"/>
          <w:szCs w:val="24"/>
        </w:rPr>
        <w:t>份，并注明“正本”、“副本”字样，密封，同时注明投标人名称。</w:t>
      </w:r>
    </w:p>
    <w:p w14:paraId="7FEA7C30">
      <w:pPr>
        <w:keepNext w:val="0"/>
        <w:keepLines w:val="0"/>
        <w:pageBreakBefore w:val="0"/>
        <w:widowControl w:val="0"/>
        <w:numPr>
          <w:ilvl w:val="0"/>
          <w:numId w:val="2"/>
        </w:numPr>
        <w:tabs>
          <w:tab w:val="left" w:pos="525"/>
          <w:tab w:val="left" w:pos="945"/>
          <w:tab w:val="clear" w:pos="898"/>
        </w:tabs>
        <w:kinsoku/>
        <w:wordWrap/>
        <w:overflowPunct/>
        <w:topLinePunct w:val="0"/>
        <w:autoSpaceDE/>
        <w:autoSpaceDN/>
        <w:bidi w:val="0"/>
        <w:adjustRightInd/>
        <w:snapToGrid/>
        <w:spacing w:line="360" w:lineRule="auto"/>
        <w:ind w:left="0" w:firstLine="523" w:firstLineChars="218"/>
        <w:textAlignment w:val="auto"/>
        <w:rPr>
          <w:rFonts w:ascii="宋体"/>
          <w:bCs/>
          <w:color w:val="000000"/>
          <w:szCs w:val="24"/>
        </w:rPr>
      </w:pPr>
      <w:r>
        <w:rPr>
          <w:rFonts w:hint="eastAsia" w:ascii="宋体" w:hAnsi="宋体"/>
          <w:bCs/>
          <w:color w:val="000000"/>
          <w:sz w:val="24"/>
          <w:szCs w:val="24"/>
        </w:rPr>
        <w:t>投标文件不应有涂改、增删和潦草之处，如有必须修改时，修改处必须有投标人盖章、法定代表人或法定代表人授权代表的签字。</w:t>
      </w:r>
    </w:p>
    <w:p w14:paraId="2A4BB9A3">
      <w:pPr>
        <w:pStyle w:val="10"/>
        <w:keepNext w:val="0"/>
        <w:keepLines w:val="0"/>
        <w:pageBreakBefore w:val="0"/>
        <w:widowControl w:val="0"/>
        <w:kinsoku/>
        <w:wordWrap/>
        <w:overflowPunct/>
        <w:topLinePunct w:val="0"/>
        <w:autoSpaceDE/>
        <w:autoSpaceDN/>
        <w:bidi w:val="0"/>
        <w:adjustRightInd/>
        <w:snapToGrid/>
        <w:spacing w:line="360" w:lineRule="auto"/>
        <w:ind w:firstLine="123" w:firstLineChars="59"/>
        <w:textAlignment w:val="auto"/>
      </w:pPr>
      <w:bookmarkStart w:id="4" w:name="_Toc470276967"/>
      <w:r>
        <w:rPr>
          <w:rFonts w:hint="eastAsia"/>
        </w:rPr>
        <w:t>（四）</w:t>
      </w:r>
      <w:r>
        <w:t xml:space="preserve"> </w:t>
      </w:r>
      <w:r>
        <w:rPr>
          <w:rFonts w:hint="eastAsia"/>
          <w:sz w:val="24"/>
          <w:szCs w:val="24"/>
        </w:rPr>
        <w:t>无效投标文件的确</w:t>
      </w:r>
      <w:r>
        <w:rPr>
          <w:rFonts w:hint="eastAsia" w:hAnsi="宋体"/>
          <w:sz w:val="24"/>
          <w:szCs w:val="24"/>
        </w:rPr>
        <w:t>认：</w:t>
      </w:r>
      <w:bookmarkEnd w:id="4"/>
    </w:p>
    <w:p w14:paraId="6B892CEA">
      <w:pPr>
        <w:keepNext w:val="0"/>
        <w:keepLines w:val="0"/>
        <w:pageBreakBefore w:val="0"/>
        <w:widowControl w:val="0"/>
        <w:tabs>
          <w:tab w:val="left" w:pos="945"/>
        </w:tabs>
        <w:kinsoku/>
        <w:wordWrap/>
        <w:overflowPunct/>
        <w:topLinePunct w:val="0"/>
        <w:autoSpaceDE/>
        <w:autoSpaceDN/>
        <w:bidi w:val="0"/>
        <w:adjustRightInd/>
        <w:snapToGrid/>
        <w:spacing w:line="360" w:lineRule="auto"/>
        <w:ind w:firstLine="420" w:firstLineChars="200"/>
        <w:textAlignment w:val="auto"/>
        <w:rPr>
          <w:rFonts w:ascii="黑体" w:hAnsi="宋体" w:eastAsia="黑体"/>
          <w:bCs/>
          <w:color w:val="000000"/>
          <w:szCs w:val="24"/>
        </w:rPr>
      </w:pPr>
      <w:r>
        <w:rPr>
          <w:rFonts w:hint="eastAsia" w:ascii="宋体" w:hAnsi="宋体"/>
          <w:bCs/>
          <w:color w:val="000000"/>
          <w:szCs w:val="24"/>
        </w:rPr>
        <w:t>投标人有下列情况之一者，投标文件无效：</w:t>
      </w:r>
    </w:p>
    <w:p w14:paraId="3621DC63">
      <w:pPr>
        <w:keepNext w:val="0"/>
        <w:keepLines w:val="0"/>
        <w:pageBreakBefore w:val="0"/>
        <w:widowControl w:val="0"/>
        <w:numPr>
          <w:ilvl w:val="0"/>
          <w:numId w:val="3"/>
        </w:numPr>
        <w:tabs>
          <w:tab w:val="left" w:pos="525"/>
          <w:tab w:val="left" w:pos="945"/>
          <w:tab w:val="clear" w:pos="762"/>
        </w:tabs>
        <w:kinsoku/>
        <w:wordWrap/>
        <w:overflowPunct/>
        <w:topLinePunct w:val="0"/>
        <w:autoSpaceDE/>
        <w:autoSpaceDN/>
        <w:bidi w:val="0"/>
        <w:adjustRightInd/>
        <w:snapToGrid/>
        <w:spacing w:line="360" w:lineRule="auto"/>
        <w:ind w:left="1" w:firstLine="523" w:firstLineChars="218"/>
        <w:textAlignment w:val="auto"/>
        <w:rPr>
          <w:rFonts w:ascii="宋体"/>
          <w:bCs/>
          <w:color w:val="000000"/>
          <w:szCs w:val="24"/>
        </w:rPr>
      </w:pPr>
      <w:r>
        <w:rPr>
          <w:rFonts w:hint="eastAsia" w:ascii="宋体" w:hAnsi="宋体"/>
          <w:bCs/>
          <w:color w:val="000000"/>
          <w:sz w:val="24"/>
          <w:szCs w:val="24"/>
        </w:rPr>
        <w:t>投标文件未按规定的期限、地点送达的</w:t>
      </w:r>
      <w:r>
        <w:rPr>
          <w:rFonts w:hint="eastAsia" w:ascii="宋体" w:hAnsi="宋体"/>
          <w:bCs/>
          <w:color w:val="000000"/>
          <w:szCs w:val="24"/>
        </w:rPr>
        <w:t>；</w:t>
      </w:r>
    </w:p>
    <w:p w14:paraId="64F1E894">
      <w:pPr>
        <w:keepNext w:val="0"/>
        <w:keepLines w:val="0"/>
        <w:pageBreakBefore w:val="0"/>
        <w:widowControl w:val="0"/>
        <w:numPr>
          <w:ilvl w:val="0"/>
          <w:numId w:val="3"/>
        </w:numPr>
        <w:tabs>
          <w:tab w:val="left" w:pos="525"/>
          <w:tab w:val="left" w:pos="945"/>
          <w:tab w:val="clear" w:pos="762"/>
        </w:tabs>
        <w:kinsoku/>
        <w:wordWrap/>
        <w:overflowPunct/>
        <w:topLinePunct w:val="0"/>
        <w:autoSpaceDE/>
        <w:autoSpaceDN/>
        <w:bidi w:val="0"/>
        <w:adjustRightInd/>
        <w:snapToGrid/>
        <w:spacing w:line="360" w:lineRule="auto"/>
        <w:ind w:left="1" w:firstLine="523" w:firstLineChars="218"/>
        <w:textAlignment w:val="auto"/>
        <w:rPr>
          <w:rFonts w:hint="eastAsia" w:ascii="宋体" w:hAnsi="宋体"/>
          <w:bCs/>
          <w:color w:val="000000"/>
          <w:sz w:val="24"/>
          <w:szCs w:val="24"/>
        </w:rPr>
      </w:pPr>
      <w:r>
        <w:rPr>
          <w:rFonts w:hint="eastAsia" w:ascii="宋体" w:hAnsi="宋体"/>
          <w:bCs/>
          <w:color w:val="000000"/>
          <w:sz w:val="24"/>
          <w:szCs w:val="24"/>
        </w:rPr>
        <w:t>投标文件未按要求密封、签署、盖章的；</w:t>
      </w:r>
    </w:p>
    <w:p w14:paraId="0C2CEF26">
      <w:pPr>
        <w:keepNext w:val="0"/>
        <w:keepLines w:val="0"/>
        <w:pageBreakBefore w:val="0"/>
        <w:widowControl w:val="0"/>
        <w:numPr>
          <w:ilvl w:val="0"/>
          <w:numId w:val="3"/>
        </w:numPr>
        <w:tabs>
          <w:tab w:val="left" w:pos="525"/>
          <w:tab w:val="left" w:pos="945"/>
          <w:tab w:val="clear" w:pos="762"/>
        </w:tabs>
        <w:kinsoku/>
        <w:wordWrap/>
        <w:overflowPunct/>
        <w:topLinePunct w:val="0"/>
        <w:autoSpaceDE/>
        <w:autoSpaceDN/>
        <w:bidi w:val="0"/>
        <w:adjustRightInd/>
        <w:snapToGrid/>
        <w:spacing w:line="360" w:lineRule="auto"/>
        <w:ind w:left="1" w:firstLine="523" w:firstLineChars="218"/>
        <w:textAlignment w:val="auto"/>
        <w:rPr>
          <w:rFonts w:hint="eastAsia" w:ascii="宋体" w:hAnsi="宋体"/>
          <w:bCs/>
          <w:color w:val="000000"/>
          <w:sz w:val="24"/>
          <w:szCs w:val="24"/>
        </w:rPr>
      </w:pPr>
      <w:r>
        <w:rPr>
          <w:rFonts w:hint="eastAsia" w:ascii="宋体" w:hAnsi="宋体"/>
          <w:bCs/>
          <w:color w:val="000000"/>
          <w:sz w:val="24"/>
          <w:szCs w:val="24"/>
        </w:rPr>
        <w:t>投标人的法定代表人或法定代表人授权代表，未准时参加开标会议的；</w:t>
      </w:r>
    </w:p>
    <w:p w14:paraId="430FB205">
      <w:pPr>
        <w:keepNext w:val="0"/>
        <w:keepLines w:val="0"/>
        <w:pageBreakBefore w:val="0"/>
        <w:widowControl w:val="0"/>
        <w:numPr>
          <w:ilvl w:val="0"/>
          <w:numId w:val="3"/>
        </w:numPr>
        <w:tabs>
          <w:tab w:val="left" w:pos="525"/>
          <w:tab w:val="left" w:pos="945"/>
          <w:tab w:val="clear" w:pos="762"/>
        </w:tabs>
        <w:kinsoku/>
        <w:wordWrap/>
        <w:overflowPunct/>
        <w:topLinePunct w:val="0"/>
        <w:autoSpaceDE/>
        <w:autoSpaceDN/>
        <w:bidi w:val="0"/>
        <w:adjustRightInd/>
        <w:snapToGrid/>
        <w:spacing w:line="360" w:lineRule="auto"/>
        <w:ind w:left="1" w:firstLine="523" w:firstLineChars="218"/>
        <w:textAlignment w:val="auto"/>
        <w:rPr>
          <w:rFonts w:hint="eastAsia" w:ascii="宋体" w:hAnsi="宋体"/>
          <w:bCs/>
          <w:color w:val="000000"/>
          <w:sz w:val="24"/>
          <w:szCs w:val="24"/>
        </w:rPr>
      </w:pPr>
      <w:r>
        <w:rPr>
          <w:rFonts w:hint="eastAsia" w:ascii="宋体" w:hAnsi="宋体"/>
          <w:bCs/>
          <w:color w:val="000000"/>
          <w:sz w:val="24"/>
          <w:szCs w:val="24"/>
        </w:rPr>
        <w:t>投标人的法定代表人授权代表，无法定代表人授权委托书的；</w:t>
      </w:r>
    </w:p>
    <w:p w14:paraId="000B0341">
      <w:pPr>
        <w:keepNext w:val="0"/>
        <w:keepLines w:val="0"/>
        <w:pageBreakBefore w:val="0"/>
        <w:widowControl w:val="0"/>
        <w:numPr>
          <w:ilvl w:val="0"/>
          <w:numId w:val="3"/>
        </w:numPr>
        <w:tabs>
          <w:tab w:val="left" w:pos="525"/>
          <w:tab w:val="left" w:pos="945"/>
          <w:tab w:val="clear" w:pos="762"/>
        </w:tabs>
        <w:kinsoku/>
        <w:wordWrap/>
        <w:overflowPunct/>
        <w:topLinePunct w:val="0"/>
        <w:autoSpaceDE/>
        <w:autoSpaceDN/>
        <w:bidi w:val="0"/>
        <w:adjustRightInd/>
        <w:snapToGrid/>
        <w:spacing w:line="360" w:lineRule="auto"/>
        <w:ind w:left="1" w:firstLine="523" w:firstLineChars="218"/>
        <w:textAlignment w:val="auto"/>
        <w:rPr>
          <w:rFonts w:hint="eastAsia" w:ascii="宋体" w:hAnsi="宋体"/>
          <w:bCs/>
          <w:color w:val="000000"/>
          <w:sz w:val="24"/>
          <w:szCs w:val="24"/>
        </w:rPr>
      </w:pPr>
      <w:r>
        <w:rPr>
          <w:rFonts w:hint="eastAsia" w:ascii="宋体" w:hAnsi="宋体"/>
          <w:bCs/>
          <w:color w:val="000000"/>
          <w:sz w:val="24"/>
          <w:szCs w:val="24"/>
        </w:rPr>
        <w:t>不具备招标文件中规定的资格要求或未按招标文件规定的要求提供资格证明文件的；</w:t>
      </w:r>
    </w:p>
    <w:p w14:paraId="35B6C888">
      <w:pPr>
        <w:keepNext w:val="0"/>
        <w:keepLines w:val="0"/>
        <w:pageBreakBefore w:val="0"/>
        <w:widowControl w:val="0"/>
        <w:numPr>
          <w:ilvl w:val="0"/>
          <w:numId w:val="3"/>
        </w:numPr>
        <w:tabs>
          <w:tab w:val="left" w:pos="525"/>
          <w:tab w:val="left" w:pos="945"/>
          <w:tab w:val="clear" w:pos="762"/>
        </w:tabs>
        <w:kinsoku/>
        <w:wordWrap/>
        <w:overflowPunct/>
        <w:topLinePunct w:val="0"/>
        <w:autoSpaceDE/>
        <w:autoSpaceDN/>
        <w:bidi w:val="0"/>
        <w:adjustRightInd/>
        <w:snapToGrid/>
        <w:spacing w:line="360" w:lineRule="auto"/>
        <w:ind w:left="1" w:firstLine="523" w:firstLineChars="218"/>
        <w:textAlignment w:val="auto"/>
        <w:rPr>
          <w:rFonts w:hint="eastAsia" w:ascii="宋体" w:hAnsi="宋体"/>
          <w:bCs/>
          <w:color w:val="000000"/>
          <w:sz w:val="24"/>
          <w:szCs w:val="24"/>
        </w:rPr>
      </w:pPr>
      <w:r>
        <w:rPr>
          <w:rFonts w:hint="eastAsia" w:ascii="宋体" w:hAnsi="宋体"/>
          <w:bCs/>
          <w:color w:val="000000"/>
          <w:sz w:val="24"/>
          <w:szCs w:val="24"/>
        </w:rPr>
        <w:t>投标文件未按招标文件规定的内容和要求填写的；</w:t>
      </w:r>
    </w:p>
    <w:p w14:paraId="3C819533">
      <w:pPr>
        <w:keepNext w:val="0"/>
        <w:keepLines w:val="0"/>
        <w:pageBreakBefore w:val="0"/>
        <w:widowControl w:val="0"/>
        <w:numPr>
          <w:ilvl w:val="0"/>
          <w:numId w:val="3"/>
        </w:numPr>
        <w:tabs>
          <w:tab w:val="left" w:pos="525"/>
          <w:tab w:val="left" w:pos="945"/>
          <w:tab w:val="clear" w:pos="762"/>
        </w:tabs>
        <w:kinsoku/>
        <w:wordWrap/>
        <w:overflowPunct/>
        <w:topLinePunct w:val="0"/>
        <w:autoSpaceDE/>
        <w:autoSpaceDN/>
        <w:bidi w:val="0"/>
        <w:adjustRightInd/>
        <w:snapToGrid/>
        <w:spacing w:line="360" w:lineRule="auto"/>
        <w:ind w:left="1" w:firstLine="523" w:firstLineChars="218"/>
        <w:textAlignment w:val="auto"/>
        <w:rPr>
          <w:rFonts w:hint="eastAsia" w:ascii="宋体" w:hAnsi="宋体"/>
          <w:bCs/>
          <w:color w:val="000000"/>
          <w:sz w:val="24"/>
          <w:szCs w:val="24"/>
        </w:rPr>
      </w:pPr>
      <w:r>
        <w:rPr>
          <w:rFonts w:hint="eastAsia" w:ascii="宋体" w:hAnsi="宋体"/>
          <w:bCs/>
          <w:color w:val="000000"/>
          <w:sz w:val="24"/>
          <w:szCs w:val="24"/>
        </w:rPr>
        <w:t>投标文件书写潦草、字迹模糊不清、无法辨认的；</w:t>
      </w:r>
    </w:p>
    <w:p w14:paraId="30B717E5">
      <w:pPr>
        <w:keepNext w:val="0"/>
        <w:keepLines w:val="0"/>
        <w:pageBreakBefore w:val="0"/>
        <w:widowControl w:val="0"/>
        <w:numPr>
          <w:ilvl w:val="0"/>
          <w:numId w:val="3"/>
        </w:numPr>
        <w:tabs>
          <w:tab w:val="left" w:pos="525"/>
          <w:tab w:val="left" w:pos="945"/>
          <w:tab w:val="clear" w:pos="762"/>
        </w:tabs>
        <w:kinsoku/>
        <w:wordWrap/>
        <w:overflowPunct/>
        <w:topLinePunct w:val="0"/>
        <w:autoSpaceDE/>
        <w:autoSpaceDN/>
        <w:bidi w:val="0"/>
        <w:adjustRightInd/>
        <w:snapToGrid/>
        <w:spacing w:line="360" w:lineRule="auto"/>
        <w:ind w:left="1" w:firstLine="523" w:firstLineChars="218"/>
        <w:textAlignment w:val="auto"/>
        <w:rPr>
          <w:rFonts w:hint="eastAsia" w:ascii="宋体" w:hAnsi="宋体"/>
          <w:bCs/>
          <w:color w:val="000000"/>
          <w:sz w:val="24"/>
          <w:szCs w:val="24"/>
        </w:rPr>
      </w:pPr>
      <w:r>
        <w:rPr>
          <w:rFonts w:hint="eastAsia" w:ascii="宋体" w:hAnsi="宋体"/>
          <w:bCs/>
          <w:color w:val="000000"/>
          <w:sz w:val="24"/>
          <w:szCs w:val="24"/>
        </w:rPr>
        <w:t>投标文件中有招标文件未允许提供的选择性内容；</w:t>
      </w:r>
    </w:p>
    <w:p w14:paraId="3B84CBB8">
      <w:pPr>
        <w:keepNext w:val="0"/>
        <w:keepLines w:val="0"/>
        <w:pageBreakBefore w:val="0"/>
        <w:widowControl w:val="0"/>
        <w:numPr>
          <w:ilvl w:val="0"/>
          <w:numId w:val="3"/>
        </w:numPr>
        <w:tabs>
          <w:tab w:val="left" w:pos="525"/>
          <w:tab w:val="left" w:pos="945"/>
          <w:tab w:val="clear" w:pos="762"/>
        </w:tabs>
        <w:kinsoku/>
        <w:wordWrap/>
        <w:overflowPunct/>
        <w:topLinePunct w:val="0"/>
        <w:autoSpaceDE/>
        <w:autoSpaceDN/>
        <w:bidi w:val="0"/>
        <w:adjustRightInd/>
        <w:snapToGrid/>
        <w:spacing w:line="360" w:lineRule="auto"/>
        <w:ind w:left="1" w:firstLine="523" w:firstLineChars="218"/>
        <w:textAlignment w:val="auto"/>
        <w:rPr>
          <w:rFonts w:hint="eastAsia" w:ascii="宋体" w:hAnsi="宋体"/>
          <w:bCs/>
          <w:color w:val="000000"/>
          <w:sz w:val="24"/>
          <w:szCs w:val="24"/>
        </w:rPr>
      </w:pPr>
      <w:r>
        <w:rPr>
          <w:rFonts w:hint="eastAsia" w:ascii="宋体" w:hAnsi="宋体"/>
          <w:bCs/>
          <w:color w:val="000000"/>
          <w:sz w:val="24"/>
          <w:szCs w:val="24"/>
        </w:rPr>
        <w:t>不同投标人的投标文件由同一单位或者个人编制的；</w:t>
      </w:r>
    </w:p>
    <w:p w14:paraId="1BF3FFC2">
      <w:pPr>
        <w:keepNext w:val="0"/>
        <w:keepLines w:val="0"/>
        <w:pageBreakBefore w:val="0"/>
        <w:widowControl w:val="0"/>
        <w:numPr>
          <w:ilvl w:val="0"/>
          <w:numId w:val="3"/>
        </w:numPr>
        <w:tabs>
          <w:tab w:val="left" w:pos="525"/>
          <w:tab w:val="left" w:pos="945"/>
          <w:tab w:val="clear" w:pos="762"/>
        </w:tabs>
        <w:kinsoku/>
        <w:wordWrap/>
        <w:overflowPunct/>
        <w:topLinePunct w:val="0"/>
        <w:autoSpaceDE/>
        <w:autoSpaceDN/>
        <w:bidi w:val="0"/>
        <w:adjustRightInd/>
        <w:snapToGrid/>
        <w:spacing w:line="360" w:lineRule="auto"/>
        <w:ind w:left="1" w:firstLine="523" w:firstLineChars="218"/>
        <w:textAlignment w:val="auto"/>
        <w:rPr>
          <w:rFonts w:hint="eastAsia" w:ascii="宋体" w:hAnsi="宋体"/>
          <w:bCs/>
          <w:color w:val="000000"/>
          <w:sz w:val="24"/>
          <w:szCs w:val="24"/>
        </w:rPr>
      </w:pPr>
      <w:r>
        <w:rPr>
          <w:rFonts w:hint="eastAsia" w:ascii="宋体" w:hAnsi="宋体"/>
          <w:bCs/>
          <w:color w:val="000000"/>
          <w:sz w:val="24"/>
          <w:szCs w:val="24"/>
        </w:rPr>
        <w:t>不同投标人委托同一单位或者个人办理投标事宜的；</w:t>
      </w:r>
    </w:p>
    <w:p w14:paraId="511C34A9">
      <w:pPr>
        <w:keepNext w:val="0"/>
        <w:keepLines w:val="0"/>
        <w:pageBreakBefore w:val="0"/>
        <w:widowControl w:val="0"/>
        <w:numPr>
          <w:ilvl w:val="0"/>
          <w:numId w:val="3"/>
        </w:numPr>
        <w:tabs>
          <w:tab w:val="left" w:pos="525"/>
          <w:tab w:val="left" w:pos="945"/>
          <w:tab w:val="clear" w:pos="762"/>
        </w:tabs>
        <w:kinsoku/>
        <w:wordWrap/>
        <w:overflowPunct/>
        <w:topLinePunct w:val="0"/>
        <w:autoSpaceDE/>
        <w:autoSpaceDN/>
        <w:bidi w:val="0"/>
        <w:adjustRightInd/>
        <w:snapToGrid/>
        <w:spacing w:line="360" w:lineRule="auto"/>
        <w:ind w:left="1" w:firstLine="523" w:firstLineChars="218"/>
        <w:textAlignment w:val="auto"/>
        <w:rPr>
          <w:rFonts w:hint="eastAsia" w:ascii="宋体" w:hAnsi="宋体"/>
          <w:bCs/>
          <w:color w:val="000000"/>
          <w:sz w:val="24"/>
          <w:szCs w:val="24"/>
        </w:rPr>
      </w:pPr>
      <w:r>
        <w:rPr>
          <w:rFonts w:hint="eastAsia" w:ascii="宋体" w:hAnsi="宋体"/>
          <w:bCs/>
          <w:color w:val="000000"/>
          <w:sz w:val="24"/>
          <w:szCs w:val="24"/>
        </w:rPr>
        <w:t>不同投标人的投标文件载明的项目管理成员为同一人的；</w:t>
      </w:r>
    </w:p>
    <w:p w14:paraId="3A8E6C5E">
      <w:pPr>
        <w:keepNext w:val="0"/>
        <w:keepLines w:val="0"/>
        <w:pageBreakBefore w:val="0"/>
        <w:widowControl w:val="0"/>
        <w:numPr>
          <w:ilvl w:val="0"/>
          <w:numId w:val="3"/>
        </w:numPr>
        <w:tabs>
          <w:tab w:val="left" w:pos="525"/>
          <w:tab w:val="left" w:pos="945"/>
          <w:tab w:val="clear" w:pos="762"/>
        </w:tabs>
        <w:kinsoku/>
        <w:wordWrap/>
        <w:overflowPunct/>
        <w:topLinePunct w:val="0"/>
        <w:autoSpaceDE/>
        <w:autoSpaceDN/>
        <w:bidi w:val="0"/>
        <w:adjustRightInd/>
        <w:snapToGrid/>
        <w:spacing w:line="360" w:lineRule="auto"/>
        <w:ind w:left="1" w:firstLine="523" w:firstLineChars="218"/>
        <w:textAlignment w:val="auto"/>
        <w:rPr>
          <w:rFonts w:hint="eastAsia" w:ascii="宋体" w:hAnsi="宋体"/>
          <w:bCs/>
          <w:color w:val="000000"/>
          <w:sz w:val="24"/>
          <w:szCs w:val="24"/>
        </w:rPr>
      </w:pPr>
      <w:r>
        <w:rPr>
          <w:rFonts w:hint="eastAsia" w:ascii="宋体" w:hAnsi="宋体"/>
          <w:bCs/>
          <w:color w:val="000000"/>
          <w:sz w:val="24"/>
          <w:szCs w:val="24"/>
        </w:rPr>
        <w:t>不同投标人的投标文件异常一致或者投标报价呈规律性差异的；</w:t>
      </w:r>
    </w:p>
    <w:p w14:paraId="323F1429">
      <w:pPr>
        <w:keepNext w:val="0"/>
        <w:keepLines w:val="0"/>
        <w:pageBreakBefore w:val="0"/>
        <w:widowControl w:val="0"/>
        <w:numPr>
          <w:ilvl w:val="0"/>
          <w:numId w:val="3"/>
        </w:numPr>
        <w:tabs>
          <w:tab w:val="left" w:pos="525"/>
          <w:tab w:val="left" w:pos="945"/>
          <w:tab w:val="clear" w:pos="762"/>
        </w:tabs>
        <w:kinsoku/>
        <w:wordWrap/>
        <w:overflowPunct/>
        <w:topLinePunct w:val="0"/>
        <w:autoSpaceDE/>
        <w:autoSpaceDN/>
        <w:bidi w:val="0"/>
        <w:adjustRightInd/>
        <w:snapToGrid/>
        <w:spacing w:line="360" w:lineRule="auto"/>
        <w:ind w:left="1" w:firstLine="523" w:firstLineChars="218"/>
        <w:textAlignment w:val="auto"/>
        <w:rPr>
          <w:rFonts w:hint="eastAsia" w:ascii="宋体" w:hAnsi="宋体"/>
          <w:bCs/>
          <w:color w:val="000000"/>
          <w:sz w:val="24"/>
          <w:szCs w:val="24"/>
        </w:rPr>
      </w:pPr>
      <w:r>
        <w:rPr>
          <w:rFonts w:hint="eastAsia" w:ascii="宋体" w:hAnsi="宋体"/>
          <w:bCs/>
          <w:color w:val="000000"/>
          <w:sz w:val="24"/>
          <w:szCs w:val="24"/>
        </w:rPr>
        <w:t>不同投标人的投标文件相互混装的；</w:t>
      </w:r>
    </w:p>
    <w:p w14:paraId="1C5B4F61">
      <w:pPr>
        <w:keepNext w:val="0"/>
        <w:keepLines w:val="0"/>
        <w:pageBreakBefore w:val="0"/>
        <w:widowControl w:val="0"/>
        <w:numPr>
          <w:ilvl w:val="0"/>
          <w:numId w:val="3"/>
        </w:numPr>
        <w:tabs>
          <w:tab w:val="left" w:pos="525"/>
          <w:tab w:val="left" w:pos="945"/>
          <w:tab w:val="clear" w:pos="762"/>
        </w:tabs>
        <w:kinsoku/>
        <w:wordWrap/>
        <w:overflowPunct/>
        <w:topLinePunct w:val="0"/>
        <w:autoSpaceDE/>
        <w:autoSpaceDN/>
        <w:bidi w:val="0"/>
        <w:adjustRightInd/>
        <w:snapToGrid/>
        <w:spacing w:line="360" w:lineRule="auto"/>
        <w:ind w:left="1" w:firstLine="523" w:firstLineChars="218"/>
        <w:textAlignment w:val="auto"/>
        <w:rPr>
          <w:rFonts w:hint="eastAsia" w:ascii="宋体" w:hAnsi="宋体"/>
          <w:bCs/>
          <w:color w:val="000000"/>
          <w:sz w:val="24"/>
          <w:szCs w:val="24"/>
        </w:rPr>
      </w:pPr>
      <w:r>
        <w:rPr>
          <w:rFonts w:hint="eastAsia" w:ascii="宋体" w:hAnsi="宋体"/>
          <w:bCs/>
          <w:color w:val="000000"/>
          <w:sz w:val="24"/>
          <w:szCs w:val="24"/>
        </w:rPr>
        <w:t>不同投标人的单位负责人为同一人或者存在直接控股、管理关系的；</w:t>
      </w:r>
    </w:p>
    <w:p w14:paraId="5025C836">
      <w:pPr>
        <w:keepNext w:val="0"/>
        <w:keepLines w:val="0"/>
        <w:pageBreakBefore w:val="0"/>
        <w:widowControl w:val="0"/>
        <w:numPr>
          <w:ilvl w:val="0"/>
          <w:numId w:val="3"/>
        </w:numPr>
        <w:tabs>
          <w:tab w:val="left" w:pos="525"/>
          <w:tab w:val="left" w:pos="945"/>
          <w:tab w:val="clear" w:pos="762"/>
        </w:tabs>
        <w:kinsoku/>
        <w:wordWrap/>
        <w:overflowPunct/>
        <w:topLinePunct w:val="0"/>
        <w:autoSpaceDE/>
        <w:autoSpaceDN/>
        <w:bidi w:val="0"/>
        <w:adjustRightInd/>
        <w:snapToGrid/>
        <w:spacing w:line="360" w:lineRule="auto"/>
        <w:ind w:left="1" w:firstLine="523" w:firstLineChars="218"/>
        <w:textAlignment w:val="auto"/>
        <w:rPr>
          <w:rFonts w:hint="eastAsia" w:ascii="宋体" w:hAnsi="宋体"/>
          <w:bCs/>
          <w:color w:val="000000"/>
          <w:sz w:val="24"/>
          <w:szCs w:val="24"/>
        </w:rPr>
      </w:pPr>
      <w:r>
        <w:rPr>
          <w:rFonts w:hint="eastAsia" w:ascii="宋体" w:hAnsi="宋体"/>
          <w:bCs/>
          <w:color w:val="000000"/>
          <w:sz w:val="24"/>
          <w:szCs w:val="24"/>
        </w:rPr>
        <w:t>项目（标段）投标总价超过本项目（标段）预算的；</w:t>
      </w:r>
    </w:p>
    <w:p w14:paraId="70F140B4">
      <w:pPr>
        <w:keepNext w:val="0"/>
        <w:keepLines w:val="0"/>
        <w:pageBreakBefore w:val="0"/>
        <w:widowControl w:val="0"/>
        <w:numPr>
          <w:ilvl w:val="0"/>
          <w:numId w:val="3"/>
        </w:numPr>
        <w:tabs>
          <w:tab w:val="left" w:pos="525"/>
          <w:tab w:val="left" w:pos="945"/>
          <w:tab w:val="clear" w:pos="762"/>
        </w:tabs>
        <w:kinsoku/>
        <w:wordWrap/>
        <w:overflowPunct/>
        <w:topLinePunct w:val="0"/>
        <w:autoSpaceDE/>
        <w:autoSpaceDN/>
        <w:bidi w:val="0"/>
        <w:adjustRightInd/>
        <w:snapToGrid/>
        <w:spacing w:line="360" w:lineRule="auto"/>
        <w:ind w:left="1" w:firstLine="523" w:firstLineChars="218"/>
        <w:textAlignment w:val="auto"/>
        <w:rPr>
          <w:rFonts w:hint="eastAsia" w:ascii="宋体" w:hAnsi="宋体"/>
          <w:bCs/>
          <w:color w:val="000000"/>
          <w:sz w:val="24"/>
          <w:szCs w:val="24"/>
        </w:rPr>
      </w:pPr>
      <w:r>
        <w:rPr>
          <w:rFonts w:hint="eastAsia" w:ascii="宋体" w:hAnsi="宋体"/>
          <w:bCs/>
          <w:color w:val="000000"/>
          <w:sz w:val="24"/>
          <w:szCs w:val="24"/>
        </w:rPr>
        <w:t>提供虚假材料的（包括工商营业执照、财务报表、资格证明文件等）；</w:t>
      </w:r>
    </w:p>
    <w:p w14:paraId="37148417">
      <w:pPr>
        <w:keepNext w:val="0"/>
        <w:keepLines w:val="0"/>
        <w:pageBreakBefore w:val="0"/>
        <w:widowControl w:val="0"/>
        <w:numPr>
          <w:ilvl w:val="0"/>
          <w:numId w:val="3"/>
        </w:numPr>
        <w:tabs>
          <w:tab w:val="left" w:pos="525"/>
          <w:tab w:val="left" w:pos="945"/>
          <w:tab w:val="clear" w:pos="762"/>
        </w:tabs>
        <w:kinsoku/>
        <w:wordWrap/>
        <w:overflowPunct/>
        <w:topLinePunct w:val="0"/>
        <w:autoSpaceDE/>
        <w:autoSpaceDN/>
        <w:bidi w:val="0"/>
        <w:adjustRightInd/>
        <w:snapToGrid/>
        <w:spacing w:line="360" w:lineRule="auto"/>
        <w:ind w:left="1" w:firstLine="523" w:firstLineChars="218"/>
        <w:textAlignment w:val="auto"/>
        <w:rPr>
          <w:rFonts w:hint="eastAsia" w:ascii="宋体" w:hAnsi="宋体"/>
          <w:bCs/>
          <w:color w:val="000000"/>
          <w:sz w:val="24"/>
          <w:szCs w:val="24"/>
        </w:rPr>
      </w:pPr>
      <w:r>
        <w:rPr>
          <w:rFonts w:hint="eastAsia" w:ascii="宋体" w:hAnsi="宋体"/>
          <w:bCs/>
          <w:color w:val="000000"/>
          <w:sz w:val="24"/>
          <w:szCs w:val="24"/>
        </w:rPr>
        <w:t>投标文件内容不全或不符合法律法规和招标文件中规定的其它实质性要求的；</w:t>
      </w:r>
    </w:p>
    <w:p w14:paraId="38BA9257">
      <w:pPr>
        <w:keepNext w:val="0"/>
        <w:keepLines w:val="0"/>
        <w:pageBreakBefore w:val="0"/>
        <w:widowControl w:val="0"/>
        <w:numPr>
          <w:ilvl w:val="0"/>
          <w:numId w:val="3"/>
        </w:numPr>
        <w:tabs>
          <w:tab w:val="left" w:pos="525"/>
          <w:tab w:val="left" w:pos="945"/>
          <w:tab w:val="clear" w:pos="762"/>
        </w:tabs>
        <w:kinsoku/>
        <w:wordWrap/>
        <w:overflowPunct/>
        <w:topLinePunct w:val="0"/>
        <w:autoSpaceDE/>
        <w:autoSpaceDN/>
        <w:bidi w:val="0"/>
        <w:adjustRightInd/>
        <w:snapToGrid/>
        <w:spacing w:line="360" w:lineRule="auto"/>
        <w:ind w:left="1" w:firstLine="523" w:firstLineChars="218"/>
        <w:textAlignment w:val="auto"/>
        <w:rPr>
          <w:rFonts w:ascii="宋体"/>
          <w:bCs/>
          <w:color w:val="000000"/>
          <w:szCs w:val="24"/>
        </w:rPr>
      </w:pPr>
      <w:r>
        <w:rPr>
          <w:rFonts w:hint="eastAsia" w:ascii="宋体" w:hAnsi="宋体"/>
          <w:bCs/>
          <w:color w:val="000000"/>
          <w:sz w:val="24"/>
          <w:szCs w:val="24"/>
        </w:rPr>
        <w:t>评标委员会认定投标报价明显不合理，有可能影响商品质量和不能诚信履约的。</w:t>
      </w:r>
    </w:p>
    <w:p w14:paraId="32B9616B">
      <w:pPr>
        <w:pStyle w:val="10"/>
        <w:keepNext w:val="0"/>
        <w:keepLines w:val="0"/>
        <w:pageBreakBefore w:val="0"/>
        <w:widowControl w:val="0"/>
        <w:kinsoku/>
        <w:wordWrap/>
        <w:overflowPunct/>
        <w:topLinePunct w:val="0"/>
        <w:autoSpaceDE/>
        <w:autoSpaceDN/>
        <w:bidi w:val="0"/>
        <w:adjustRightInd/>
        <w:snapToGrid/>
        <w:spacing w:line="360" w:lineRule="auto"/>
        <w:ind w:firstLine="141" w:firstLineChars="59"/>
        <w:textAlignment w:val="auto"/>
        <w:rPr>
          <w:rFonts w:hint="eastAsia" w:hAnsi="宋体"/>
          <w:sz w:val="24"/>
          <w:szCs w:val="24"/>
        </w:rPr>
      </w:pPr>
      <w:bookmarkStart w:id="5" w:name="_Toc470276968"/>
      <w:r>
        <w:rPr>
          <w:rFonts w:hint="eastAsia" w:hAnsi="宋体"/>
          <w:sz w:val="24"/>
          <w:szCs w:val="24"/>
        </w:rPr>
        <w:t>（五） 开标、评标：</w:t>
      </w:r>
      <w:bookmarkEnd w:id="5"/>
    </w:p>
    <w:p w14:paraId="27361C46">
      <w:pPr>
        <w:keepNext w:val="0"/>
        <w:keepLines w:val="0"/>
        <w:pageBreakBefore w:val="0"/>
        <w:widowControl w:val="0"/>
        <w:numPr>
          <w:ilvl w:val="1"/>
          <w:numId w:val="4"/>
        </w:numPr>
        <w:tabs>
          <w:tab w:val="left" w:pos="525"/>
          <w:tab w:val="left" w:pos="945"/>
          <w:tab w:val="clear" w:pos="1290"/>
        </w:tabs>
        <w:kinsoku/>
        <w:wordWrap/>
        <w:overflowPunct/>
        <w:topLinePunct w:val="0"/>
        <w:autoSpaceDE/>
        <w:autoSpaceDN/>
        <w:bidi w:val="0"/>
        <w:adjustRightInd/>
        <w:snapToGrid/>
        <w:spacing w:line="360" w:lineRule="auto"/>
        <w:ind w:left="1" w:firstLine="523" w:firstLineChars="218"/>
        <w:textAlignment w:val="auto"/>
        <w:rPr>
          <w:rFonts w:ascii="宋体"/>
          <w:bCs/>
          <w:color w:val="000000"/>
          <w:sz w:val="24"/>
          <w:szCs w:val="24"/>
        </w:rPr>
      </w:pPr>
      <w:r>
        <w:rPr>
          <w:rFonts w:hint="eastAsia" w:ascii="宋体" w:hAnsi="宋体"/>
          <w:bCs/>
          <w:color w:val="000000"/>
          <w:sz w:val="24"/>
          <w:szCs w:val="24"/>
        </w:rPr>
        <w:t>评标程序</w:t>
      </w:r>
    </w:p>
    <w:p w14:paraId="1C140BDA">
      <w:pPr>
        <w:keepNext w:val="0"/>
        <w:keepLines w:val="0"/>
        <w:pageBreakBefore w:val="0"/>
        <w:widowControl w:val="0"/>
        <w:tabs>
          <w:tab w:val="left" w:pos="945"/>
        </w:tabs>
        <w:kinsoku/>
        <w:wordWrap/>
        <w:overflowPunct/>
        <w:topLinePunct w:val="0"/>
        <w:autoSpaceDE/>
        <w:autoSpaceDN/>
        <w:bidi w:val="0"/>
        <w:adjustRightInd/>
        <w:snapToGrid/>
        <w:spacing w:line="360" w:lineRule="auto"/>
        <w:ind w:firstLine="480" w:firstLineChars="200"/>
        <w:textAlignment w:val="auto"/>
        <w:rPr>
          <w:rFonts w:ascii="宋体"/>
          <w:bCs/>
          <w:color w:val="000000"/>
          <w:szCs w:val="24"/>
        </w:rPr>
      </w:pPr>
      <w:r>
        <w:rPr>
          <w:rFonts w:hint="eastAsia" w:ascii="宋体" w:hAnsi="宋体"/>
          <w:bCs/>
          <w:color w:val="000000"/>
          <w:sz w:val="24"/>
          <w:szCs w:val="24"/>
        </w:rPr>
        <w:t>评标工作由</w:t>
      </w:r>
      <w:r>
        <w:rPr>
          <w:rFonts w:hint="eastAsia" w:ascii="宋体" w:hAnsi="宋体"/>
          <w:bCs/>
          <w:color w:val="000000"/>
          <w:sz w:val="24"/>
          <w:szCs w:val="24"/>
          <w:lang w:eastAsia="zh-CN"/>
        </w:rPr>
        <w:t>无锡市生态环境综合行政执法局</w:t>
      </w:r>
      <w:r>
        <w:rPr>
          <w:rFonts w:hint="eastAsia" w:ascii="宋体" w:hAnsi="宋体"/>
          <w:bCs/>
          <w:color w:val="000000"/>
          <w:sz w:val="24"/>
          <w:szCs w:val="24"/>
        </w:rPr>
        <w:t>负责组织</w:t>
      </w:r>
      <w:r>
        <w:rPr>
          <w:rFonts w:hint="eastAsia" w:ascii="宋体" w:hAnsi="宋体"/>
          <w:bCs/>
          <w:color w:val="000000"/>
          <w:szCs w:val="24"/>
        </w:rPr>
        <w:t>。</w:t>
      </w:r>
    </w:p>
    <w:p w14:paraId="30ADCF84">
      <w:pPr>
        <w:keepNext w:val="0"/>
        <w:keepLines w:val="0"/>
        <w:pageBreakBefore w:val="0"/>
        <w:widowControl w:val="0"/>
        <w:numPr>
          <w:ilvl w:val="0"/>
          <w:numId w:val="5"/>
        </w:numPr>
        <w:tabs>
          <w:tab w:val="left" w:pos="630"/>
          <w:tab w:val="left" w:pos="945"/>
          <w:tab w:val="left" w:pos="1155"/>
        </w:tabs>
        <w:kinsoku/>
        <w:wordWrap/>
        <w:overflowPunct/>
        <w:topLinePunct w:val="0"/>
        <w:autoSpaceDE/>
        <w:autoSpaceDN/>
        <w:bidi w:val="0"/>
        <w:adjustRightInd/>
        <w:snapToGrid/>
        <w:spacing w:line="360" w:lineRule="auto"/>
        <w:ind w:left="0" w:firstLine="523" w:firstLineChars="218"/>
        <w:textAlignment w:val="auto"/>
        <w:rPr>
          <w:rFonts w:ascii="宋体"/>
          <w:bCs/>
          <w:color w:val="000000"/>
          <w:szCs w:val="24"/>
        </w:rPr>
      </w:pPr>
      <w:r>
        <w:rPr>
          <w:rFonts w:hint="eastAsia" w:ascii="宋体" w:hAnsi="宋体"/>
          <w:bCs/>
          <w:color w:val="000000"/>
          <w:sz w:val="24"/>
          <w:szCs w:val="24"/>
        </w:rPr>
        <w:t>投标文件初审。初审分为资格性检查和符合性检查</w:t>
      </w:r>
      <w:r>
        <w:rPr>
          <w:rFonts w:hint="eastAsia" w:ascii="宋体" w:hAnsi="宋体"/>
          <w:bCs/>
          <w:color w:val="000000"/>
        </w:rPr>
        <w:t>。</w:t>
      </w:r>
    </w:p>
    <w:p w14:paraId="79935E6E">
      <w:pPr>
        <w:keepNext w:val="0"/>
        <w:keepLines w:val="0"/>
        <w:pageBreakBefore w:val="0"/>
        <w:widowControl w:val="0"/>
        <w:numPr>
          <w:ilvl w:val="0"/>
          <w:numId w:val="6"/>
        </w:numPr>
        <w:tabs>
          <w:tab w:val="left" w:pos="525"/>
          <w:tab w:val="left" w:pos="630"/>
          <w:tab w:val="left" w:pos="945"/>
          <w:tab w:val="left" w:pos="1365"/>
          <w:tab w:val="clear" w:pos="881"/>
        </w:tabs>
        <w:kinsoku/>
        <w:wordWrap/>
        <w:overflowPunct/>
        <w:topLinePunct w:val="0"/>
        <w:autoSpaceDE/>
        <w:autoSpaceDN/>
        <w:bidi w:val="0"/>
        <w:adjustRightInd/>
        <w:snapToGrid/>
        <w:spacing w:line="360" w:lineRule="auto"/>
        <w:ind w:left="0" w:firstLine="849" w:firstLineChars="354"/>
        <w:textAlignment w:val="auto"/>
        <w:rPr>
          <w:rFonts w:ascii="宋体"/>
          <w:bCs/>
          <w:color w:val="000000"/>
        </w:rPr>
      </w:pPr>
      <w:r>
        <w:rPr>
          <w:rFonts w:hint="eastAsia" w:ascii="宋体" w:hAnsi="宋体"/>
          <w:bCs/>
          <w:color w:val="000000"/>
          <w:sz w:val="24"/>
          <w:szCs w:val="24"/>
        </w:rPr>
        <w:t>资格性检查。依据法律法规和招标文件的规定，对投标文件中的资格证明等进行审查，以确定投标供应商是否具备投标资格。</w:t>
      </w:r>
    </w:p>
    <w:p w14:paraId="015783EE">
      <w:pPr>
        <w:keepNext w:val="0"/>
        <w:keepLines w:val="0"/>
        <w:pageBreakBefore w:val="0"/>
        <w:widowControl w:val="0"/>
        <w:numPr>
          <w:ilvl w:val="0"/>
          <w:numId w:val="6"/>
        </w:numPr>
        <w:tabs>
          <w:tab w:val="left" w:pos="525"/>
          <w:tab w:val="left" w:pos="630"/>
          <w:tab w:val="left" w:pos="945"/>
          <w:tab w:val="left" w:pos="1365"/>
          <w:tab w:val="clear" w:pos="881"/>
        </w:tabs>
        <w:kinsoku/>
        <w:wordWrap/>
        <w:overflowPunct/>
        <w:topLinePunct w:val="0"/>
        <w:autoSpaceDE/>
        <w:autoSpaceDN/>
        <w:bidi w:val="0"/>
        <w:adjustRightInd/>
        <w:snapToGrid/>
        <w:spacing w:line="360" w:lineRule="auto"/>
        <w:ind w:left="0" w:firstLine="849" w:firstLineChars="354"/>
        <w:textAlignment w:val="auto"/>
        <w:rPr>
          <w:rFonts w:hint="eastAsia" w:ascii="宋体" w:hAnsi="宋体"/>
          <w:bCs/>
          <w:color w:val="000000"/>
          <w:sz w:val="24"/>
          <w:szCs w:val="24"/>
        </w:rPr>
      </w:pPr>
      <w:r>
        <w:rPr>
          <w:rFonts w:hint="eastAsia" w:ascii="宋体" w:hAnsi="宋体"/>
          <w:bCs/>
          <w:color w:val="000000"/>
          <w:sz w:val="24"/>
          <w:szCs w:val="24"/>
        </w:rPr>
        <w:t>符合性检查。依据招标文件的规定，从投标文件的有效性、完整性和对招标文件的响应程度进行审查，以确定是否对招标文件的实质性要求作出响应。</w:t>
      </w:r>
    </w:p>
    <w:p w14:paraId="03D8FD01">
      <w:pPr>
        <w:keepNext w:val="0"/>
        <w:keepLines w:val="0"/>
        <w:pageBreakBefore w:val="0"/>
        <w:widowControl w:val="0"/>
        <w:numPr>
          <w:ilvl w:val="0"/>
          <w:numId w:val="6"/>
        </w:numPr>
        <w:tabs>
          <w:tab w:val="left" w:pos="525"/>
          <w:tab w:val="left" w:pos="630"/>
          <w:tab w:val="left" w:pos="945"/>
          <w:tab w:val="left" w:pos="1365"/>
          <w:tab w:val="clear" w:pos="881"/>
        </w:tabs>
        <w:kinsoku/>
        <w:wordWrap/>
        <w:overflowPunct/>
        <w:topLinePunct w:val="0"/>
        <w:autoSpaceDE/>
        <w:autoSpaceDN/>
        <w:bidi w:val="0"/>
        <w:adjustRightInd/>
        <w:snapToGrid/>
        <w:spacing w:line="360" w:lineRule="auto"/>
        <w:ind w:left="0" w:firstLine="849" w:firstLineChars="354"/>
        <w:textAlignment w:val="auto"/>
        <w:rPr>
          <w:rFonts w:hint="eastAsia" w:ascii="宋体" w:hAnsi="宋体"/>
          <w:bCs/>
          <w:color w:val="000000"/>
          <w:sz w:val="24"/>
          <w:szCs w:val="24"/>
        </w:rPr>
      </w:pPr>
      <w:r>
        <w:rPr>
          <w:rFonts w:hint="eastAsia" w:ascii="宋体" w:hAnsi="宋体"/>
          <w:bCs/>
          <w:color w:val="000000"/>
          <w:sz w:val="24"/>
          <w:szCs w:val="24"/>
        </w:rPr>
        <w:t>澄清有关问题。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1E8F1485">
      <w:pPr>
        <w:keepNext w:val="0"/>
        <w:keepLines w:val="0"/>
        <w:pageBreakBefore w:val="0"/>
        <w:widowControl w:val="0"/>
        <w:numPr>
          <w:ilvl w:val="0"/>
          <w:numId w:val="6"/>
        </w:numPr>
        <w:tabs>
          <w:tab w:val="left" w:pos="525"/>
          <w:tab w:val="left" w:pos="630"/>
          <w:tab w:val="left" w:pos="945"/>
          <w:tab w:val="left" w:pos="1365"/>
          <w:tab w:val="clear" w:pos="881"/>
        </w:tabs>
        <w:kinsoku/>
        <w:wordWrap/>
        <w:overflowPunct/>
        <w:topLinePunct w:val="0"/>
        <w:autoSpaceDE/>
        <w:autoSpaceDN/>
        <w:bidi w:val="0"/>
        <w:adjustRightInd/>
        <w:snapToGrid/>
        <w:spacing w:line="360" w:lineRule="auto"/>
        <w:ind w:left="0" w:firstLine="849" w:firstLineChars="354"/>
        <w:textAlignment w:val="auto"/>
        <w:rPr>
          <w:rFonts w:ascii="宋体"/>
          <w:bCs/>
          <w:color w:val="000000"/>
          <w:szCs w:val="24"/>
        </w:rPr>
      </w:pPr>
      <w:r>
        <w:rPr>
          <w:rFonts w:hint="eastAsia" w:ascii="宋体" w:hAnsi="宋体"/>
          <w:bCs/>
          <w:color w:val="000000"/>
          <w:sz w:val="24"/>
          <w:szCs w:val="24"/>
        </w:rPr>
        <w:t>比较与评价。按招标文件中规定的评标方法和标准，对资格性检查和符合性检查合格的投标文件进行商务和技术评估，综合比较与评价。</w:t>
      </w:r>
    </w:p>
    <w:p w14:paraId="7B9ECAEA">
      <w:pPr>
        <w:keepNext w:val="0"/>
        <w:keepLines w:val="0"/>
        <w:pageBreakBefore w:val="0"/>
        <w:widowControl w:val="0"/>
        <w:numPr>
          <w:ilvl w:val="1"/>
          <w:numId w:val="4"/>
        </w:numPr>
        <w:tabs>
          <w:tab w:val="left" w:pos="525"/>
          <w:tab w:val="left" w:pos="945"/>
          <w:tab w:val="clear" w:pos="1290"/>
        </w:tabs>
        <w:kinsoku/>
        <w:wordWrap/>
        <w:overflowPunct/>
        <w:topLinePunct w:val="0"/>
        <w:autoSpaceDE/>
        <w:autoSpaceDN/>
        <w:bidi w:val="0"/>
        <w:adjustRightInd/>
        <w:snapToGrid/>
        <w:spacing w:line="360" w:lineRule="auto"/>
        <w:ind w:left="1" w:firstLine="523" w:firstLineChars="218"/>
        <w:textAlignment w:val="auto"/>
        <w:rPr>
          <w:rFonts w:ascii="宋体" w:hAnsi="宋体"/>
          <w:bCs/>
          <w:color w:val="000000"/>
          <w:sz w:val="24"/>
          <w:szCs w:val="24"/>
        </w:rPr>
      </w:pPr>
      <w:r>
        <w:rPr>
          <w:rFonts w:hint="eastAsia" w:ascii="宋体" w:hAnsi="宋体"/>
          <w:bCs/>
          <w:color w:val="000000"/>
          <w:sz w:val="24"/>
          <w:szCs w:val="24"/>
        </w:rPr>
        <w:t>评标方法</w:t>
      </w:r>
    </w:p>
    <w:p w14:paraId="5FE55A14">
      <w:pPr>
        <w:keepNext w:val="0"/>
        <w:keepLines w:val="0"/>
        <w:pageBreakBefore w:val="0"/>
        <w:widowControl w:val="0"/>
        <w:tabs>
          <w:tab w:val="left" w:pos="945"/>
        </w:tabs>
        <w:kinsoku/>
        <w:wordWrap/>
        <w:overflowPunct/>
        <w:topLinePunct w:val="0"/>
        <w:autoSpaceDE/>
        <w:autoSpaceDN/>
        <w:bidi w:val="0"/>
        <w:adjustRightInd/>
        <w:snapToGrid/>
        <w:spacing w:line="360" w:lineRule="auto"/>
        <w:ind w:firstLine="523" w:firstLineChars="218"/>
        <w:textAlignment w:val="auto"/>
        <w:rPr>
          <w:rFonts w:hint="eastAsia" w:ascii="宋体" w:hAnsi="宋体"/>
          <w:bCs/>
          <w:sz w:val="24"/>
          <w:szCs w:val="24"/>
        </w:rPr>
      </w:pPr>
      <w:r>
        <w:rPr>
          <w:rFonts w:hint="eastAsia" w:ascii="宋体" w:hAnsi="宋体"/>
          <w:bCs/>
          <w:sz w:val="24"/>
          <w:szCs w:val="24"/>
        </w:rPr>
        <w:t>投标人通过初审的，方可进入</w:t>
      </w:r>
      <w:r>
        <w:rPr>
          <w:rFonts w:ascii="宋体" w:hAnsi="宋体"/>
          <w:bCs/>
          <w:sz w:val="24"/>
          <w:szCs w:val="24"/>
        </w:rPr>
        <w:t>比较与评价</w:t>
      </w:r>
      <w:r>
        <w:rPr>
          <w:rFonts w:hint="eastAsia" w:ascii="宋体" w:hAnsi="宋体"/>
          <w:bCs/>
          <w:sz w:val="24"/>
          <w:szCs w:val="24"/>
        </w:rPr>
        <w:t>程序。</w:t>
      </w:r>
    </w:p>
    <w:p w14:paraId="26DD46F9">
      <w:pPr>
        <w:keepNext w:val="0"/>
        <w:keepLines w:val="0"/>
        <w:pageBreakBefore w:val="0"/>
        <w:widowControl w:val="0"/>
        <w:tabs>
          <w:tab w:val="left" w:pos="945"/>
        </w:tabs>
        <w:kinsoku/>
        <w:wordWrap/>
        <w:overflowPunct/>
        <w:topLinePunct w:val="0"/>
        <w:autoSpaceDE/>
        <w:autoSpaceDN/>
        <w:bidi w:val="0"/>
        <w:adjustRightInd/>
        <w:snapToGrid/>
        <w:spacing w:line="360" w:lineRule="auto"/>
        <w:ind w:firstLine="523" w:firstLineChars="218"/>
        <w:textAlignment w:val="auto"/>
        <w:rPr>
          <w:rFonts w:hint="eastAsia" w:ascii="宋体" w:hAnsi="宋体"/>
          <w:bCs/>
          <w:sz w:val="24"/>
          <w:szCs w:val="24"/>
        </w:rPr>
      </w:pPr>
      <w:r>
        <w:rPr>
          <w:rFonts w:ascii="宋体" w:hAnsi="宋体"/>
          <w:bCs/>
          <w:sz w:val="24"/>
          <w:szCs w:val="24"/>
        </w:rPr>
        <w:t>比较与评价</w:t>
      </w:r>
      <w:r>
        <w:rPr>
          <w:rFonts w:hint="eastAsia" w:ascii="宋体" w:hAnsi="宋体"/>
          <w:bCs/>
          <w:sz w:val="24"/>
          <w:szCs w:val="24"/>
        </w:rPr>
        <w:t>采用综合评分法。</w:t>
      </w:r>
    </w:p>
    <w:p w14:paraId="18E8F298">
      <w:pPr>
        <w:keepNext w:val="0"/>
        <w:keepLines w:val="0"/>
        <w:pageBreakBefore w:val="0"/>
        <w:widowControl w:val="0"/>
        <w:tabs>
          <w:tab w:val="left" w:pos="945"/>
        </w:tabs>
        <w:kinsoku/>
        <w:wordWrap/>
        <w:overflowPunct/>
        <w:topLinePunct w:val="0"/>
        <w:autoSpaceDE/>
        <w:autoSpaceDN/>
        <w:bidi w:val="0"/>
        <w:adjustRightInd/>
        <w:snapToGrid/>
        <w:spacing w:line="360" w:lineRule="auto"/>
        <w:ind w:firstLine="523" w:firstLineChars="218"/>
        <w:textAlignment w:val="auto"/>
        <w:rPr>
          <w:rFonts w:hint="eastAsia" w:ascii="宋体" w:hAnsi="宋体"/>
          <w:bCs/>
          <w:sz w:val="24"/>
          <w:szCs w:val="24"/>
        </w:rPr>
      </w:pPr>
      <w:r>
        <w:rPr>
          <w:rFonts w:hint="eastAsia" w:ascii="宋体" w:hAnsi="宋体"/>
          <w:bCs/>
          <w:sz w:val="24"/>
          <w:szCs w:val="24"/>
        </w:rPr>
        <w:t>评标委员会遵循公平、公正、择优原则，独立按照评分标准分别评定投标人的商务标分值和技术标分值，在拆封投标人对应表后，将各投标人的两部分得分合计，最终得分为各评委所评定合计分值的平均值，并按高低顺序排列，确定3家中标候选单位。若得分相同，按投标报价由低到高顺序排列；得分且投标报价相同，按技术指标优劣顺序排列。</w:t>
      </w:r>
    </w:p>
    <w:p w14:paraId="276CEAFB">
      <w:pPr>
        <w:keepNext w:val="0"/>
        <w:keepLines w:val="0"/>
        <w:pageBreakBefore w:val="0"/>
        <w:widowControl w:val="0"/>
        <w:numPr>
          <w:ilvl w:val="1"/>
          <w:numId w:val="4"/>
        </w:numPr>
        <w:tabs>
          <w:tab w:val="left" w:pos="525"/>
          <w:tab w:val="left" w:pos="945"/>
          <w:tab w:val="clear" w:pos="1290"/>
        </w:tabs>
        <w:kinsoku/>
        <w:wordWrap/>
        <w:overflowPunct/>
        <w:topLinePunct w:val="0"/>
        <w:autoSpaceDE/>
        <w:autoSpaceDN/>
        <w:bidi w:val="0"/>
        <w:spacing w:line="360" w:lineRule="auto"/>
        <w:ind w:left="1" w:firstLine="480" w:firstLineChars="200"/>
        <w:textAlignment w:val="auto"/>
        <w:rPr>
          <w:rFonts w:hint="eastAsia" w:ascii="宋体" w:hAnsi="宋体"/>
          <w:bCs/>
          <w:color w:val="000000"/>
          <w:sz w:val="24"/>
          <w:szCs w:val="24"/>
        </w:rPr>
      </w:pPr>
      <w:r>
        <w:rPr>
          <w:rFonts w:hint="eastAsia" w:ascii="宋体" w:hAnsi="宋体"/>
          <w:bCs/>
          <w:color w:val="000000"/>
          <w:sz w:val="24"/>
          <w:szCs w:val="24"/>
        </w:rPr>
        <w:t>评分标准</w:t>
      </w:r>
    </w:p>
    <w:p w14:paraId="3F00875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一</w:t>
      </w:r>
      <w:r>
        <w:rPr>
          <w:rFonts w:hint="eastAsia" w:ascii="宋体" w:hAnsi="宋体" w:cs="宋体"/>
          <w:b/>
          <w:bCs/>
          <w:color w:val="auto"/>
          <w:sz w:val="24"/>
          <w:szCs w:val="24"/>
          <w:highlight w:val="none"/>
          <w:lang w:eastAsia="zh-CN"/>
        </w:rPr>
        <w:t>）</w:t>
      </w:r>
      <w:r>
        <w:rPr>
          <w:rFonts w:ascii="宋体" w:hAnsi="宋体" w:cs="宋体"/>
          <w:b/>
          <w:bCs/>
          <w:color w:val="auto"/>
          <w:sz w:val="24"/>
          <w:szCs w:val="24"/>
          <w:highlight w:val="none"/>
        </w:rPr>
        <w:t>评分项目及总分（总分100分）</w:t>
      </w:r>
    </w:p>
    <w:p w14:paraId="7AA2614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w:t>
      </w:r>
      <w:r>
        <w:rPr>
          <w:rFonts w:ascii="宋体" w:hAnsi="宋体" w:cs="宋体"/>
          <w:b/>
          <w:color w:val="auto"/>
          <w:sz w:val="24"/>
          <w:szCs w:val="24"/>
          <w:highlight w:val="none"/>
        </w:rPr>
        <w:t>1）报价</w:t>
      </w:r>
      <w:r>
        <w:rPr>
          <w:rFonts w:hint="eastAsia" w:ascii="宋体" w:hAnsi="宋体" w:cs="宋体"/>
          <w:b/>
          <w:color w:val="auto"/>
          <w:sz w:val="24"/>
          <w:szCs w:val="24"/>
          <w:highlight w:val="none"/>
          <w:lang w:val="en-US" w:eastAsia="zh-CN"/>
        </w:rPr>
        <w:t>部分</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lang w:val="en-US" w:eastAsia="zh-CN"/>
        </w:rPr>
        <w:t>3</w:t>
      </w:r>
      <w:r>
        <w:rPr>
          <w:rFonts w:ascii="宋体" w:hAnsi="宋体" w:cs="宋体"/>
          <w:b/>
          <w:color w:val="auto"/>
          <w:sz w:val="24"/>
          <w:szCs w:val="24"/>
          <w:highlight w:val="none"/>
        </w:rPr>
        <w:t>0分</w:t>
      </w:r>
    </w:p>
    <w:p w14:paraId="01417DA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w:t>
      </w:r>
      <w:r>
        <w:rPr>
          <w:rFonts w:ascii="宋体" w:hAnsi="宋体" w:cs="宋体"/>
          <w:b/>
          <w:color w:val="auto"/>
          <w:sz w:val="24"/>
          <w:szCs w:val="24"/>
          <w:highlight w:val="none"/>
        </w:rPr>
        <w:t>2）</w:t>
      </w:r>
      <w:r>
        <w:rPr>
          <w:rFonts w:hint="eastAsia" w:ascii="宋体" w:hAnsi="宋体" w:cs="宋体"/>
          <w:b/>
          <w:color w:val="auto"/>
          <w:sz w:val="24"/>
          <w:szCs w:val="24"/>
          <w:highlight w:val="none"/>
          <w:lang w:val="en-US" w:eastAsia="zh-CN"/>
        </w:rPr>
        <w:t>商务部分</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lang w:val="en-US" w:eastAsia="zh-CN"/>
        </w:rPr>
        <w:t xml:space="preserve">        30</w:t>
      </w:r>
      <w:r>
        <w:rPr>
          <w:rFonts w:ascii="宋体" w:hAnsi="宋体" w:cs="宋体"/>
          <w:b/>
          <w:color w:val="auto"/>
          <w:sz w:val="24"/>
          <w:szCs w:val="24"/>
          <w:highlight w:val="none"/>
        </w:rPr>
        <w:t>分</w:t>
      </w:r>
    </w:p>
    <w:p w14:paraId="242C148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w:t>
      </w:r>
      <w:r>
        <w:rPr>
          <w:rFonts w:ascii="宋体" w:hAnsi="宋体" w:cs="宋体"/>
          <w:b/>
          <w:color w:val="auto"/>
          <w:sz w:val="24"/>
          <w:szCs w:val="24"/>
          <w:highlight w:val="none"/>
        </w:rPr>
        <w:t>3）</w:t>
      </w:r>
      <w:r>
        <w:rPr>
          <w:rFonts w:hint="eastAsia" w:ascii="宋体" w:hAnsi="宋体" w:cs="宋体"/>
          <w:b/>
          <w:color w:val="auto"/>
          <w:sz w:val="24"/>
          <w:szCs w:val="24"/>
          <w:highlight w:val="none"/>
          <w:lang w:val="en-US" w:eastAsia="zh-CN"/>
        </w:rPr>
        <w:t>服务方案部分</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lang w:val="en-US" w:eastAsia="zh-CN"/>
        </w:rPr>
        <w:t>40</w:t>
      </w:r>
      <w:r>
        <w:rPr>
          <w:rFonts w:ascii="宋体" w:hAnsi="宋体" w:cs="宋体"/>
          <w:b/>
          <w:color w:val="auto"/>
          <w:sz w:val="24"/>
          <w:szCs w:val="24"/>
          <w:highlight w:val="none"/>
        </w:rPr>
        <w:t>分</w:t>
      </w:r>
    </w:p>
    <w:p w14:paraId="3E63384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（二）各项目评分标准</w:t>
      </w:r>
    </w:p>
    <w:p w14:paraId="75E4D2D5">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567" w:firstLine="482" w:firstLineChars="200"/>
        <w:textAlignment w:val="auto"/>
        <w:rPr>
          <w:rFonts w:ascii="宋体" w:hAnsi="宋体" w:cs="宋体"/>
          <w:b/>
          <w:bCs/>
          <w:color w:val="auto"/>
          <w:sz w:val="24"/>
          <w:szCs w:val="24"/>
          <w:highlight w:val="none"/>
        </w:rPr>
      </w:pPr>
      <w:r>
        <w:rPr>
          <w:rFonts w:ascii="宋体" w:hAnsi="宋体" w:cs="宋体"/>
          <w:b/>
          <w:bCs/>
          <w:color w:val="auto"/>
          <w:sz w:val="24"/>
          <w:szCs w:val="24"/>
          <w:highlight w:val="none"/>
        </w:rPr>
        <w:t>1、投标报价（</w:t>
      </w:r>
      <w:r>
        <w:rPr>
          <w:rFonts w:hint="eastAsia" w:ascii="宋体" w:hAnsi="宋体" w:cs="宋体"/>
          <w:b/>
          <w:bCs/>
          <w:color w:val="auto"/>
          <w:sz w:val="24"/>
          <w:szCs w:val="24"/>
          <w:highlight w:val="none"/>
          <w:lang w:val="en-US" w:eastAsia="zh-CN"/>
        </w:rPr>
        <w:t>3</w:t>
      </w:r>
      <w:r>
        <w:rPr>
          <w:rFonts w:ascii="宋体" w:hAnsi="宋体" w:cs="宋体"/>
          <w:b/>
          <w:bCs/>
          <w:color w:val="auto"/>
          <w:sz w:val="24"/>
          <w:szCs w:val="24"/>
          <w:highlight w:val="none"/>
        </w:rPr>
        <w:t>0分）</w:t>
      </w:r>
    </w:p>
    <w:p w14:paraId="76087F3A">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cs="宋体"/>
          <w:bCs/>
          <w:color w:val="auto"/>
          <w:sz w:val="24"/>
          <w:szCs w:val="24"/>
          <w:highlight w:val="none"/>
        </w:rPr>
      </w:pPr>
      <w:r>
        <w:rPr>
          <w:rFonts w:hint="eastAsia" w:cs="宋体"/>
          <w:color w:val="auto"/>
          <w:kern w:val="2"/>
          <w:sz w:val="24"/>
          <w:szCs w:val="24"/>
          <w:highlight w:val="none"/>
          <w:lang w:bidi="ar"/>
        </w:rPr>
        <w:t>采用低价优先法计算，即满足</w:t>
      </w:r>
      <w:r>
        <w:rPr>
          <w:rFonts w:hint="eastAsia" w:cs="宋体"/>
          <w:color w:val="auto"/>
          <w:kern w:val="2"/>
          <w:sz w:val="24"/>
          <w:szCs w:val="24"/>
          <w:highlight w:val="none"/>
          <w:lang w:val="en-US" w:eastAsia="zh-CN" w:bidi="ar"/>
        </w:rPr>
        <w:t>谈判</w:t>
      </w:r>
      <w:r>
        <w:rPr>
          <w:rFonts w:hint="eastAsia" w:cs="宋体"/>
          <w:color w:val="auto"/>
          <w:kern w:val="2"/>
          <w:sz w:val="24"/>
          <w:szCs w:val="24"/>
          <w:highlight w:val="none"/>
          <w:lang w:bidi="ar"/>
        </w:rPr>
        <w:t>文件要求且最后报价最低的供应商的价格为</w:t>
      </w:r>
      <w:r>
        <w:rPr>
          <w:rFonts w:hint="eastAsia" w:cs="宋体"/>
          <w:color w:val="auto"/>
          <w:kern w:val="2"/>
          <w:sz w:val="24"/>
          <w:szCs w:val="24"/>
          <w:highlight w:val="none"/>
          <w:lang w:val="en-US" w:eastAsia="zh-CN" w:bidi="ar"/>
        </w:rPr>
        <w:t>谈判</w:t>
      </w:r>
      <w:r>
        <w:rPr>
          <w:rFonts w:hint="eastAsia" w:cs="宋体"/>
          <w:color w:val="auto"/>
          <w:kern w:val="2"/>
          <w:sz w:val="24"/>
          <w:szCs w:val="24"/>
          <w:highlight w:val="none"/>
          <w:lang w:bidi="ar"/>
        </w:rPr>
        <w:t>基准价，其价格分为满分。其他供应商的价格分统一按照下列公式计算：</w:t>
      </w:r>
    </w:p>
    <w:p w14:paraId="640D11D3">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center"/>
        <w:textAlignment w:val="auto"/>
        <w:rPr>
          <w:rFonts w:cs="宋体"/>
          <w:bCs/>
          <w:color w:val="auto"/>
          <w:sz w:val="24"/>
          <w:szCs w:val="24"/>
          <w:highlight w:val="none"/>
        </w:rPr>
      </w:pPr>
      <w:r>
        <w:rPr>
          <w:rFonts w:hint="eastAsia" w:cs="宋体"/>
          <w:color w:val="auto"/>
          <w:kern w:val="2"/>
          <w:sz w:val="24"/>
          <w:szCs w:val="24"/>
          <w:highlight w:val="none"/>
          <w:lang w:eastAsia="zh-CN" w:bidi="ar"/>
        </w:rPr>
        <w:t>谈判</w:t>
      </w:r>
      <w:r>
        <w:rPr>
          <w:rFonts w:hint="eastAsia" w:cs="宋体"/>
          <w:color w:val="auto"/>
          <w:kern w:val="2"/>
          <w:sz w:val="24"/>
          <w:szCs w:val="24"/>
          <w:highlight w:val="none"/>
          <w:lang w:bidi="ar"/>
        </w:rPr>
        <w:t>报价得分</w:t>
      </w:r>
      <w:r>
        <w:rPr>
          <w:rFonts w:cs="宋体"/>
          <w:color w:val="auto"/>
          <w:kern w:val="2"/>
          <w:sz w:val="24"/>
          <w:szCs w:val="24"/>
          <w:highlight w:val="none"/>
          <w:lang w:bidi="ar"/>
        </w:rPr>
        <w:t>=(</w:t>
      </w:r>
      <w:r>
        <w:rPr>
          <w:rFonts w:hint="eastAsia" w:cs="宋体"/>
          <w:color w:val="auto"/>
          <w:kern w:val="2"/>
          <w:sz w:val="24"/>
          <w:szCs w:val="24"/>
          <w:highlight w:val="none"/>
          <w:lang w:eastAsia="zh-CN" w:bidi="ar"/>
        </w:rPr>
        <w:t>谈判</w:t>
      </w:r>
      <w:r>
        <w:rPr>
          <w:rFonts w:cs="宋体"/>
          <w:color w:val="auto"/>
          <w:kern w:val="2"/>
          <w:sz w:val="24"/>
          <w:szCs w:val="24"/>
          <w:highlight w:val="none"/>
          <w:lang w:bidi="ar"/>
        </w:rPr>
        <w:t>基准价／最后</w:t>
      </w:r>
      <w:r>
        <w:rPr>
          <w:rFonts w:hint="eastAsia" w:cs="宋体"/>
          <w:color w:val="auto"/>
          <w:kern w:val="2"/>
          <w:sz w:val="24"/>
          <w:szCs w:val="24"/>
          <w:highlight w:val="none"/>
          <w:lang w:eastAsia="zh-CN" w:bidi="ar"/>
        </w:rPr>
        <w:t>谈判</w:t>
      </w:r>
      <w:r>
        <w:rPr>
          <w:rFonts w:cs="宋体"/>
          <w:color w:val="auto"/>
          <w:kern w:val="2"/>
          <w:sz w:val="24"/>
          <w:szCs w:val="24"/>
          <w:highlight w:val="none"/>
          <w:lang w:bidi="ar"/>
        </w:rPr>
        <w:t>报价)×价格权值×100。</w:t>
      </w:r>
    </w:p>
    <w:p w14:paraId="0F368444">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cs="宋体"/>
          <w:bCs/>
          <w:color w:val="auto"/>
          <w:sz w:val="24"/>
          <w:szCs w:val="24"/>
          <w:highlight w:val="none"/>
        </w:rPr>
      </w:pPr>
      <w:r>
        <w:rPr>
          <w:rFonts w:hint="eastAsia" w:cs="宋体"/>
          <w:color w:val="auto"/>
          <w:kern w:val="2"/>
          <w:sz w:val="24"/>
          <w:szCs w:val="24"/>
          <w:highlight w:val="none"/>
          <w:lang w:bidi="ar"/>
        </w:rPr>
        <w:t>采购项目需要落实的政府采购政策及注意事项如下：</w:t>
      </w:r>
    </w:p>
    <w:p w14:paraId="67A25827">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cs="宋体"/>
          <w:bCs/>
          <w:color w:val="auto"/>
          <w:sz w:val="24"/>
          <w:szCs w:val="24"/>
          <w:highlight w:val="none"/>
        </w:rPr>
      </w:pPr>
      <w:r>
        <w:rPr>
          <w:rFonts w:hint="eastAsia" w:cs="宋体"/>
          <w:color w:val="auto"/>
          <w:kern w:val="2"/>
          <w:sz w:val="24"/>
          <w:szCs w:val="24"/>
          <w:highlight w:val="none"/>
          <w:lang w:bidi="ar"/>
        </w:rPr>
        <w:t>价格扣除：对小型和微型企业产品的价格给予</w:t>
      </w:r>
      <w:r>
        <w:rPr>
          <w:rFonts w:cs="宋体"/>
          <w:color w:val="auto"/>
          <w:kern w:val="2"/>
          <w:sz w:val="24"/>
          <w:szCs w:val="24"/>
          <w:highlight w:val="none"/>
          <w:lang w:bidi="ar"/>
        </w:rPr>
        <w:t>10%的扣除，用扣除后的价格参与评审。残疾人福利性单位、监狱企业视同小型、微型企业，除按属于小、微型企业产品细目报价表认真填写外，还应提供以下有效证明文件（如未按要求填写和提供有效证明或相关内容表述不清的，不得享受价格扣除）。</w:t>
      </w:r>
    </w:p>
    <w:p w14:paraId="24928A14">
      <w:pPr>
        <w:pStyle w:val="3"/>
        <w:keepNext w:val="0"/>
        <w:keepLines w:val="0"/>
        <w:pageBreakBefore w:val="0"/>
        <w:widowControl w:val="0"/>
        <w:numPr>
          <w:ilvl w:val="0"/>
          <w:numId w:val="7"/>
        </w:numPr>
        <w:kinsoku/>
        <w:wordWrap/>
        <w:overflowPunct/>
        <w:topLinePunct w:val="0"/>
        <w:autoSpaceDE/>
        <w:autoSpaceDN/>
        <w:bidi w:val="0"/>
        <w:adjustRightInd w:val="0"/>
        <w:snapToGrid w:val="0"/>
        <w:spacing w:before="0" w:beforeAutospacing="0" w:after="0" w:afterAutospacing="0" w:line="360" w:lineRule="auto"/>
        <w:ind w:left="0" w:firstLine="480" w:firstLineChars="200"/>
        <w:jc w:val="both"/>
        <w:textAlignment w:val="auto"/>
        <w:rPr>
          <w:rFonts w:cs="宋体"/>
          <w:bCs/>
          <w:color w:val="auto"/>
          <w:sz w:val="24"/>
          <w:szCs w:val="24"/>
          <w:highlight w:val="none"/>
        </w:rPr>
      </w:pPr>
      <w:r>
        <w:rPr>
          <w:rFonts w:hint="eastAsia" w:cs="宋体"/>
          <w:color w:val="auto"/>
          <w:kern w:val="2"/>
          <w:sz w:val="24"/>
          <w:szCs w:val="24"/>
          <w:highlight w:val="none"/>
          <w:lang w:bidi="ar"/>
        </w:rPr>
        <w:t>参与政府采购活动的供应商对其企业规模实行承诺制，由企业自行对照国家《关于印发中小企业划型标准规定的通知》工信部联企业〔</w:t>
      </w:r>
      <w:r>
        <w:rPr>
          <w:rFonts w:cs="宋体"/>
          <w:color w:val="auto"/>
          <w:kern w:val="2"/>
          <w:sz w:val="24"/>
          <w:szCs w:val="24"/>
          <w:highlight w:val="none"/>
          <w:lang w:bidi="ar"/>
        </w:rPr>
        <w:t>2011〕300号文件内容诚信确定自身企业规模，按照《政府采购促进中小企业发展管理办法》（财库〔2020〕46号）的规定提供《中小企业声明函》（格式见附件），对其声明的真实性承担法律责任，在资格审查和评审过程中无需提供证明其企业规模的其他材料。</w:t>
      </w:r>
    </w:p>
    <w:p w14:paraId="2701E2CF">
      <w:pPr>
        <w:pStyle w:val="3"/>
        <w:keepNext w:val="0"/>
        <w:keepLines w:val="0"/>
        <w:pageBreakBefore w:val="0"/>
        <w:widowControl w:val="0"/>
        <w:numPr>
          <w:ilvl w:val="0"/>
          <w:numId w:val="7"/>
        </w:numPr>
        <w:kinsoku/>
        <w:wordWrap/>
        <w:overflowPunct/>
        <w:topLinePunct w:val="0"/>
        <w:autoSpaceDE/>
        <w:autoSpaceDN/>
        <w:bidi w:val="0"/>
        <w:adjustRightInd w:val="0"/>
        <w:snapToGrid w:val="0"/>
        <w:spacing w:before="0" w:beforeAutospacing="0" w:after="0" w:afterAutospacing="0" w:line="360" w:lineRule="auto"/>
        <w:ind w:left="0" w:firstLine="480" w:firstLineChars="200"/>
        <w:jc w:val="both"/>
        <w:textAlignment w:val="auto"/>
        <w:rPr>
          <w:rFonts w:cs="宋体"/>
          <w:bCs/>
          <w:color w:val="auto"/>
          <w:sz w:val="24"/>
          <w:szCs w:val="24"/>
          <w:highlight w:val="none"/>
        </w:rPr>
      </w:pPr>
      <w:r>
        <w:rPr>
          <w:rFonts w:hint="eastAsia" w:cs="宋体"/>
          <w:color w:val="auto"/>
          <w:kern w:val="2"/>
          <w:sz w:val="24"/>
          <w:szCs w:val="24"/>
          <w:highlight w:val="none"/>
          <w:lang w:bidi="ar"/>
        </w:rPr>
        <w:t>参加投标的监狱企业，应当按照《关于政府采购支持监狱企业发展有关问题的通知》（财库</w:t>
      </w:r>
      <w:r>
        <w:rPr>
          <w:rFonts w:cs="宋体"/>
          <w:color w:val="auto"/>
          <w:kern w:val="2"/>
          <w:sz w:val="24"/>
          <w:szCs w:val="24"/>
          <w:highlight w:val="none"/>
          <w:lang w:bidi="ar"/>
        </w:rPr>
        <w:t>[2014]68号）的规定提供由省级以上监狱管理局、戒毒管理局(含新疆生产建设兵团)出具的属于监狱企业的证明文件复印件。</w:t>
      </w:r>
    </w:p>
    <w:p w14:paraId="180F49BC">
      <w:pPr>
        <w:pStyle w:val="3"/>
        <w:keepNext w:val="0"/>
        <w:keepLines w:val="0"/>
        <w:pageBreakBefore w:val="0"/>
        <w:widowControl w:val="0"/>
        <w:numPr>
          <w:ilvl w:val="0"/>
          <w:numId w:val="7"/>
        </w:numPr>
        <w:kinsoku/>
        <w:wordWrap/>
        <w:overflowPunct/>
        <w:topLinePunct w:val="0"/>
        <w:autoSpaceDE/>
        <w:autoSpaceDN/>
        <w:bidi w:val="0"/>
        <w:adjustRightInd w:val="0"/>
        <w:snapToGrid w:val="0"/>
        <w:spacing w:before="0" w:beforeAutospacing="0" w:after="0" w:afterAutospacing="0" w:line="360" w:lineRule="auto"/>
        <w:ind w:left="0" w:firstLine="480" w:firstLineChars="200"/>
        <w:jc w:val="both"/>
        <w:textAlignment w:val="auto"/>
        <w:rPr>
          <w:rFonts w:cs="宋体"/>
          <w:bCs/>
          <w:color w:val="auto"/>
          <w:sz w:val="24"/>
          <w:szCs w:val="24"/>
          <w:highlight w:val="none"/>
        </w:rPr>
      </w:pPr>
      <w:r>
        <w:rPr>
          <w:rFonts w:hint="eastAsia" w:cs="宋体"/>
          <w:color w:val="auto"/>
          <w:kern w:val="2"/>
          <w:sz w:val="24"/>
          <w:szCs w:val="24"/>
          <w:highlight w:val="none"/>
          <w:lang w:bidi="ar"/>
        </w:rPr>
        <w:t>参加投标的残疾人福利性单位，应当按照《财政部、民政部、中国残疾人联合会关于促进残疾人就业政府采购政策的通知》（财库〔</w:t>
      </w:r>
      <w:r>
        <w:rPr>
          <w:rFonts w:cs="宋体"/>
          <w:color w:val="auto"/>
          <w:kern w:val="2"/>
          <w:sz w:val="24"/>
          <w:szCs w:val="24"/>
          <w:highlight w:val="none"/>
          <w:lang w:bidi="ar"/>
        </w:rPr>
        <w:t>2017〕141号）的规定提供《残疾人福利性单位声明函》。</w:t>
      </w:r>
    </w:p>
    <w:p w14:paraId="24BA1494">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cs="宋体"/>
          <w:color w:val="auto"/>
          <w:kern w:val="2"/>
          <w:sz w:val="24"/>
          <w:szCs w:val="24"/>
          <w:highlight w:val="none"/>
          <w:lang w:bidi="ar"/>
        </w:rPr>
      </w:pPr>
      <w:r>
        <w:rPr>
          <w:rFonts w:hint="eastAsia" w:cs="宋体"/>
          <w:color w:val="auto"/>
          <w:kern w:val="2"/>
          <w:sz w:val="24"/>
          <w:szCs w:val="24"/>
          <w:highlight w:val="none"/>
          <w:lang w:bidi="ar"/>
        </w:rPr>
        <w:t>注：同一投标人，上述三项价格扣除优惠不得重复享受。</w:t>
      </w:r>
    </w:p>
    <w:p w14:paraId="54D7B003">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jc w:val="both"/>
        <w:textAlignment w:val="auto"/>
        <w:rPr>
          <w:rFonts w:hint="eastAsia" w:cs="宋体"/>
          <w:color w:val="auto"/>
          <w:kern w:val="2"/>
          <w:sz w:val="24"/>
          <w:szCs w:val="24"/>
          <w:highlight w:val="none"/>
          <w:lang w:bidi="ar"/>
        </w:rPr>
      </w:pPr>
    </w:p>
    <w:p w14:paraId="35A61C88">
      <w:pPr>
        <w:rPr>
          <w:rFonts w:hint="eastAsia" w:cs="宋体"/>
          <w:color w:val="auto"/>
          <w:kern w:val="2"/>
          <w:sz w:val="24"/>
          <w:szCs w:val="24"/>
          <w:highlight w:val="none"/>
          <w:lang w:bidi="ar"/>
        </w:rPr>
      </w:pPr>
      <w:r>
        <w:rPr>
          <w:rFonts w:hint="eastAsia" w:cs="宋体"/>
          <w:color w:val="auto"/>
          <w:kern w:val="2"/>
          <w:sz w:val="24"/>
          <w:szCs w:val="24"/>
          <w:highlight w:val="none"/>
          <w:lang w:bidi="ar"/>
        </w:rPr>
        <w:br w:type="page"/>
      </w:r>
    </w:p>
    <w:p w14:paraId="3A2BAB70">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jc w:val="both"/>
        <w:textAlignment w:val="auto"/>
        <w:rPr>
          <w:rFonts w:hint="eastAsia" w:cs="宋体"/>
          <w:color w:val="auto"/>
          <w:kern w:val="2"/>
          <w:sz w:val="24"/>
          <w:szCs w:val="24"/>
          <w:highlight w:val="none"/>
          <w:lang w:bidi="ar"/>
        </w:rPr>
      </w:pPr>
    </w:p>
    <w:tbl>
      <w:tblPr>
        <w:tblStyle w:val="5"/>
        <w:tblW w:w="0" w:type="auto"/>
        <w:jc w:val="center"/>
        <w:tblLayout w:type="fixed"/>
        <w:tblCellMar>
          <w:top w:w="0" w:type="dxa"/>
          <w:left w:w="108" w:type="dxa"/>
          <w:bottom w:w="0" w:type="dxa"/>
          <w:right w:w="108" w:type="dxa"/>
        </w:tblCellMar>
      </w:tblPr>
      <w:tblGrid>
        <w:gridCol w:w="2127"/>
        <w:gridCol w:w="1302"/>
        <w:gridCol w:w="2428"/>
        <w:gridCol w:w="4350"/>
      </w:tblGrid>
      <w:tr w14:paraId="3037E462">
        <w:tblPrEx>
          <w:tblCellMar>
            <w:top w:w="0" w:type="dxa"/>
            <w:left w:w="108" w:type="dxa"/>
            <w:bottom w:w="0" w:type="dxa"/>
            <w:right w:w="108" w:type="dxa"/>
          </w:tblCellMar>
        </w:tblPrEx>
        <w:trPr>
          <w:trHeight w:val="585" w:hRule="atLeast"/>
          <w:jc w:val="center"/>
        </w:trPr>
        <w:tc>
          <w:tcPr>
            <w:tcW w:w="2127" w:type="dxa"/>
            <w:tcBorders>
              <w:top w:val="single" w:color="auto" w:sz="4" w:space="0"/>
              <w:left w:val="single" w:color="auto" w:sz="4" w:space="0"/>
              <w:bottom w:val="single" w:color="auto" w:sz="4" w:space="0"/>
              <w:right w:val="single" w:color="auto" w:sz="4" w:space="0"/>
            </w:tcBorders>
            <w:noWrap/>
            <w:vAlign w:val="center"/>
          </w:tcPr>
          <w:p w14:paraId="4D197FDC">
            <w:pPr>
              <w:widowControl/>
              <w:spacing w:line="240" w:lineRule="auto"/>
              <w:jc w:val="center"/>
              <w:rPr>
                <w:rFonts w:ascii="宋体" w:hAnsi="宋体" w:cs="宋体"/>
                <w:b/>
                <w:color w:val="000000"/>
                <w:kern w:val="0"/>
                <w:sz w:val="22"/>
                <w:szCs w:val="22"/>
              </w:rPr>
            </w:pPr>
            <w:r>
              <w:rPr>
                <w:rFonts w:hint="eastAsia" w:ascii="宋体" w:hAnsi="宋体" w:cs="宋体"/>
                <w:b/>
                <w:color w:val="000000"/>
                <w:kern w:val="0"/>
                <w:sz w:val="22"/>
                <w:szCs w:val="22"/>
              </w:rPr>
              <w:t>评分项目</w:t>
            </w:r>
          </w:p>
        </w:tc>
        <w:tc>
          <w:tcPr>
            <w:tcW w:w="1302" w:type="dxa"/>
            <w:tcBorders>
              <w:top w:val="single" w:color="auto" w:sz="4" w:space="0"/>
              <w:left w:val="nil"/>
              <w:bottom w:val="single" w:color="auto" w:sz="4" w:space="0"/>
              <w:right w:val="single" w:color="auto" w:sz="4" w:space="0"/>
            </w:tcBorders>
            <w:noWrap/>
            <w:vAlign w:val="center"/>
          </w:tcPr>
          <w:p w14:paraId="5C6176F6">
            <w:pPr>
              <w:widowControl/>
              <w:spacing w:line="240" w:lineRule="auto"/>
              <w:jc w:val="center"/>
              <w:rPr>
                <w:rFonts w:hint="eastAsia" w:ascii="宋体" w:hAnsi="宋体" w:cs="宋体"/>
                <w:b/>
                <w:color w:val="000000"/>
                <w:kern w:val="0"/>
                <w:sz w:val="22"/>
                <w:szCs w:val="22"/>
              </w:rPr>
            </w:pPr>
            <w:r>
              <w:rPr>
                <w:rFonts w:hint="eastAsia" w:ascii="宋体" w:hAnsi="宋体" w:cs="宋体"/>
                <w:b/>
                <w:color w:val="000000"/>
                <w:kern w:val="0"/>
                <w:sz w:val="22"/>
                <w:szCs w:val="22"/>
              </w:rPr>
              <w:t>分值（满分100分）</w:t>
            </w:r>
          </w:p>
        </w:tc>
        <w:tc>
          <w:tcPr>
            <w:tcW w:w="6778" w:type="dxa"/>
            <w:gridSpan w:val="2"/>
            <w:tcBorders>
              <w:top w:val="single" w:color="auto" w:sz="4" w:space="0"/>
              <w:left w:val="nil"/>
              <w:bottom w:val="single" w:color="auto" w:sz="4" w:space="0"/>
              <w:right w:val="single" w:color="auto" w:sz="4" w:space="0"/>
            </w:tcBorders>
            <w:noWrap/>
            <w:vAlign w:val="center"/>
          </w:tcPr>
          <w:p w14:paraId="21DFA1A9">
            <w:pPr>
              <w:widowControl/>
              <w:spacing w:line="240" w:lineRule="auto"/>
              <w:jc w:val="center"/>
              <w:rPr>
                <w:rFonts w:hint="eastAsia" w:ascii="宋体" w:hAnsi="宋体" w:cs="宋体"/>
                <w:b/>
                <w:color w:val="000000"/>
                <w:kern w:val="0"/>
                <w:sz w:val="22"/>
                <w:szCs w:val="22"/>
              </w:rPr>
            </w:pPr>
            <w:r>
              <w:rPr>
                <w:rFonts w:hint="eastAsia" w:ascii="宋体" w:hAnsi="宋体" w:cs="宋体"/>
                <w:b/>
                <w:color w:val="000000"/>
                <w:kern w:val="0"/>
                <w:sz w:val="22"/>
                <w:szCs w:val="22"/>
              </w:rPr>
              <w:t>评分标准</w:t>
            </w:r>
          </w:p>
        </w:tc>
      </w:tr>
      <w:tr w14:paraId="6534DEB3">
        <w:tblPrEx>
          <w:tblCellMar>
            <w:top w:w="0" w:type="dxa"/>
            <w:left w:w="108" w:type="dxa"/>
            <w:bottom w:w="0" w:type="dxa"/>
            <w:right w:w="108" w:type="dxa"/>
          </w:tblCellMar>
        </w:tblPrEx>
        <w:trPr>
          <w:trHeight w:val="1620" w:hRule="atLeast"/>
          <w:jc w:val="center"/>
        </w:trPr>
        <w:tc>
          <w:tcPr>
            <w:tcW w:w="2127" w:type="dxa"/>
            <w:tcBorders>
              <w:top w:val="nil"/>
              <w:left w:val="single" w:color="auto" w:sz="4" w:space="0"/>
              <w:bottom w:val="single" w:color="auto" w:sz="4" w:space="0"/>
              <w:right w:val="single" w:color="auto" w:sz="4" w:space="0"/>
            </w:tcBorders>
            <w:noWrap/>
            <w:vAlign w:val="center"/>
          </w:tcPr>
          <w:p w14:paraId="2E0B4EB6">
            <w:pPr>
              <w:widowControl/>
              <w:spacing w:line="240" w:lineRule="auto"/>
              <w:jc w:val="center"/>
              <w:rPr>
                <w:rFonts w:hint="eastAsia" w:ascii="宋体" w:hAnsi="宋体" w:cs="宋体"/>
                <w:b/>
                <w:color w:val="000000"/>
                <w:kern w:val="0"/>
                <w:sz w:val="22"/>
                <w:szCs w:val="22"/>
              </w:rPr>
            </w:pPr>
            <w:r>
              <w:rPr>
                <w:rFonts w:hint="eastAsia" w:ascii="宋体" w:hAnsi="宋体" w:cs="宋体"/>
                <w:b/>
                <w:color w:val="000000"/>
                <w:kern w:val="0"/>
                <w:sz w:val="22"/>
                <w:szCs w:val="22"/>
              </w:rPr>
              <w:t>价格</w:t>
            </w:r>
          </w:p>
        </w:tc>
        <w:tc>
          <w:tcPr>
            <w:tcW w:w="1302" w:type="dxa"/>
            <w:tcBorders>
              <w:top w:val="nil"/>
              <w:left w:val="nil"/>
              <w:bottom w:val="single" w:color="auto" w:sz="4" w:space="0"/>
              <w:right w:val="single" w:color="auto" w:sz="4" w:space="0"/>
            </w:tcBorders>
            <w:noWrap/>
            <w:vAlign w:val="center"/>
          </w:tcPr>
          <w:p w14:paraId="66D12640">
            <w:pPr>
              <w:widowControl/>
              <w:spacing w:line="240" w:lineRule="auto"/>
              <w:jc w:val="center"/>
              <w:rPr>
                <w:rFonts w:hint="eastAsia" w:ascii="宋体" w:hAnsi="宋体" w:cs="宋体"/>
                <w:b/>
                <w:color w:val="000000"/>
                <w:kern w:val="0"/>
                <w:sz w:val="22"/>
                <w:szCs w:val="22"/>
              </w:rPr>
            </w:pPr>
            <w:r>
              <w:rPr>
                <w:rFonts w:hint="eastAsia" w:ascii="宋体" w:hAnsi="宋体" w:cs="宋体"/>
                <w:b/>
                <w:color w:val="000000"/>
                <w:kern w:val="0"/>
                <w:sz w:val="22"/>
                <w:szCs w:val="22"/>
              </w:rPr>
              <w:t>30</w:t>
            </w:r>
          </w:p>
        </w:tc>
        <w:tc>
          <w:tcPr>
            <w:tcW w:w="6778" w:type="dxa"/>
            <w:gridSpan w:val="2"/>
            <w:tcBorders>
              <w:top w:val="single" w:color="auto" w:sz="4" w:space="0"/>
              <w:left w:val="nil"/>
              <w:bottom w:val="single" w:color="auto" w:sz="4" w:space="0"/>
              <w:right w:val="single" w:color="auto" w:sz="4" w:space="0"/>
            </w:tcBorders>
            <w:noWrap w:val="0"/>
            <w:vAlign w:val="center"/>
          </w:tcPr>
          <w:p w14:paraId="188B2660">
            <w:pPr>
              <w:widowControl/>
              <w:spacing w:line="240" w:lineRule="auto"/>
              <w:jc w:val="left"/>
              <w:rPr>
                <w:rFonts w:hint="eastAsia" w:ascii="宋体" w:hAnsi="宋体" w:cs="宋体"/>
                <w:b/>
                <w:color w:val="000000"/>
                <w:kern w:val="0"/>
                <w:sz w:val="22"/>
                <w:szCs w:val="22"/>
              </w:rPr>
            </w:pPr>
            <w:r>
              <w:rPr>
                <w:rFonts w:hint="eastAsia" w:ascii="宋体" w:hAnsi="宋体" w:cs="宋体"/>
                <w:b/>
                <w:color w:val="000000"/>
                <w:kern w:val="0"/>
                <w:sz w:val="22"/>
                <w:szCs w:val="22"/>
              </w:rPr>
              <w:t>采用低价优先法计算，即满足</w:t>
            </w:r>
            <w:r>
              <w:rPr>
                <w:rFonts w:hint="eastAsia" w:ascii="宋体" w:hAnsi="宋体" w:cs="宋体"/>
                <w:b/>
                <w:color w:val="000000"/>
                <w:kern w:val="0"/>
                <w:sz w:val="22"/>
                <w:szCs w:val="22"/>
                <w:lang w:val="en-US" w:eastAsia="zh-CN"/>
              </w:rPr>
              <w:t>谈判</w:t>
            </w:r>
            <w:r>
              <w:rPr>
                <w:rFonts w:hint="eastAsia" w:ascii="宋体" w:hAnsi="宋体" w:cs="宋体"/>
                <w:b/>
                <w:color w:val="000000"/>
                <w:kern w:val="0"/>
                <w:sz w:val="22"/>
                <w:szCs w:val="22"/>
              </w:rPr>
              <w:t>文件要求且最后报价最低的供应商的价格为</w:t>
            </w:r>
            <w:r>
              <w:rPr>
                <w:rFonts w:hint="eastAsia" w:ascii="宋体" w:hAnsi="宋体" w:cs="宋体"/>
                <w:b/>
                <w:color w:val="000000"/>
                <w:kern w:val="0"/>
                <w:sz w:val="22"/>
                <w:szCs w:val="22"/>
                <w:lang w:val="en-US" w:eastAsia="zh-CN"/>
              </w:rPr>
              <w:t>谈判</w:t>
            </w:r>
            <w:r>
              <w:rPr>
                <w:rFonts w:hint="eastAsia" w:ascii="宋体" w:hAnsi="宋体" w:cs="宋体"/>
                <w:b/>
                <w:color w:val="000000"/>
                <w:kern w:val="0"/>
                <w:sz w:val="22"/>
                <w:szCs w:val="22"/>
              </w:rPr>
              <w:t>基准价，其价格分为满分。其他供应商的价格分统一按照下列公式计算：</w:t>
            </w:r>
          </w:p>
          <w:p w14:paraId="1C61D5A7">
            <w:pPr>
              <w:widowControl/>
              <w:spacing w:line="240" w:lineRule="auto"/>
              <w:jc w:val="left"/>
              <w:rPr>
                <w:rFonts w:hint="eastAsia" w:ascii="宋体" w:hAnsi="宋体" w:cs="宋体"/>
                <w:b/>
                <w:color w:val="000000"/>
                <w:kern w:val="0"/>
                <w:sz w:val="22"/>
                <w:szCs w:val="22"/>
              </w:rPr>
            </w:pPr>
            <w:r>
              <w:rPr>
                <w:rFonts w:hint="eastAsia" w:ascii="宋体" w:hAnsi="宋体" w:cs="宋体"/>
                <w:b/>
                <w:color w:val="000000"/>
                <w:kern w:val="0"/>
                <w:sz w:val="22"/>
                <w:szCs w:val="22"/>
                <w:lang w:eastAsia="zh-CN"/>
              </w:rPr>
              <w:t>谈判</w:t>
            </w:r>
            <w:r>
              <w:rPr>
                <w:rFonts w:hint="eastAsia" w:ascii="宋体" w:hAnsi="宋体" w:cs="宋体"/>
                <w:b/>
                <w:color w:val="000000"/>
                <w:kern w:val="0"/>
                <w:sz w:val="22"/>
                <w:szCs w:val="22"/>
              </w:rPr>
              <w:t>报价得分=(</w:t>
            </w:r>
            <w:r>
              <w:rPr>
                <w:rFonts w:hint="eastAsia" w:ascii="宋体" w:hAnsi="宋体" w:cs="宋体"/>
                <w:b/>
                <w:color w:val="000000"/>
                <w:kern w:val="0"/>
                <w:sz w:val="22"/>
                <w:szCs w:val="22"/>
                <w:lang w:eastAsia="zh-CN"/>
              </w:rPr>
              <w:t>谈判</w:t>
            </w:r>
            <w:r>
              <w:rPr>
                <w:rFonts w:hint="eastAsia" w:ascii="宋体" w:hAnsi="宋体" w:cs="宋体"/>
                <w:b/>
                <w:color w:val="000000"/>
                <w:kern w:val="0"/>
                <w:sz w:val="22"/>
                <w:szCs w:val="22"/>
              </w:rPr>
              <w:t>基准价／最后</w:t>
            </w:r>
            <w:r>
              <w:rPr>
                <w:rFonts w:hint="eastAsia" w:ascii="宋体" w:hAnsi="宋体" w:cs="宋体"/>
                <w:b/>
                <w:color w:val="000000"/>
                <w:kern w:val="0"/>
                <w:sz w:val="22"/>
                <w:szCs w:val="22"/>
                <w:lang w:eastAsia="zh-CN"/>
              </w:rPr>
              <w:t>谈判</w:t>
            </w:r>
            <w:r>
              <w:rPr>
                <w:rFonts w:hint="eastAsia" w:ascii="宋体" w:hAnsi="宋体" w:cs="宋体"/>
                <w:b/>
                <w:color w:val="000000"/>
                <w:kern w:val="0"/>
                <w:sz w:val="22"/>
                <w:szCs w:val="22"/>
              </w:rPr>
              <w:t>报价)×价格权值×100。</w:t>
            </w:r>
          </w:p>
          <w:p w14:paraId="24DB6273">
            <w:pPr>
              <w:widowControl/>
              <w:spacing w:line="240" w:lineRule="auto"/>
              <w:jc w:val="left"/>
              <w:rPr>
                <w:rFonts w:hint="eastAsia" w:ascii="宋体" w:hAnsi="宋体" w:cs="宋体"/>
                <w:b/>
                <w:color w:val="000000"/>
                <w:kern w:val="0"/>
                <w:sz w:val="22"/>
                <w:szCs w:val="22"/>
              </w:rPr>
            </w:pPr>
          </w:p>
        </w:tc>
      </w:tr>
      <w:tr w14:paraId="129D2A99">
        <w:tblPrEx>
          <w:tblCellMar>
            <w:top w:w="0" w:type="dxa"/>
            <w:left w:w="108" w:type="dxa"/>
            <w:bottom w:w="0" w:type="dxa"/>
            <w:right w:w="108" w:type="dxa"/>
          </w:tblCellMar>
        </w:tblPrEx>
        <w:trPr>
          <w:trHeight w:val="1143" w:hRule="atLeast"/>
          <w:jc w:val="center"/>
        </w:trPr>
        <w:tc>
          <w:tcPr>
            <w:tcW w:w="2127" w:type="dxa"/>
            <w:vMerge w:val="restart"/>
            <w:tcBorders>
              <w:top w:val="nil"/>
              <w:left w:val="single" w:color="auto" w:sz="4" w:space="0"/>
              <w:bottom w:val="single" w:color="auto" w:sz="4" w:space="0"/>
              <w:right w:val="single" w:color="auto" w:sz="4" w:space="0"/>
            </w:tcBorders>
            <w:noWrap/>
            <w:vAlign w:val="center"/>
          </w:tcPr>
          <w:p w14:paraId="3823985A">
            <w:pPr>
              <w:widowControl/>
              <w:spacing w:line="240" w:lineRule="auto"/>
              <w:jc w:val="center"/>
              <w:rPr>
                <w:rFonts w:hint="eastAsia" w:ascii="宋体" w:hAnsi="宋体" w:cs="宋体"/>
                <w:b/>
                <w:color w:val="000000"/>
                <w:kern w:val="0"/>
                <w:sz w:val="22"/>
                <w:szCs w:val="22"/>
              </w:rPr>
            </w:pPr>
            <w:r>
              <w:rPr>
                <w:rFonts w:hint="eastAsia" w:ascii="宋体" w:hAnsi="宋体" w:cs="宋体"/>
                <w:b/>
                <w:color w:val="000000"/>
                <w:kern w:val="0"/>
                <w:sz w:val="22"/>
                <w:szCs w:val="22"/>
              </w:rPr>
              <w:t>商务</w:t>
            </w:r>
          </w:p>
        </w:tc>
        <w:tc>
          <w:tcPr>
            <w:tcW w:w="1302" w:type="dxa"/>
            <w:vMerge w:val="restart"/>
            <w:tcBorders>
              <w:top w:val="nil"/>
              <w:left w:val="single" w:color="auto" w:sz="4" w:space="0"/>
              <w:bottom w:val="single" w:color="auto" w:sz="4" w:space="0"/>
              <w:right w:val="single" w:color="auto" w:sz="4" w:space="0"/>
            </w:tcBorders>
            <w:noWrap/>
            <w:vAlign w:val="center"/>
          </w:tcPr>
          <w:p w14:paraId="660E1230">
            <w:pPr>
              <w:widowControl/>
              <w:spacing w:line="240" w:lineRule="auto"/>
              <w:jc w:val="center"/>
              <w:rPr>
                <w:rFonts w:hint="eastAsia" w:ascii="宋体" w:hAnsi="宋体" w:cs="宋体"/>
                <w:b/>
                <w:color w:val="000000"/>
                <w:kern w:val="0"/>
                <w:sz w:val="22"/>
                <w:szCs w:val="22"/>
              </w:rPr>
            </w:pPr>
            <w:r>
              <w:rPr>
                <w:rFonts w:hint="eastAsia" w:ascii="宋体" w:hAnsi="宋体" w:cs="宋体"/>
                <w:b/>
                <w:color w:val="000000"/>
                <w:kern w:val="0"/>
                <w:sz w:val="22"/>
                <w:szCs w:val="22"/>
              </w:rPr>
              <w:t>30</w:t>
            </w:r>
          </w:p>
        </w:tc>
        <w:tc>
          <w:tcPr>
            <w:tcW w:w="2428" w:type="dxa"/>
            <w:tcBorders>
              <w:top w:val="nil"/>
              <w:left w:val="nil"/>
              <w:bottom w:val="single" w:color="auto" w:sz="4" w:space="0"/>
              <w:right w:val="single" w:color="auto" w:sz="4" w:space="0"/>
            </w:tcBorders>
            <w:noWrap/>
            <w:vAlign w:val="center"/>
          </w:tcPr>
          <w:p w14:paraId="6336A23C">
            <w:pPr>
              <w:widowControl/>
              <w:spacing w:line="240" w:lineRule="auto"/>
              <w:jc w:val="center"/>
              <w:rPr>
                <w:rFonts w:hint="eastAsia" w:ascii="宋体" w:hAnsi="宋体" w:cs="宋体"/>
                <w:b/>
                <w:color w:val="000000"/>
                <w:kern w:val="0"/>
                <w:sz w:val="22"/>
                <w:szCs w:val="22"/>
              </w:rPr>
            </w:pPr>
            <w:r>
              <w:rPr>
                <w:rFonts w:hint="eastAsia" w:ascii="宋体" w:hAnsi="宋体" w:cs="宋体"/>
                <w:b/>
                <w:color w:val="000000"/>
                <w:kern w:val="0"/>
                <w:sz w:val="22"/>
                <w:szCs w:val="22"/>
              </w:rPr>
              <w:t>企业</w:t>
            </w:r>
            <w:r>
              <w:rPr>
                <w:rFonts w:hint="eastAsia" w:ascii="宋体" w:hAnsi="宋体" w:cs="宋体"/>
                <w:b/>
                <w:color w:val="000000"/>
                <w:kern w:val="0"/>
                <w:sz w:val="22"/>
                <w:szCs w:val="22"/>
                <w:lang w:val="en-US" w:eastAsia="zh-CN"/>
              </w:rPr>
              <w:t>资质</w:t>
            </w:r>
            <w:r>
              <w:rPr>
                <w:rFonts w:hint="eastAsia" w:ascii="宋体" w:hAnsi="宋体" w:cs="宋体"/>
                <w:b/>
                <w:color w:val="000000"/>
                <w:kern w:val="0"/>
                <w:sz w:val="22"/>
                <w:szCs w:val="22"/>
              </w:rPr>
              <w:t>能力（</w:t>
            </w:r>
            <w:r>
              <w:rPr>
                <w:rFonts w:hint="eastAsia" w:ascii="宋体" w:hAnsi="宋体" w:cs="宋体"/>
                <w:b/>
                <w:color w:val="000000"/>
                <w:kern w:val="0"/>
                <w:sz w:val="22"/>
                <w:szCs w:val="22"/>
                <w:lang w:val="en-US" w:eastAsia="zh-CN"/>
              </w:rPr>
              <w:t>10</w:t>
            </w:r>
            <w:r>
              <w:rPr>
                <w:rFonts w:hint="eastAsia" w:ascii="宋体" w:hAnsi="宋体" w:cs="宋体"/>
                <w:b/>
                <w:color w:val="000000"/>
                <w:kern w:val="0"/>
                <w:sz w:val="22"/>
                <w:szCs w:val="22"/>
              </w:rPr>
              <w:t>分）</w:t>
            </w:r>
          </w:p>
        </w:tc>
        <w:tc>
          <w:tcPr>
            <w:tcW w:w="4350" w:type="dxa"/>
            <w:tcBorders>
              <w:top w:val="nil"/>
              <w:left w:val="nil"/>
              <w:bottom w:val="single" w:color="auto" w:sz="4" w:space="0"/>
              <w:right w:val="single" w:color="auto" w:sz="4" w:space="0"/>
            </w:tcBorders>
            <w:noWrap/>
            <w:vAlign w:val="center"/>
          </w:tcPr>
          <w:p w14:paraId="2D74A5AB">
            <w:pPr>
              <w:widowControl/>
              <w:spacing w:line="240" w:lineRule="auto"/>
              <w:jc w:val="left"/>
              <w:rPr>
                <w:rFonts w:hint="eastAsia" w:ascii="宋体" w:hAnsi="宋体" w:eastAsia="宋体" w:cs="宋体"/>
                <w:b/>
                <w:color w:val="000000"/>
                <w:kern w:val="0"/>
                <w:sz w:val="22"/>
                <w:szCs w:val="22"/>
                <w:lang w:eastAsia="zh-CN"/>
              </w:rPr>
            </w:pPr>
            <w:r>
              <w:rPr>
                <w:rFonts w:hint="eastAsia" w:ascii="宋体" w:hAnsi="宋体" w:cs="宋体"/>
                <w:b/>
                <w:color w:val="000000"/>
                <w:kern w:val="0"/>
                <w:sz w:val="22"/>
                <w:szCs w:val="22"/>
              </w:rPr>
              <w:t>根据投标人</w:t>
            </w:r>
            <w:r>
              <w:rPr>
                <w:rFonts w:hint="eastAsia" w:ascii="宋体" w:hAnsi="宋体" w:cs="宋体"/>
                <w:b/>
                <w:color w:val="000000"/>
                <w:kern w:val="0"/>
                <w:sz w:val="22"/>
                <w:szCs w:val="22"/>
                <w:lang w:val="en-US" w:eastAsia="zh-CN"/>
              </w:rPr>
              <w:t>企业</w:t>
            </w:r>
            <w:r>
              <w:rPr>
                <w:rFonts w:hint="eastAsia" w:ascii="宋体" w:hAnsi="宋体" w:cs="宋体"/>
                <w:b/>
                <w:color w:val="000000"/>
                <w:kern w:val="0"/>
                <w:sz w:val="22"/>
                <w:szCs w:val="22"/>
              </w:rPr>
              <w:t>综合实力、资质、信誉综合打分</w:t>
            </w:r>
            <w:r>
              <w:rPr>
                <w:rFonts w:hint="eastAsia" w:ascii="宋体" w:hAnsi="宋体" w:cs="宋体"/>
                <w:b/>
                <w:color w:val="000000"/>
                <w:kern w:val="0"/>
                <w:sz w:val="22"/>
                <w:szCs w:val="22"/>
                <w:lang w:eastAsia="zh-CN"/>
              </w:rPr>
              <w:t>，</w:t>
            </w:r>
            <w:r>
              <w:rPr>
                <w:rFonts w:hint="eastAsia" w:ascii="宋体" w:hAnsi="宋体" w:cs="宋体"/>
                <w:b/>
                <w:color w:val="000000"/>
                <w:kern w:val="0"/>
                <w:sz w:val="22"/>
                <w:szCs w:val="22"/>
              </w:rPr>
              <w:t>较好的8—10分，一般5-7分，较差的0-4分</w:t>
            </w:r>
          </w:p>
        </w:tc>
      </w:tr>
      <w:tr w14:paraId="72B37E74">
        <w:tblPrEx>
          <w:tblCellMar>
            <w:top w:w="0" w:type="dxa"/>
            <w:left w:w="108" w:type="dxa"/>
            <w:bottom w:w="0" w:type="dxa"/>
            <w:right w:w="108" w:type="dxa"/>
          </w:tblCellMar>
        </w:tblPrEx>
        <w:trPr>
          <w:trHeight w:val="1684" w:hRule="atLeast"/>
          <w:jc w:val="center"/>
        </w:trPr>
        <w:tc>
          <w:tcPr>
            <w:tcW w:w="2127" w:type="dxa"/>
            <w:vMerge w:val="continue"/>
            <w:tcBorders>
              <w:top w:val="nil"/>
              <w:left w:val="single" w:color="auto" w:sz="4" w:space="0"/>
              <w:bottom w:val="single" w:color="auto" w:sz="4" w:space="0"/>
              <w:right w:val="single" w:color="auto" w:sz="4" w:space="0"/>
            </w:tcBorders>
            <w:noWrap w:val="0"/>
            <w:vAlign w:val="center"/>
          </w:tcPr>
          <w:p w14:paraId="2112E25A">
            <w:pPr>
              <w:widowControl/>
              <w:spacing w:line="240" w:lineRule="auto"/>
              <w:jc w:val="left"/>
              <w:rPr>
                <w:rFonts w:ascii="宋体" w:hAnsi="宋体" w:cs="宋体"/>
                <w:b/>
                <w:color w:val="000000"/>
                <w:kern w:val="0"/>
                <w:sz w:val="22"/>
                <w:szCs w:val="22"/>
              </w:rPr>
            </w:pPr>
          </w:p>
        </w:tc>
        <w:tc>
          <w:tcPr>
            <w:tcW w:w="1302" w:type="dxa"/>
            <w:vMerge w:val="continue"/>
            <w:tcBorders>
              <w:top w:val="nil"/>
              <w:left w:val="single" w:color="auto" w:sz="4" w:space="0"/>
              <w:bottom w:val="single" w:color="auto" w:sz="4" w:space="0"/>
              <w:right w:val="single" w:color="auto" w:sz="4" w:space="0"/>
            </w:tcBorders>
            <w:noWrap w:val="0"/>
            <w:vAlign w:val="center"/>
          </w:tcPr>
          <w:p w14:paraId="55EB10C9">
            <w:pPr>
              <w:widowControl/>
              <w:spacing w:line="240" w:lineRule="auto"/>
              <w:jc w:val="left"/>
              <w:rPr>
                <w:rFonts w:ascii="宋体" w:hAnsi="宋体" w:cs="宋体"/>
                <w:b/>
                <w:color w:val="000000"/>
                <w:kern w:val="0"/>
                <w:sz w:val="22"/>
                <w:szCs w:val="22"/>
              </w:rPr>
            </w:pPr>
          </w:p>
        </w:tc>
        <w:tc>
          <w:tcPr>
            <w:tcW w:w="2428" w:type="dxa"/>
            <w:tcBorders>
              <w:top w:val="nil"/>
              <w:left w:val="nil"/>
              <w:bottom w:val="single" w:color="auto" w:sz="4" w:space="0"/>
              <w:right w:val="single" w:color="auto" w:sz="4" w:space="0"/>
            </w:tcBorders>
            <w:shd w:val="clear" w:color="auto" w:fill="auto"/>
            <w:noWrap/>
            <w:vAlign w:val="center"/>
          </w:tcPr>
          <w:p w14:paraId="78395873">
            <w:pPr>
              <w:widowControl/>
              <w:spacing w:line="240" w:lineRule="auto"/>
              <w:jc w:val="center"/>
              <w:rPr>
                <w:rFonts w:hint="eastAsia" w:ascii="宋体" w:hAnsi="宋体" w:eastAsia="宋体" w:cs="宋体"/>
                <w:b/>
                <w:color w:val="000000"/>
                <w:kern w:val="0"/>
                <w:sz w:val="22"/>
                <w:szCs w:val="22"/>
                <w:lang w:val="en-US" w:eastAsia="zh-CN" w:bidi="ar-SA"/>
              </w:rPr>
            </w:pPr>
            <w:r>
              <w:rPr>
                <w:rFonts w:hint="eastAsia" w:ascii="宋体" w:hAnsi="宋体" w:cs="宋体"/>
                <w:b/>
                <w:color w:val="000000"/>
                <w:kern w:val="0"/>
                <w:sz w:val="22"/>
                <w:szCs w:val="22"/>
              </w:rPr>
              <w:t>企业</w:t>
            </w:r>
            <w:r>
              <w:rPr>
                <w:rFonts w:hint="eastAsia" w:ascii="宋体" w:hAnsi="宋体" w:cs="宋体"/>
                <w:b/>
                <w:color w:val="000000"/>
                <w:kern w:val="0"/>
                <w:sz w:val="22"/>
                <w:szCs w:val="22"/>
                <w:lang w:val="en-US" w:eastAsia="zh-CN"/>
              </w:rPr>
              <w:t>人员</w:t>
            </w:r>
            <w:r>
              <w:rPr>
                <w:rFonts w:hint="eastAsia" w:ascii="宋体" w:hAnsi="宋体" w:cs="宋体"/>
                <w:b/>
                <w:color w:val="000000"/>
                <w:kern w:val="0"/>
                <w:sz w:val="22"/>
                <w:szCs w:val="22"/>
              </w:rPr>
              <w:t>能力（</w:t>
            </w:r>
            <w:r>
              <w:rPr>
                <w:rFonts w:hint="eastAsia" w:ascii="宋体" w:hAnsi="宋体" w:cs="宋体"/>
                <w:b/>
                <w:color w:val="000000"/>
                <w:kern w:val="0"/>
                <w:sz w:val="22"/>
                <w:szCs w:val="22"/>
                <w:lang w:val="en-US" w:eastAsia="zh-CN"/>
              </w:rPr>
              <w:t>10</w:t>
            </w:r>
            <w:r>
              <w:rPr>
                <w:rFonts w:hint="eastAsia" w:ascii="宋体" w:hAnsi="宋体" w:cs="宋体"/>
                <w:b/>
                <w:color w:val="000000"/>
                <w:kern w:val="0"/>
                <w:sz w:val="22"/>
                <w:szCs w:val="22"/>
              </w:rPr>
              <w:t>分）</w:t>
            </w:r>
          </w:p>
        </w:tc>
        <w:tc>
          <w:tcPr>
            <w:tcW w:w="4350" w:type="dxa"/>
            <w:tcBorders>
              <w:top w:val="nil"/>
              <w:left w:val="nil"/>
              <w:bottom w:val="single" w:color="auto" w:sz="4" w:space="0"/>
              <w:right w:val="single" w:color="auto" w:sz="4" w:space="0"/>
            </w:tcBorders>
            <w:shd w:val="clear" w:color="auto" w:fill="auto"/>
            <w:noWrap w:val="0"/>
            <w:vAlign w:val="center"/>
          </w:tcPr>
          <w:p w14:paraId="204DFA10">
            <w:pPr>
              <w:widowControl/>
              <w:spacing w:line="240" w:lineRule="auto"/>
              <w:jc w:val="left"/>
              <w:rPr>
                <w:rFonts w:hint="eastAsia" w:ascii="宋体" w:hAnsi="宋体" w:eastAsia="宋体" w:cs="宋体"/>
                <w:b/>
                <w:color w:val="000000"/>
                <w:kern w:val="0"/>
                <w:sz w:val="22"/>
                <w:szCs w:val="22"/>
                <w:lang w:val="en-US" w:eastAsia="zh-CN" w:bidi="ar-SA"/>
              </w:rPr>
            </w:pPr>
            <w:r>
              <w:rPr>
                <w:rFonts w:hint="eastAsia" w:ascii="宋体" w:hAnsi="宋体" w:cs="宋体"/>
                <w:b/>
                <w:color w:val="000000"/>
                <w:kern w:val="0"/>
                <w:sz w:val="22"/>
                <w:szCs w:val="22"/>
              </w:rPr>
              <w:t>根据投标人</w:t>
            </w:r>
            <w:r>
              <w:rPr>
                <w:rFonts w:hint="eastAsia" w:ascii="宋体" w:hAnsi="宋体" w:cs="宋体"/>
                <w:b/>
                <w:color w:val="000000"/>
                <w:kern w:val="0"/>
                <w:sz w:val="22"/>
                <w:szCs w:val="22"/>
                <w:lang w:val="en-US" w:eastAsia="zh-CN"/>
              </w:rPr>
              <w:t>为项目组配备的项目组成员</w:t>
            </w:r>
            <w:r>
              <w:rPr>
                <w:rFonts w:hint="eastAsia" w:ascii="宋体" w:hAnsi="宋体" w:cs="宋体"/>
                <w:b/>
                <w:color w:val="000000"/>
                <w:kern w:val="0"/>
                <w:sz w:val="22"/>
                <w:szCs w:val="22"/>
              </w:rPr>
              <w:t>综合实力打分</w:t>
            </w:r>
            <w:r>
              <w:rPr>
                <w:rFonts w:hint="eastAsia" w:ascii="宋体" w:hAnsi="宋体" w:cs="宋体"/>
                <w:b/>
                <w:color w:val="000000"/>
                <w:kern w:val="0"/>
                <w:sz w:val="22"/>
                <w:szCs w:val="22"/>
                <w:lang w:eastAsia="zh-CN"/>
              </w:rPr>
              <w:t>，</w:t>
            </w:r>
            <w:r>
              <w:rPr>
                <w:rFonts w:hint="eastAsia" w:ascii="宋体" w:hAnsi="宋体" w:cs="宋体"/>
                <w:b/>
                <w:color w:val="000000"/>
                <w:kern w:val="0"/>
                <w:sz w:val="22"/>
                <w:szCs w:val="22"/>
              </w:rPr>
              <w:t>较好的8—10分，一般5-7分，较差的0-4分</w:t>
            </w:r>
          </w:p>
        </w:tc>
      </w:tr>
      <w:tr w14:paraId="15B90BC9">
        <w:tblPrEx>
          <w:tblCellMar>
            <w:top w:w="0" w:type="dxa"/>
            <w:left w:w="108" w:type="dxa"/>
            <w:bottom w:w="0" w:type="dxa"/>
            <w:right w:w="108" w:type="dxa"/>
          </w:tblCellMar>
        </w:tblPrEx>
        <w:trPr>
          <w:trHeight w:val="1638" w:hRule="atLeast"/>
          <w:jc w:val="center"/>
        </w:trPr>
        <w:tc>
          <w:tcPr>
            <w:tcW w:w="2127" w:type="dxa"/>
            <w:vMerge w:val="continue"/>
            <w:tcBorders>
              <w:top w:val="nil"/>
              <w:left w:val="single" w:color="auto" w:sz="4" w:space="0"/>
              <w:bottom w:val="nil"/>
              <w:right w:val="single" w:color="auto" w:sz="4" w:space="0"/>
            </w:tcBorders>
            <w:noWrap w:val="0"/>
            <w:vAlign w:val="center"/>
          </w:tcPr>
          <w:p w14:paraId="6851FE73">
            <w:pPr>
              <w:widowControl/>
              <w:spacing w:line="240" w:lineRule="auto"/>
              <w:jc w:val="left"/>
              <w:rPr>
                <w:rFonts w:ascii="宋体" w:hAnsi="宋体" w:cs="宋体"/>
                <w:b/>
                <w:color w:val="000000"/>
                <w:kern w:val="0"/>
                <w:sz w:val="22"/>
                <w:szCs w:val="22"/>
              </w:rPr>
            </w:pPr>
          </w:p>
        </w:tc>
        <w:tc>
          <w:tcPr>
            <w:tcW w:w="1302" w:type="dxa"/>
            <w:vMerge w:val="continue"/>
            <w:tcBorders>
              <w:top w:val="nil"/>
              <w:left w:val="single" w:color="auto" w:sz="4" w:space="0"/>
              <w:bottom w:val="nil"/>
              <w:right w:val="single" w:color="auto" w:sz="4" w:space="0"/>
            </w:tcBorders>
            <w:noWrap w:val="0"/>
            <w:vAlign w:val="center"/>
          </w:tcPr>
          <w:p w14:paraId="359576C0">
            <w:pPr>
              <w:widowControl/>
              <w:spacing w:line="240" w:lineRule="auto"/>
              <w:jc w:val="left"/>
              <w:rPr>
                <w:rFonts w:ascii="宋体" w:hAnsi="宋体" w:cs="宋体"/>
                <w:b/>
                <w:color w:val="000000"/>
                <w:kern w:val="0"/>
                <w:sz w:val="22"/>
                <w:szCs w:val="22"/>
              </w:rPr>
            </w:pPr>
          </w:p>
        </w:tc>
        <w:tc>
          <w:tcPr>
            <w:tcW w:w="2428" w:type="dxa"/>
            <w:tcBorders>
              <w:top w:val="nil"/>
              <w:left w:val="nil"/>
              <w:bottom w:val="nil"/>
              <w:right w:val="single" w:color="auto" w:sz="4" w:space="0"/>
            </w:tcBorders>
            <w:shd w:val="clear" w:color="auto" w:fill="auto"/>
            <w:noWrap/>
            <w:vAlign w:val="center"/>
          </w:tcPr>
          <w:p w14:paraId="7DEBDE2C">
            <w:pPr>
              <w:widowControl/>
              <w:spacing w:line="240" w:lineRule="auto"/>
              <w:jc w:val="center"/>
              <w:rPr>
                <w:rFonts w:hint="eastAsia" w:ascii="宋体" w:hAnsi="宋体" w:eastAsia="宋体" w:cs="宋体"/>
                <w:b/>
                <w:color w:val="000000"/>
                <w:kern w:val="0"/>
                <w:sz w:val="22"/>
                <w:szCs w:val="22"/>
                <w:lang w:val="en-US" w:eastAsia="zh-CN" w:bidi="ar-SA"/>
              </w:rPr>
            </w:pPr>
            <w:r>
              <w:rPr>
                <w:rFonts w:hint="eastAsia" w:ascii="宋体" w:hAnsi="宋体" w:cs="宋体"/>
                <w:b/>
                <w:color w:val="000000"/>
                <w:kern w:val="0"/>
                <w:sz w:val="22"/>
                <w:szCs w:val="22"/>
                <w:lang w:val="en-US" w:eastAsia="zh-CN"/>
              </w:rPr>
              <w:t>业绩（10分）</w:t>
            </w:r>
          </w:p>
        </w:tc>
        <w:tc>
          <w:tcPr>
            <w:tcW w:w="4350" w:type="dxa"/>
            <w:tcBorders>
              <w:top w:val="nil"/>
              <w:left w:val="nil"/>
              <w:bottom w:val="nil"/>
              <w:right w:val="single" w:color="auto" w:sz="4" w:space="0"/>
            </w:tcBorders>
            <w:shd w:val="clear" w:color="auto" w:fill="auto"/>
            <w:noWrap w:val="0"/>
            <w:vAlign w:val="center"/>
          </w:tcPr>
          <w:p w14:paraId="04B68EB4">
            <w:pPr>
              <w:widowControl/>
              <w:spacing w:line="240" w:lineRule="auto"/>
              <w:jc w:val="center"/>
              <w:rPr>
                <w:rFonts w:hint="eastAsia" w:ascii="宋体" w:hAnsi="宋体" w:eastAsia="宋体" w:cs="宋体"/>
                <w:b/>
                <w:color w:val="000000"/>
                <w:kern w:val="0"/>
                <w:sz w:val="22"/>
                <w:szCs w:val="22"/>
                <w:lang w:val="en-US" w:eastAsia="zh-CN" w:bidi="ar-SA"/>
              </w:rPr>
            </w:pPr>
            <w:r>
              <w:rPr>
                <w:rFonts w:hint="eastAsia" w:ascii="宋体" w:hAnsi="宋体" w:cs="宋体"/>
                <w:b/>
                <w:color w:val="000000"/>
                <w:kern w:val="0"/>
                <w:sz w:val="22"/>
                <w:szCs w:val="22"/>
                <w:lang w:val="en-US" w:eastAsia="zh-CN"/>
              </w:rPr>
              <w:t>根据投标人自2021年1月1日以来承担过的类似项目</w:t>
            </w:r>
            <w:r>
              <w:rPr>
                <w:rFonts w:hint="eastAsia" w:ascii="宋体" w:hAnsi="宋体" w:cs="宋体"/>
                <w:b/>
                <w:color w:val="000000"/>
                <w:kern w:val="0"/>
                <w:sz w:val="22"/>
                <w:szCs w:val="22"/>
              </w:rPr>
              <w:t>综合打分</w:t>
            </w:r>
            <w:r>
              <w:rPr>
                <w:rFonts w:hint="eastAsia" w:ascii="宋体" w:hAnsi="宋体" w:cs="宋体"/>
                <w:b/>
                <w:color w:val="000000"/>
                <w:kern w:val="0"/>
                <w:sz w:val="22"/>
                <w:szCs w:val="22"/>
                <w:lang w:val="en-US" w:eastAsia="zh-CN"/>
              </w:rPr>
              <w:t>（以合同签订日期为准，类似项目包括系统集成、建设或升级等与本项目相关内容）</w:t>
            </w:r>
            <w:r>
              <w:rPr>
                <w:rFonts w:hint="eastAsia" w:ascii="宋体" w:hAnsi="宋体" w:cs="宋体"/>
                <w:b/>
                <w:color w:val="000000"/>
                <w:kern w:val="0"/>
                <w:sz w:val="22"/>
                <w:szCs w:val="22"/>
              </w:rPr>
              <w:t>较好的8—10分，一般5-7分，较差的0-4分</w:t>
            </w:r>
          </w:p>
        </w:tc>
      </w:tr>
      <w:tr w14:paraId="169E7D75">
        <w:tblPrEx>
          <w:tblCellMar>
            <w:top w:w="0" w:type="dxa"/>
            <w:left w:w="108" w:type="dxa"/>
            <w:bottom w:w="0" w:type="dxa"/>
            <w:right w:w="108" w:type="dxa"/>
          </w:tblCellMar>
        </w:tblPrEx>
        <w:trPr>
          <w:trHeight w:val="1733" w:hRule="atLeast"/>
          <w:jc w:val="center"/>
        </w:trPr>
        <w:tc>
          <w:tcPr>
            <w:tcW w:w="2127" w:type="dxa"/>
            <w:vMerge w:val="restart"/>
            <w:tcBorders>
              <w:top w:val="nil"/>
              <w:left w:val="single" w:color="auto" w:sz="4" w:space="0"/>
              <w:right w:val="single" w:color="auto" w:sz="4" w:space="0"/>
            </w:tcBorders>
            <w:shd w:val="clear" w:color="auto" w:fill="auto"/>
            <w:noWrap w:val="0"/>
            <w:vAlign w:val="center"/>
          </w:tcPr>
          <w:p w14:paraId="482760E7">
            <w:pPr>
              <w:widowControl/>
              <w:spacing w:line="240" w:lineRule="auto"/>
              <w:jc w:val="center"/>
              <w:rPr>
                <w:rFonts w:hint="default" w:ascii="宋体" w:hAnsi="宋体" w:eastAsia="宋体" w:cs="宋体"/>
                <w:b/>
                <w:color w:val="000000"/>
                <w:kern w:val="0"/>
                <w:sz w:val="22"/>
                <w:szCs w:val="22"/>
                <w:lang w:val="en-US" w:eastAsia="zh-CN" w:bidi="ar-SA"/>
              </w:rPr>
            </w:pPr>
            <w:r>
              <w:rPr>
                <w:rFonts w:hint="eastAsia" w:ascii="宋体" w:hAnsi="宋体" w:cs="宋体"/>
                <w:b/>
                <w:color w:val="000000"/>
                <w:kern w:val="0"/>
                <w:sz w:val="22"/>
                <w:szCs w:val="22"/>
                <w:lang w:val="en-US" w:eastAsia="zh-CN"/>
              </w:rPr>
              <w:t>服务方案</w:t>
            </w:r>
          </w:p>
        </w:tc>
        <w:tc>
          <w:tcPr>
            <w:tcW w:w="1302" w:type="dxa"/>
            <w:vMerge w:val="restart"/>
            <w:tcBorders>
              <w:top w:val="nil"/>
              <w:left w:val="single" w:color="auto" w:sz="4" w:space="0"/>
              <w:right w:val="single" w:color="auto" w:sz="4" w:space="0"/>
            </w:tcBorders>
            <w:shd w:val="clear" w:color="auto" w:fill="auto"/>
            <w:noWrap w:val="0"/>
            <w:vAlign w:val="center"/>
          </w:tcPr>
          <w:p w14:paraId="5C989E39">
            <w:pPr>
              <w:widowControl/>
              <w:spacing w:line="240" w:lineRule="auto"/>
              <w:jc w:val="center"/>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40</w:t>
            </w:r>
          </w:p>
        </w:tc>
        <w:tc>
          <w:tcPr>
            <w:tcW w:w="2428" w:type="dxa"/>
            <w:tcBorders>
              <w:top w:val="nil"/>
              <w:left w:val="nil"/>
              <w:bottom w:val="nil"/>
              <w:right w:val="single" w:color="auto" w:sz="4" w:space="0"/>
            </w:tcBorders>
            <w:shd w:val="clear" w:color="auto" w:fill="auto"/>
            <w:noWrap/>
            <w:vAlign w:val="center"/>
          </w:tcPr>
          <w:p w14:paraId="424658FE">
            <w:pPr>
              <w:widowControl/>
              <w:spacing w:line="240" w:lineRule="auto"/>
              <w:jc w:val="center"/>
              <w:rPr>
                <w:rFonts w:hint="default" w:ascii="宋体" w:hAnsi="宋体" w:eastAsia="宋体" w:cs="宋体"/>
                <w:b/>
                <w:color w:val="000000"/>
                <w:kern w:val="0"/>
                <w:sz w:val="22"/>
                <w:szCs w:val="22"/>
                <w:lang w:val="en-US" w:eastAsia="zh-CN" w:bidi="ar-SA"/>
              </w:rPr>
            </w:pPr>
            <w:r>
              <w:rPr>
                <w:rFonts w:hint="eastAsia" w:ascii="宋体" w:hAnsi="宋体" w:cs="宋体"/>
                <w:b/>
                <w:color w:val="000000"/>
                <w:kern w:val="0"/>
                <w:sz w:val="22"/>
                <w:szCs w:val="22"/>
                <w:lang w:val="en-US" w:eastAsia="zh-CN" w:bidi="ar-SA"/>
              </w:rPr>
              <w:t>项目建设方案（20分）</w:t>
            </w:r>
          </w:p>
        </w:tc>
        <w:tc>
          <w:tcPr>
            <w:tcW w:w="4350" w:type="dxa"/>
            <w:tcBorders>
              <w:top w:val="nil"/>
              <w:left w:val="nil"/>
              <w:bottom w:val="nil"/>
              <w:right w:val="single" w:color="auto" w:sz="4" w:space="0"/>
            </w:tcBorders>
            <w:shd w:val="clear" w:color="auto" w:fill="auto"/>
            <w:noWrap w:val="0"/>
            <w:vAlign w:val="center"/>
          </w:tcPr>
          <w:p w14:paraId="1A019E60">
            <w:pPr>
              <w:widowControl/>
              <w:spacing w:line="240" w:lineRule="auto"/>
              <w:jc w:val="left"/>
              <w:rPr>
                <w:rFonts w:hint="eastAsia" w:ascii="宋体" w:hAnsi="宋体" w:cs="宋体"/>
                <w:b/>
                <w:color w:val="000000"/>
                <w:kern w:val="0"/>
                <w:sz w:val="22"/>
                <w:szCs w:val="22"/>
                <w:lang w:val="en-US" w:eastAsia="zh-CN"/>
              </w:rPr>
            </w:pPr>
            <w:r>
              <w:rPr>
                <w:rFonts w:hint="eastAsia" w:ascii="宋体" w:hAnsi="宋体" w:cs="宋体"/>
                <w:b/>
                <w:color w:val="000000"/>
                <w:kern w:val="0"/>
                <w:sz w:val="22"/>
                <w:szCs w:val="22"/>
                <w:lang w:val="en-US" w:eastAsia="zh-CN"/>
              </w:rPr>
              <w:t>根据各投标人针对招标文件“采购需求”所提出的方案，进行综合打分：</w:t>
            </w:r>
          </w:p>
          <w:p w14:paraId="19228CDA">
            <w:pPr>
              <w:widowControl/>
              <w:spacing w:line="240" w:lineRule="auto"/>
              <w:jc w:val="left"/>
              <w:rPr>
                <w:rFonts w:hint="eastAsia" w:ascii="宋体" w:hAnsi="宋体" w:eastAsia="宋体" w:cs="宋体"/>
                <w:b/>
                <w:color w:val="000000"/>
                <w:kern w:val="0"/>
                <w:sz w:val="22"/>
                <w:szCs w:val="22"/>
                <w:lang w:val="en-US" w:eastAsia="zh-CN" w:bidi="ar-SA"/>
              </w:rPr>
            </w:pPr>
            <w:r>
              <w:rPr>
                <w:rFonts w:hint="eastAsia" w:ascii="宋体" w:hAnsi="宋体" w:cs="宋体"/>
                <w:b/>
                <w:color w:val="000000"/>
                <w:kern w:val="0"/>
                <w:sz w:val="22"/>
                <w:szCs w:val="22"/>
                <w:lang w:val="en-US" w:eastAsia="zh-CN"/>
              </w:rPr>
              <w:t>整体方案完整较好的16-20分，一般10-15分，较差的0-9分</w:t>
            </w:r>
          </w:p>
        </w:tc>
      </w:tr>
      <w:tr w14:paraId="64821FC4">
        <w:tblPrEx>
          <w:tblCellMar>
            <w:top w:w="0" w:type="dxa"/>
            <w:left w:w="108" w:type="dxa"/>
            <w:bottom w:w="0" w:type="dxa"/>
            <w:right w:w="108" w:type="dxa"/>
          </w:tblCellMar>
        </w:tblPrEx>
        <w:trPr>
          <w:trHeight w:val="1500" w:hRule="atLeast"/>
          <w:jc w:val="center"/>
        </w:trPr>
        <w:tc>
          <w:tcPr>
            <w:tcW w:w="2127" w:type="dxa"/>
            <w:vMerge w:val="continue"/>
            <w:tcBorders>
              <w:left w:val="single" w:color="auto" w:sz="4" w:space="0"/>
              <w:bottom w:val="nil"/>
              <w:right w:val="single" w:color="auto" w:sz="4" w:space="0"/>
            </w:tcBorders>
            <w:noWrap w:val="0"/>
            <w:vAlign w:val="center"/>
          </w:tcPr>
          <w:p w14:paraId="4DE024E3">
            <w:pPr>
              <w:widowControl/>
              <w:spacing w:line="240" w:lineRule="auto"/>
              <w:jc w:val="left"/>
              <w:rPr>
                <w:rFonts w:ascii="宋体" w:hAnsi="宋体" w:cs="宋体"/>
                <w:b/>
                <w:color w:val="000000"/>
                <w:kern w:val="0"/>
                <w:sz w:val="22"/>
                <w:szCs w:val="22"/>
              </w:rPr>
            </w:pPr>
          </w:p>
        </w:tc>
        <w:tc>
          <w:tcPr>
            <w:tcW w:w="1302" w:type="dxa"/>
            <w:vMerge w:val="continue"/>
            <w:tcBorders>
              <w:left w:val="single" w:color="auto" w:sz="4" w:space="0"/>
              <w:bottom w:val="nil"/>
              <w:right w:val="single" w:color="auto" w:sz="4" w:space="0"/>
            </w:tcBorders>
            <w:noWrap w:val="0"/>
            <w:vAlign w:val="center"/>
          </w:tcPr>
          <w:p w14:paraId="2AEA5AD6">
            <w:pPr>
              <w:widowControl/>
              <w:spacing w:line="240" w:lineRule="auto"/>
              <w:jc w:val="left"/>
              <w:rPr>
                <w:rFonts w:hint="default" w:ascii="宋体" w:hAnsi="宋体" w:eastAsia="宋体" w:cs="宋体"/>
                <w:b/>
                <w:color w:val="000000"/>
                <w:kern w:val="0"/>
                <w:sz w:val="22"/>
                <w:szCs w:val="22"/>
                <w:lang w:val="en-US" w:eastAsia="zh-CN"/>
              </w:rPr>
            </w:pPr>
          </w:p>
        </w:tc>
        <w:tc>
          <w:tcPr>
            <w:tcW w:w="2428" w:type="dxa"/>
            <w:tcBorders>
              <w:top w:val="nil"/>
              <w:left w:val="nil"/>
              <w:bottom w:val="nil"/>
              <w:right w:val="single" w:color="auto" w:sz="4" w:space="0"/>
            </w:tcBorders>
            <w:shd w:val="clear" w:color="auto" w:fill="auto"/>
            <w:noWrap/>
            <w:vAlign w:val="center"/>
          </w:tcPr>
          <w:p w14:paraId="3DBBFFE7">
            <w:pPr>
              <w:widowControl/>
              <w:spacing w:line="240" w:lineRule="auto"/>
              <w:jc w:val="center"/>
              <w:rPr>
                <w:rFonts w:hint="eastAsia" w:ascii="宋体" w:hAnsi="宋体" w:eastAsia="宋体" w:cs="宋体"/>
                <w:b/>
                <w:color w:val="000000"/>
                <w:kern w:val="0"/>
                <w:sz w:val="22"/>
                <w:szCs w:val="22"/>
                <w:lang w:val="en-US" w:eastAsia="zh-CN" w:bidi="ar-SA"/>
              </w:rPr>
            </w:pPr>
            <w:r>
              <w:rPr>
                <w:rFonts w:hint="eastAsia" w:ascii="宋体" w:hAnsi="宋体" w:cs="宋体"/>
                <w:b/>
                <w:color w:val="000000"/>
                <w:kern w:val="0"/>
                <w:sz w:val="22"/>
                <w:szCs w:val="22"/>
                <w:lang w:val="en-US" w:eastAsia="zh-CN"/>
              </w:rPr>
              <w:t>应急响应</w:t>
            </w:r>
            <w:r>
              <w:rPr>
                <w:rFonts w:hint="eastAsia" w:ascii="宋体" w:hAnsi="宋体" w:cs="宋体"/>
                <w:b/>
                <w:color w:val="000000"/>
                <w:kern w:val="0"/>
                <w:sz w:val="22"/>
                <w:szCs w:val="22"/>
              </w:rPr>
              <w:t>能力（</w:t>
            </w:r>
            <w:r>
              <w:rPr>
                <w:rFonts w:hint="eastAsia" w:ascii="宋体" w:hAnsi="宋体" w:cs="宋体"/>
                <w:b/>
                <w:color w:val="000000"/>
                <w:kern w:val="0"/>
                <w:sz w:val="22"/>
                <w:szCs w:val="22"/>
                <w:lang w:val="en-US" w:eastAsia="zh-CN"/>
              </w:rPr>
              <w:t>20</w:t>
            </w:r>
            <w:r>
              <w:rPr>
                <w:rFonts w:hint="eastAsia" w:ascii="宋体" w:hAnsi="宋体" w:cs="宋体"/>
                <w:b/>
                <w:color w:val="000000"/>
                <w:kern w:val="0"/>
                <w:sz w:val="22"/>
                <w:szCs w:val="22"/>
              </w:rPr>
              <w:t>分）</w:t>
            </w:r>
          </w:p>
        </w:tc>
        <w:tc>
          <w:tcPr>
            <w:tcW w:w="4350" w:type="dxa"/>
            <w:tcBorders>
              <w:top w:val="nil"/>
              <w:left w:val="nil"/>
              <w:bottom w:val="nil"/>
              <w:right w:val="single" w:color="auto" w:sz="4" w:space="0"/>
            </w:tcBorders>
            <w:shd w:val="clear" w:color="auto" w:fill="auto"/>
            <w:noWrap w:val="0"/>
            <w:vAlign w:val="center"/>
          </w:tcPr>
          <w:p w14:paraId="3D32E024">
            <w:r>
              <w:rPr>
                <w:rFonts w:hint="eastAsia" w:ascii="宋体" w:hAnsi="宋体" w:cs="宋体"/>
                <w:b/>
                <w:color w:val="000000"/>
                <w:kern w:val="0"/>
                <w:sz w:val="22"/>
                <w:szCs w:val="22"/>
              </w:rPr>
              <w:t>根据投标人提供的</w:t>
            </w:r>
            <w:r>
              <w:rPr>
                <w:rFonts w:hint="eastAsia" w:ascii="宋体" w:hAnsi="宋体" w:cs="宋体"/>
                <w:b/>
                <w:color w:val="000000"/>
                <w:kern w:val="0"/>
                <w:sz w:val="22"/>
                <w:szCs w:val="22"/>
                <w:lang w:eastAsia="zh-CN"/>
              </w:rPr>
              <w:t>应急响应</w:t>
            </w:r>
            <w:r>
              <w:rPr>
                <w:rFonts w:hint="eastAsia" w:ascii="宋体" w:hAnsi="宋体" w:cs="宋体"/>
                <w:b/>
                <w:color w:val="000000"/>
                <w:kern w:val="0"/>
                <w:sz w:val="22"/>
                <w:szCs w:val="22"/>
              </w:rPr>
              <w:t>方案进行打分，内容应包含并不限于以下几点：1.</w:t>
            </w:r>
            <w:r>
              <w:rPr>
                <w:rFonts w:hint="eastAsia" w:ascii="宋体" w:hAnsi="宋体" w:cs="宋体"/>
                <w:b/>
                <w:color w:val="000000"/>
                <w:kern w:val="0"/>
                <w:sz w:val="22"/>
                <w:szCs w:val="22"/>
                <w:lang w:eastAsia="zh-CN"/>
              </w:rPr>
              <w:t>应急响应</w:t>
            </w:r>
            <w:r>
              <w:rPr>
                <w:rFonts w:hint="eastAsia" w:ascii="宋体" w:hAnsi="宋体" w:cs="宋体"/>
                <w:b/>
                <w:color w:val="000000"/>
                <w:kern w:val="0"/>
                <w:sz w:val="22"/>
                <w:szCs w:val="22"/>
              </w:rPr>
              <w:t>服务机构地点及人员配置；2.</w:t>
            </w:r>
            <w:r>
              <w:rPr>
                <w:rFonts w:hint="eastAsia" w:ascii="宋体" w:hAnsi="宋体" w:cs="宋体"/>
                <w:b/>
                <w:color w:val="000000"/>
                <w:kern w:val="0"/>
                <w:sz w:val="22"/>
                <w:szCs w:val="22"/>
                <w:lang w:eastAsia="zh-CN"/>
              </w:rPr>
              <w:t>应急响应</w:t>
            </w:r>
            <w:r>
              <w:rPr>
                <w:rFonts w:hint="eastAsia" w:ascii="宋体" w:hAnsi="宋体" w:cs="宋体"/>
                <w:b/>
                <w:color w:val="000000"/>
                <w:kern w:val="0"/>
                <w:sz w:val="22"/>
                <w:szCs w:val="22"/>
              </w:rPr>
              <w:t>服务内容；3.</w:t>
            </w:r>
            <w:r>
              <w:rPr>
                <w:rFonts w:hint="eastAsia" w:ascii="宋体" w:hAnsi="宋体" w:cs="宋体"/>
                <w:b/>
                <w:color w:val="000000"/>
                <w:kern w:val="0"/>
                <w:sz w:val="22"/>
                <w:szCs w:val="22"/>
                <w:lang w:eastAsia="zh-CN"/>
              </w:rPr>
              <w:t>应急响应</w:t>
            </w:r>
            <w:r>
              <w:rPr>
                <w:rFonts w:hint="eastAsia" w:ascii="宋体" w:hAnsi="宋体" w:cs="宋体"/>
                <w:b/>
                <w:color w:val="000000"/>
                <w:kern w:val="0"/>
                <w:sz w:val="22"/>
                <w:szCs w:val="22"/>
              </w:rPr>
              <w:t>服务响应时间；4</w:t>
            </w:r>
            <w:r>
              <w:rPr>
                <w:rFonts w:hint="eastAsia" w:ascii="宋体" w:hAnsi="宋体" w:cs="宋体"/>
                <w:b/>
                <w:color w:val="000000"/>
                <w:kern w:val="0"/>
                <w:sz w:val="22"/>
                <w:szCs w:val="22"/>
                <w:lang w:eastAsia="zh-CN"/>
              </w:rPr>
              <w:t>应急响应</w:t>
            </w:r>
            <w:r>
              <w:rPr>
                <w:rFonts w:hint="eastAsia" w:ascii="宋体" w:hAnsi="宋体" w:cs="宋体"/>
                <w:b/>
                <w:color w:val="000000"/>
                <w:kern w:val="0"/>
                <w:sz w:val="22"/>
                <w:szCs w:val="22"/>
              </w:rPr>
              <w:t>服务期限，整体方案</w:t>
            </w:r>
            <w:r>
              <w:rPr>
                <w:rFonts w:hint="eastAsia" w:ascii="宋体" w:hAnsi="宋体" w:cs="宋体"/>
                <w:b/>
                <w:color w:val="000000"/>
                <w:kern w:val="0"/>
                <w:sz w:val="22"/>
                <w:szCs w:val="22"/>
                <w:lang w:val="en-US" w:eastAsia="zh-CN"/>
              </w:rPr>
              <w:t>完整较好的16-20分，一般10-15分，较差的0-9分</w:t>
            </w:r>
          </w:p>
          <w:p w14:paraId="006826E4">
            <w:pPr>
              <w:widowControl/>
              <w:spacing w:line="240" w:lineRule="auto"/>
              <w:jc w:val="left"/>
              <w:rPr>
                <w:rFonts w:hint="eastAsia" w:ascii="宋体" w:hAnsi="宋体" w:eastAsia="宋体" w:cs="宋体"/>
                <w:b/>
                <w:color w:val="000000"/>
                <w:kern w:val="0"/>
                <w:sz w:val="22"/>
                <w:szCs w:val="22"/>
                <w:lang w:val="en-US" w:eastAsia="zh-CN" w:bidi="ar-SA"/>
              </w:rPr>
            </w:pPr>
          </w:p>
        </w:tc>
      </w:tr>
    </w:tbl>
    <w:p w14:paraId="07418AC9">
      <w:pPr>
        <w:rPr>
          <w:rFonts w:hint="eastAsia"/>
          <w:lang w:val="en-US" w:eastAsia="zh-CN"/>
        </w:rPr>
      </w:pPr>
      <w:r>
        <w:rPr>
          <w:rFonts w:hint="eastAsia"/>
          <w:lang w:val="en-US" w:eastAsia="zh-CN"/>
        </w:rPr>
        <w:br w:type="page"/>
      </w:r>
    </w:p>
    <w:p w14:paraId="538769D4">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bookmarkStart w:id="6" w:name="_Toc470276969"/>
      <w:r>
        <w:rPr>
          <w:rFonts w:hint="eastAsia"/>
          <w:sz w:val="24"/>
          <w:szCs w:val="24"/>
        </w:rPr>
        <w:t>（六）</w:t>
      </w:r>
      <w:r>
        <w:rPr>
          <w:sz w:val="24"/>
          <w:szCs w:val="24"/>
        </w:rPr>
        <w:t xml:space="preserve"> </w:t>
      </w:r>
      <w:r>
        <w:rPr>
          <w:rFonts w:hint="eastAsia"/>
          <w:sz w:val="24"/>
          <w:szCs w:val="24"/>
        </w:rPr>
        <w:t>定标：</w:t>
      </w:r>
      <w:bookmarkEnd w:id="6"/>
    </w:p>
    <w:p w14:paraId="6E2DFE83">
      <w:pPr>
        <w:keepNext w:val="0"/>
        <w:keepLines w:val="0"/>
        <w:pageBreakBefore w:val="0"/>
        <w:widowControl w:val="0"/>
        <w:numPr>
          <w:ilvl w:val="0"/>
          <w:numId w:val="8"/>
        </w:numPr>
        <w:tabs>
          <w:tab w:val="left" w:pos="525"/>
          <w:tab w:val="left" w:pos="945"/>
          <w:tab w:val="left" w:pos="1155"/>
          <w:tab w:val="clear" w:pos="552"/>
        </w:tabs>
        <w:kinsoku/>
        <w:wordWrap/>
        <w:overflowPunct/>
        <w:topLinePunct w:val="0"/>
        <w:autoSpaceDE/>
        <w:autoSpaceDN/>
        <w:bidi w:val="0"/>
        <w:adjustRightInd/>
        <w:snapToGrid/>
        <w:spacing w:line="360" w:lineRule="auto"/>
        <w:ind w:left="0" w:firstLine="480" w:firstLineChars="200"/>
        <w:textAlignment w:val="auto"/>
        <w:rPr>
          <w:rFonts w:ascii="宋体"/>
          <w:bCs/>
          <w:color w:val="000000"/>
          <w:sz w:val="24"/>
          <w:szCs w:val="24"/>
        </w:rPr>
      </w:pPr>
      <w:r>
        <w:rPr>
          <w:rFonts w:hint="eastAsia" w:ascii="宋体" w:hAnsi="宋体"/>
          <w:bCs/>
          <w:color w:val="000000"/>
          <w:sz w:val="24"/>
          <w:szCs w:val="24"/>
        </w:rPr>
        <w:t>评标委员会根据招标文件规定的评标方法和评标标准进行评审，按招标文件的要求在</w:t>
      </w:r>
      <w:r>
        <w:rPr>
          <w:rFonts w:ascii="宋体" w:hAnsi="宋体"/>
          <w:bCs/>
          <w:color w:val="000000"/>
          <w:sz w:val="24"/>
          <w:szCs w:val="24"/>
        </w:rPr>
        <w:t>3</w:t>
      </w:r>
      <w:r>
        <w:rPr>
          <w:rFonts w:hint="eastAsia" w:ascii="宋体" w:hAnsi="宋体"/>
          <w:bCs/>
          <w:color w:val="000000"/>
          <w:sz w:val="24"/>
          <w:szCs w:val="24"/>
        </w:rPr>
        <w:t>家中标候选单位中，依法确定中标供应商。</w:t>
      </w:r>
      <w:r>
        <w:rPr>
          <w:rFonts w:hint="eastAsia" w:ascii="宋体" w:hAnsi="宋体"/>
          <w:bCs/>
          <w:color w:val="000000"/>
          <w:sz w:val="24"/>
          <w:szCs w:val="24"/>
          <w:lang w:eastAsia="zh-CN"/>
        </w:rPr>
        <w:t>无锡市生态环境综合行政执法局</w:t>
      </w:r>
      <w:r>
        <w:rPr>
          <w:rFonts w:hint="eastAsia" w:ascii="宋体" w:hAnsi="宋体"/>
          <w:bCs/>
          <w:color w:val="000000"/>
          <w:sz w:val="24"/>
          <w:szCs w:val="24"/>
        </w:rPr>
        <w:t>将在无锡市环境保护局网站发布中标公告。</w:t>
      </w:r>
      <w:r>
        <w:rPr>
          <w:rFonts w:hint="eastAsia" w:ascii="宋体" w:hAnsi="宋体"/>
          <w:bCs/>
          <w:color w:val="000000"/>
          <w:sz w:val="24"/>
          <w:szCs w:val="24"/>
          <w:lang w:eastAsia="zh-CN"/>
        </w:rPr>
        <w:t>无锡市生态环境综合行政执法局</w:t>
      </w:r>
      <w:r>
        <w:rPr>
          <w:rFonts w:hint="eastAsia" w:ascii="宋体" w:hAnsi="宋体"/>
          <w:bCs/>
          <w:color w:val="000000"/>
          <w:sz w:val="24"/>
          <w:szCs w:val="24"/>
        </w:rPr>
        <w:t>和评标委员会对未中标原因不做解释。如有质疑，应在法定质疑期限内，即</w:t>
      </w:r>
      <w:r>
        <w:rPr>
          <w:rFonts w:hint="eastAsia" w:ascii="宋体" w:hAnsi="宋体"/>
          <w:color w:val="000000"/>
          <w:sz w:val="24"/>
          <w:szCs w:val="24"/>
        </w:rPr>
        <w:t>中标公告</w:t>
      </w:r>
      <w:r>
        <w:rPr>
          <w:rFonts w:hint="eastAsia" w:ascii="宋体" w:hAnsi="宋体" w:cs="宋体"/>
          <w:bCs/>
          <w:color w:val="000000"/>
          <w:kern w:val="0"/>
          <w:sz w:val="24"/>
          <w:szCs w:val="24"/>
        </w:rPr>
        <w:t>期限届满之日</w:t>
      </w:r>
      <w:r>
        <w:rPr>
          <w:rFonts w:hint="eastAsia" w:ascii="宋体" w:hAnsi="宋体"/>
          <w:color w:val="000000"/>
          <w:sz w:val="24"/>
          <w:szCs w:val="24"/>
        </w:rPr>
        <w:t>起</w:t>
      </w:r>
      <w:r>
        <w:rPr>
          <w:rFonts w:ascii="宋体" w:hAnsi="宋体"/>
          <w:color w:val="000000"/>
          <w:sz w:val="24"/>
          <w:szCs w:val="24"/>
        </w:rPr>
        <w:t>7</w:t>
      </w:r>
      <w:r>
        <w:rPr>
          <w:rFonts w:hint="eastAsia" w:ascii="宋体" w:hAnsi="宋体"/>
          <w:color w:val="000000"/>
          <w:sz w:val="24"/>
          <w:szCs w:val="24"/>
        </w:rPr>
        <w:t>个工作日</w:t>
      </w:r>
      <w:r>
        <w:rPr>
          <w:rFonts w:hint="eastAsia" w:ascii="宋体" w:hAnsi="宋体"/>
          <w:bCs/>
          <w:color w:val="000000"/>
          <w:sz w:val="24"/>
          <w:szCs w:val="24"/>
        </w:rPr>
        <w:t>内，以书面形式送达</w:t>
      </w:r>
      <w:r>
        <w:rPr>
          <w:rFonts w:hint="eastAsia" w:ascii="宋体" w:hAnsi="宋体"/>
          <w:bCs/>
          <w:color w:val="000000"/>
          <w:sz w:val="24"/>
          <w:szCs w:val="24"/>
          <w:lang w:eastAsia="zh-CN"/>
        </w:rPr>
        <w:t>无锡市生态环境综合行政执法局</w:t>
      </w:r>
      <w:r>
        <w:rPr>
          <w:rFonts w:hint="eastAsia" w:ascii="宋体" w:hAnsi="宋体"/>
          <w:bCs/>
          <w:color w:val="000000"/>
          <w:sz w:val="24"/>
          <w:szCs w:val="24"/>
        </w:rPr>
        <w:t>。质疑函应当列明具体的质疑事项及事实根据，认为自己合法权益</w:t>
      </w:r>
      <w:r>
        <w:rPr>
          <w:rFonts w:ascii="宋体" w:hAnsi="宋体"/>
          <w:bCs/>
          <w:color w:val="000000"/>
          <w:sz w:val="24"/>
          <w:szCs w:val="24"/>
        </w:rPr>
        <w:t>受到损害的</w:t>
      </w:r>
      <w:r>
        <w:rPr>
          <w:rFonts w:hint="eastAsia" w:ascii="宋体" w:hAnsi="宋体"/>
          <w:bCs/>
          <w:color w:val="000000"/>
          <w:sz w:val="24"/>
          <w:szCs w:val="24"/>
        </w:rPr>
        <w:t>相关证据材料以及质疑供应商的名称、地址、邮编、联系人、联系电话、日期，同时该质疑函应由投标人法定代表人签字并加盖单位公章（原件）。</w:t>
      </w:r>
      <w:r>
        <w:rPr>
          <w:rFonts w:hint="eastAsia" w:ascii="宋体" w:hAnsi="宋体"/>
          <w:bCs/>
          <w:color w:val="000000"/>
          <w:sz w:val="24"/>
          <w:szCs w:val="24"/>
          <w:lang w:eastAsia="zh-CN"/>
        </w:rPr>
        <w:t>无锡市生态环境综合行政执法局</w:t>
      </w:r>
      <w:r>
        <w:rPr>
          <w:rFonts w:hint="eastAsia" w:ascii="宋体" w:hAnsi="宋体"/>
          <w:bCs/>
          <w:color w:val="000000"/>
          <w:sz w:val="24"/>
          <w:szCs w:val="24"/>
        </w:rPr>
        <w:t>将在收到符合上述要求的书面质疑后七个工作日内，对质疑内容做出答复。投标人在法定质疑期限外送达的质疑函或法定质疑期限内送达的质疑函不符合上述要求的均为无效质疑，</w:t>
      </w:r>
      <w:r>
        <w:rPr>
          <w:rFonts w:hint="eastAsia" w:ascii="宋体" w:hAnsi="宋体"/>
          <w:bCs/>
          <w:color w:val="000000"/>
          <w:sz w:val="24"/>
          <w:szCs w:val="24"/>
          <w:lang w:eastAsia="zh-CN"/>
        </w:rPr>
        <w:t>无锡市生态环境综合行政执法局</w:t>
      </w:r>
      <w:r>
        <w:rPr>
          <w:rFonts w:hint="eastAsia" w:ascii="宋体" w:hAnsi="宋体"/>
          <w:bCs/>
          <w:color w:val="000000"/>
          <w:sz w:val="24"/>
          <w:szCs w:val="24"/>
        </w:rPr>
        <w:t>对无效质疑不予受理。如质疑查无实据或投标人捏造事实，提供虚假材料进行恶意举报，不配合或采用不正当手段干扰政府采购质疑的，将记入投标人在</w:t>
      </w:r>
      <w:r>
        <w:rPr>
          <w:rFonts w:hint="eastAsia" w:ascii="宋体" w:hAnsi="宋体"/>
          <w:bCs/>
          <w:color w:val="000000"/>
          <w:sz w:val="24"/>
          <w:szCs w:val="24"/>
          <w:lang w:eastAsia="zh-CN"/>
        </w:rPr>
        <w:t>无锡市生态环境综合行政执法局</w:t>
      </w:r>
      <w:r>
        <w:rPr>
          <w:rFonts w:hint="eastAsia" w:ascii="宋体" w:hAnsi="宋体"/>
          <w:bCs/>
          <w:color w:val="000000"/>
          <w:sz w:val="24"/>
          <w:szCs w:val="24"/>
        </w:rPr>
        <w:t>采购“供应商诚信记录”，并按相关规定处理。</w:t>
      </w:r>
    </w:p>
    <w:p w14:paraId="05FEBFFF">
      <w:pPr>
        <w:keepNext w:val="0"/>
        <w:keepLines w:val="0"/>
        <w:pageBreakBefore w:val="0"/>
        <w:widowControl w:val="0"/>
        <w:numPr>
          <w:ilvl w:val="0"/>
          <w:numId w:val="8"/>
        </w:numPr>
        <w:tabs>
          <w:tab w:val="left" w:pos="525"/>
          <w:tab w:val="left" w:pos="945"/>
          <w:tab w:val="left" w:pos="1155"/>
          <w:tab w:val="clear" w:pos="552"/>
        </w:tabs>
        <w:kinsoku/>
        <w:wordWrap/>
        <w:overflowPunct/>
        <w:topLinePunct w:val="0"/>
        <w:autoSpaceDE/>
        <w:autoSpaceDN/>
        <w:bidi w:val="0"/>
        <w:adjustRightInd/>
        <w:snapToGrid/>
        <w:spacing w:line="360" w:lineRule="auto"/>
        <w:ind w:left="0" w:firstLine="480" w:firstLineChars="200"/>
        <w:textAlignment w:val="auto"/>
        <w:rPr>
          <w:rFonts w:ascii="宋体"/>
          <w:bCs/>
          <w:color w:val="000000"/>
          <w:sz w:val="24"/>
          <w:szCs w:val="24"/>
        </w:rPr>
      </w:pPr>
      <w:r>
        <w:rPr>
          <w:rFonts w:hint="eastAsia" w:ascii="宋体" w:hAnsi="宋体"/>
          <w:bCs/>
          <w:color w:val="000000"/>
          <w:sz w:val="24"/>
          <w:szCs w:val="24"/>
          <w:lang w:eastAsia="zh-CN"/>
        </w:rPr>
        <w:t>无锡市生态环境综合行政执法局</w:t>
      </w:r>
      <w:r>
        <w:rPr>
          <w:rFonts w:hint="eastAsia" w:ascii="宋体" w:hAnsi="宋体"/>
          <w:bCs/>
          <w:color w:val="000000"/>
          <w:sz w:val="24"/>
          <w:szCs w:val="24"/>
        </w:rPr>
        <w:t>向中标供应商发中标通知书。</w:t>
      </w:r>
    </w:p>
    <w:p w14:paraId="3E4661A0">
      <w:pPr>
        <w:keepNext w:val="0"/>
        <w:keepLines w:val="0"/>
        <w:pageBreakBefore w:val="0"/>
        <w:widowControl w:val="0"/>
        <w:numPr>
          <w:ilvl w:val="0"/>
          <w:numId w:val="8"/>
        </w:numPr>
        <w:tabs>
          <w:tab w:val="left" w:pos="525"/>
          <w:tab w:val="left" w:pos="945"/>
          <w:tab w:val="left" w:pos="1155"/>
          <w:tab w:val="clear" w:pos="552"/>
        </w:tabs>
        <w:kinsoku/>
        <w:wordWrap/>
        <w:overflowPunct/>
        <w:topLinePunct w:val="0"/>
        <w:autoSpaceDE/>
        <w:autoSpaceDN/>
        <w:bidi w:val="0"/>
        <w:adjustRightInd/>
        <w:snapToGrid/>
        <w:spacing w:line="360" w:lineRule="auto"/>
        <w:ind w:left="0" w:firstLine="480" w:firstLineChars="200"/>
        <w:textAlignment w:val="auto"/>
        <w:rPr>
          <w:rFonts w:ascii="宋体"/>
          <w:bCs/>
          <w:color w:val="000000"/>
          <w:sz w:val="24"/>
          <w:szCs w:val="24"/>
        </w:rPr>
      </w:pPr>
      <w:r>
        <w:rPr>
          <w:rFonts w:hint="eastAsia" w:ascii="宋体" w:hAnsi="宋体"/>
          <w:bCs/>
          <w:color w:val="000000"/>
          <w:sz w:val="24"/>
          <w:szCs w:val="24"/>
        </w:rPr>
        <w:t>未中标供应商的投标文件正本、中标供应商的投标文件正本及副本（两份）留存，其余投标文件副本和原件退还各投标供应商。</w:t>
      </w:r>
    </w:p>
    <w:p w14:paraId="548DCDCE">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bookmarkStart w:id="7" w:name="_Toc470276970"/>
      <w:r>
        <w:rPr>
          <w:rFonts w:hint="eastAsia"/>
          <w:sz w:val="24"/>
          <w:szCs w:val="24"/>
        </w:rPr>
        <w:t>（七）</w:t>
      </w:r>
      <w:r>
        <w:rPr>
          <w:sz w:val="24"/>
          <w:szCs w:val="24"/>
        </w:rPr>
        <w:t xml:space="preserve"> </w:t>
      </w:r>
      <w:r>
        <w:rPr>
          <w:rFonts w:hint="eastAsia"/>
          <w:sz w:val="24"/>
          <w:szCs w:val="24"/>
        </w:rPr>
        <w:t>废标的确认：</w:t>
      </w:r>
      <w:bookmarkEnd w:id="7"/>
    </w:p>
    <w:p w14:paraId="3D5CC3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bCs/>
          <w:color w:val="000000"/>
          <w:sz w:val="24"/>
          <w:szCs w:val="24"/>
        </w:rPr>
      </w:pPr>
      <w:r>
        <w:rPr>
          <w:rFonts w:hint="eastAsia" w:ascii="宋体" w:hAnsi="宋体"/>
          <w:bCs/>
          <w:color w:val="000000"/>
          <w:sz w:val="24"/>
          <w:szCs w:val="24"/>
        </w:rPr>
        <w:t>在招标采购中，出现下列情况之一的，应予废标：</w:t>
      </w:r>
    </w:p>
    <w:p w14:paraId="26014457">
      <w:pPr>
        <w:keepNext w:val="0"/>
        <w:keepLines w:val="0"/>
        <w:pageBreakBefore w:val="0"/>
        <w:widowControl w:val="0"/>
        <w:numPr>
          <w:ilvl w:val="0"/>
          <w:numId w:val="9"/>
        </w:numPr>
        <w:tabs>
          <w:tab w:val="left" w:pos="525"/>
          <w:tab w:val="left" w:pos="945"/>
          <w:tab w:val="left" w:pos="1260"/>
          <w:tab w:val="clear" w:pos="570"/>
        </w:tabs>
        <w:kinsoku/>
        <w:wordWrap/>
        <w:overflowPunct/>
        <w:topLinePunct w:val="0"/>
        <w:autoSpaceDE/>
        <w:autoSpaceDN/>
        <w:bidi w:val="0"/>
        <w:adjustRightInd/>
        <w:snapToGrid/>
        <w:spacing w:line="360" w:lineRule="auto"/>
        <w:ind w:left="0" w:firstLine="480" w:firstLineChars="200"/>
        <w:textAlignment w:val="auto"/>
        <w:rPr>
          <w:rFonts w:ascii="宋体"/>
          <w:bCs/>
          <w:color w:val="000000"/>
          <w:sz w:val="24"/>
          <w:szCs w:val="24"/>
        </w:rPr>
      </w:pPr>
      <w:r>
        <w:rPr>
          <w:rFonts w:hint="eastAsia" w:ascii="宋体" w:hAnsi="宋体"/>
          <w:bCs/>
          <w:color w:val="000000"/>
          <w:sz w:val="24"/>
          <w:szCs w:val="24"/>
        </w:rPr>
        <w:t>符合专业条件的投标人或者对招标文件作出实质性响应的投标人不足三家；</w:t>
      </w:r>
    </w:p>
    <w:p w14:paraId="191C24D0">
      <w:pPr>
        <w:keepNext w:val="0"/>
        <w:keepLines w:val="0"/>
        <w:pageBreakBefore w:val="0"/>
        <w:widowControl w:val="0"/>
        <w:numPr>
          <w:ilvl w:val="0"/>
          <w:numId w:val="9"/>
        </w:numPr>
        <w:tabs>
          <w:tab w:val="left" w:pos="525"/>
          <w:tab w:val="left" w:pos="945"/>
          <w:tab w:val="left" w:pos="1260"/>
          <w:tab w:val="clear" w:pos="570"/>
        </w:tabs>
        <w:kinsoku/>
        <w:wordWrap/>
        <w:overflowPunct/>
        <w:topLinePunct w:val="0"/>
        <w:autoSpaceDE/>
        <w:autoSpaceDN/>
        <w:bidi w:val="0"/>
        <w:adjustRightInd/>
        <w:snapToGrid/>
        <w:spacing w:line="360" w:lineRule="auto"/>
        <w:ind w:left="0" w:firstLine="480" w:firstLineChars="200"/>
        <w:textAlignment w:val="auto"/>
        <w:rPr>
          <w:rFonts w:ascii="宋体"/>
          <w:bCs/>
          <w:color w:val="000000"/>
          <w:sz w:val="24"/>
          <w:szCs w:val="24"/>
        </w:rPr>
      </w:pPr>
      <w:r>
        <w:rPr>
          <w:rFonts w:hint="eastAsia" w:ascii="宋体" w:hAnsi="宋体"/>
          <w:bCs/>
          <w:color w:val="000000"/>
          <w:sz w:val="24"/>
          <w:szCs w:val="24"/>
        </w:rPr>
        <w:t>出现影响采购公正的违法、违规行为；</w:t>
      </w:r>
    </w:p>
    <w:p w14:paraId="25CA6230">
      <w:pPr>
        <w:keepNext w:val="0"/>
        <w:keepLines w:val="0"/>
        <w:pageBreakBefore w:val="0"/>
        <w:widowControl w:val="0"/>
        <w:numPr>
          <w:ilvl w:val="0"/>
          <w:numId w:val="9"/>
        </w:numPr>
        <w:tabs>
          <w:tab w:val="left" w:pos="525"/>
          <w:tab w:val="left" w:pos="945"/>
          <w:tab w:val="left" w:pos="1260"/>
          <w:tab w:val="clear" w:pos="570"/>
        </w:tabs>
        <w:kinsoku/>
        <w:wordWrap/>
        <w:overflowPunct/>
        <w:topLinePunct w:val="0"/>
        <w:autoSpaceDE/>
        <w:autoSpaceDN/>
        <w:bidi w:val="0"/>
        <w:adjustRightInd/>
        <w:snapToGrid/>
        <w:spacing w:line="360" w:lineRule="auto"/>
        <w:ind w:left="0" w:firstLine="480" w:firstLineChars="200"/>
        <w:textAlignment w:val="auto"/>
        <w:rPr>
          <w:rFonts w:ascii="宋体"/>
          <w:bCs/>
          <w:color w:val="000000"/>
          <w:sz w:val="24"/>
          <w:szCs w:val="24"/>
        </w:rPr>
      </w:pPr>
      <w:r>
        <w:rPr>
          <w:rFonts w:hint="eastAsia" w:ascii="宋体" w:hAnsi="宋体"/>
          <w:bCs/>
          <w:color w:val="000000"/>
          <w:sz w:val="24"/>
          <w:szCs w:val="24"/>
        </w:rPr>
        <w:t>投标人的报价均超过采购预算，采购人不能支付的；</w:t>
      </w:r>
    </w:p>
    <w:p w14:paraId="2C294F1E">
      <w:pPr>
        <w:keepNext w:val="0"/>
        <w:keepLines w:val="0"/>
        <w:pageBreakBefore w:val="0"/>
        <w:widowControl w:val="0"/>
        <w:numPr>
          <w:ilvl w:val="0"/>
          <w:numId w:val="9"/>
        </w:numPr>
        <w:tabs>
          <w:tab w:val="right" w:pos="180"/>
          <w:tab w:val="left" w:pos="525"/>
          <w:tab w:val="left" w:pos="945"/>
          <w:tab w:val="left" w:pos="1260"/>
          <w:tab w:val="clear" w:pos="570"/>
        </w:tabs>
        <w:kinsoku/>
        <w:wordWrap/>
        <w:overflowPunct/>
        <w:topLinePunct w:val="0"/>
        <w:autoSpaceDE/>
        <w:autoSpaceDN/>
        <w:bidi w:val="0"/>
        <w:adjustRightInd/>
        <w:snapToGrid/>
        <w:spacing w:line="360" w:lineRule="auto"/>
        <w:ind w:left="0" w:firstLine="480" w:firstLineChars="200"/>
        <w:textAlignment w:val="auto"/>
        <w:rPr>
          <w:rFonts w:ascii="宋体"/>
          <w:bCs/>
          <w:color w:val="000000"/>
          <w:sz w:val="24"/>
          <w:szCs w:val="24"/>
        </w:rPr>
      </w:pPr>
      <w:r>
        <w:rPr>
          <w:rFonts w:hint="eastAsia" w:ascii="宋体" w:hAnsi="宋体"/>
          <w:bCs/>
          <w:color w:val="000000"/>
          <w:sz w:val="24"/>
          <w:szCs w:val="24"/>
        </w:rPr>
        <w:t>因重大变故，采购任务取消。</w:t>
      </w:r>
    </w:p>
    <w:p w14:paraId="1733BF10">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bookmarkStart w:id="8" w:name="_Toc470276971"/>
      <w:r>
        <w:rPr>
          <w:rFonts w:hint="eastAsia"/>
          <w:sz w:val="24"/>
          <w:szCs w:val="24"/>
        </w:rPr>
        <w:t>（八）中标无效的确认：</w:t>
      </w:r>
      <w:bookmarkEnd w:id="8"/>
    </w:p>
    <w:p w14:paraId="1B687E31">
      <w:pPr>
        <w:keepNext w:val="0"/>
        <w:keepLines w:val="0"/>
        <w:pageBreakBefore w:val="0"/>
        <w:widowControl w:val="0"/>
        <w:numPr>
          <w:ilvl w:val="0"/>
          <w:numId w:val="10"/>
        </w:numPr>
        <w:tabs>
          <w:tab w:val="left" w:pos="420"/>
          <w:tab w:val="left" w:pos="945"/>
          <w:tab w:val="left" w:pos="1155"/>
          <w:tab w:val="clear" w:pos="1710"/>
        </w:tabs>
        <w:kinsoku/>
        <w:wordWrap/>
        <w:overflowPunct/>
        <w:topLinePunct w:val="0"/>
        <w:autoSpaceDE/>
        <w:autoSpaceDN/>
        <w:bidi w:val="0"/>
        <w:adjustRightInd/>
        <w:snapToGrid/>
        <w:spacing w:line="360" w:lineRule="auto"/>
        <w:ind w:left="0" w:firstLine="480" w:firstLineChars="200"/>
        <w:textAlignment w:val="auto"/>
        <w:rPr>
          <w:rFonts w:ascii="宋体"/>
          <w:bCs/>
          <w:color w:val="000000"/>
          <w:sz w:val="24"/>
          <w:szCs w:val="24"/>
        </w:rPr>
      </w:pPr>
      <w:r>
        <w:rPr>
          <w:rFonts w:hint="eastAsia" w:ascii="宋体" w:hAnsi="宋体"/>
          <w:bCs/>
          <w:color w:val="000000"/>
          <w:sz w:val="24"/>
          <w:szCs w:val="24"/>
        </w:rPr>
        <w:t>提供虚假材料谋取中标的；</w:t>
      </w:r>
    </w:p>
    <w:p w14:paraId="0EFAEBA5">
      <w:pPr>
        <w:keepNext w:val="0"/>
        <w:keepLines w:val="0"/>
        <w:pageBreakBefore w:val="0"/>
        <w:widowControl w:val="0"/>
        <w:numPr>
          <w:ilvl w:val="0"/>
          <w:numId w:val="10"/>
        </w:numPr>
        <w:tabs>
          <w:tab w:val="left" w:pos="420"/>
          <w:tab w:val="left" w:pos="945"/>
          <w:tab w:val="left" w:pos="1155"/>
          <w:tab w:val="clear" w:pos="1710"/>
        </w:tabs>
        <w:kinsoku/>
        <w:wordWrap/>
        <w:overflowPunct/>
        <w:topLinePunct w:val="0"/>
        <w:autoSpaceDE/>
        <w:autoSpaceDN/>
        <w:bidi w:val="0"/>
        <w:adjustRightInd/>
        <w:snapToGrid/>
        <w:spacing w:line="360" w:lineRule="auto"/>
        <w:ind w:left="0" w:firstLine="480" w:firstLineChars="200"/>
        <w:textAlignment w:val="auto"/>
        <w:rPr>
          <w:rFonts w:ascii="宋体"/>
          <w:bCs/>
          <w:color w:val="000000"/>
          <w:sz w:val="24"/>
          <w:szCs w:val="24"/>
        </w:rPr>
      </w:pPr>
      <w:r>
        <w:rPr>
          <w:rFonts w:hint="eastAsia" w:ascii="宋体" w:hAnsi="宋体"/>
          <w:bCs/>
          <w:color w:val="000000"/>
          <w:sz w:val="24"/>
          <w:szCs w:val="24"/>
        </w:rPr>
        <w:t>采取不正当手段诋毁、排挤其他投标人的；</w:t>
      </w:r>
    </w:p>
    <w:p w14:paraId="701DF404">
      <w:pPr>
        <w:keepNext w:val="0"/>
        <w:keepLines w:val="0"/>
        <w:pageBreakBefore w:val="0"/>
        <w:widowControl w:val="0"/>
        <w:numPr>
          <w:ilvl w:val="0"/>
          <w:numId w:val="10"/>
        </w:numPr>
        <w:tabs>
          <w:tab w:val="left" w:pos="420"/>
          <w:tab w:val="left" w:pos="945"/>
          <w:tab w:val="left" w:pos="1155"/>
          <w:tab w:val="clear" w:pos="1710"/>
        </w:tabs>
        <w:kinsoku/>
        <w:wordWrap/>
        <w:overflowPunct/>
        <w:topLinePunct w:val="0"/>
        <w:autoSpaceDE/>
        <w:autoSpaceDN/>
        <w:bidi w:val="0"/>
        <w:adjustRightInd/>
        <w:snapToGrid/>
        <w:spacing w:line="360" w:lineRule="auto"/>
        <w:ind w:left="0" w:firstLine="480" w:firstLineChars="200"/>
        <w:textAlignment w:val="auto"/>
        <w:rPr>
          <w:rFonts w:ascii="宋体"/>
          <w:bCs/>
          <w:color w:val="000000"/>
          <w:sz w:val="24"/>
          <w:szCs w:val="24"/>
        </w:rPr>
      </w:pPr>
      <w:r>
        <w:rPr>
          <w:rFonts w:hint="eastAsia" w:ascii="宋体" w:hAnsi="宋体"/>
          <w:bCs/>
          <w:color w:val="000000"/>
          <w:sz w:val="24"/>
          <w:szCs w:val="24"/>
        </w:rPr>
        <w:t>与招标采购单位、其他投标人恶意串通的；</w:t>
      </w:r>
    </w:p>
    <w:p w14:paraId="65348FFB">
      <w:pPr>
        <w:keepNext w:val="0"/>
        <w:keepLines w:val="0"/>
        <w:pageBreakBefore w:val="0"/>
        <w:widowControl w:val="0"/>
        <w:numPr>
          <w:ilvl w:val="0"/>
          <w:numId w:val="10"/>
        </w:numPr>
        <w:tabs>
          <w:tab w:val="left" w:pos="420"/>
          <w:tab w:val="left" w:pos="945"/>
          <w:tab w:val="left" w:pos="1155"/>
          <w:tab w:val="clear" w:pos="1710"/>
        </w:tabs>
        <w:kinsoku/>
        <w:wordWrap/>
        <w:overflowPunct/>
        <w:topLinePunct w:val="0"/>
        <w:autoSpaceDE/>
        <w:autoSpaceDN/>
        <w:bidi w:val="0"/>
        <w:adjustRightInd/>
        <w:snapToGrid/>
        <w:spacing w:line="360" w:lineRule="auto"/>
        <w:ind w:left="0" w:firstLine="480" w:firstLineChars="200"/>
        <w:textAlignment w:val="auto"/>
        <w:rPr>
          <w:rFonts w:ascii="宋体" w:hAnsi="宋体"/>
          <w:bCs/>
          <w:color w:val="000000"/>
          <w:sz w:val="24"/>
          <w:szCs w:val="24"/>
        </w:rPr>
      </w:pPr>
      <w:r>
        <w:rPr>
          <w:rFonts w:hint="eastAsia" w:ascii="宋体" w:hAnsi="宋体"/>
          <w:bCs/>
          <w:color w:val="000000"/>
          <w:sz w:val="24"/>
          <w:szCs w:val="24"/>
        </w:rPr>
        <w:t>向招标采购单位行贿或者提供其他不正当利益的；</w:t>
      </w:r>
    </w:p>
    <w:p w14:paraId="636948FB">
      <w:pPr>
        <w:keepNext w:val="0"/>
        <w:keepLines w:val="0"/>
        <w:pageBreakBefore w:val="0"/>
        <w:widowControl w:val="0"/>
        <w:numPr>
          <w:ilvl w:val="0"/>
          <w:numId w:val="10"/>
        </w:numPr>
        <w:tabs>
          <w:tab w:val="left" w:pos="420"/>
          <w:tab w:val="left" w:pos="945"/>
          <w:tab w:val="left" w:pos="1155"/>
          <w:tab w:val="clear" w:pos="1710"/>
        </w:tabs>
        <w:kinsoku/>
        <w:wordWrap/>
        <w:overflowPunct/>
        <w:topLinePunct w:val="0"/>
        <w:autoSpaceDE/>
        <w:autoSpaceDN/>
        <w:bidi w:val="0"/>
        <w:adjustRightInd/>
        <w:snapToGrid/>
        <w:spacing w:line="360" w:lineRule="auto"/>
        <w:ind w:left="0" w:firstLine="480" w:firstLineChars="200"/>
        <w:textAlignment w:val="auto"/>
        <w:rPr>
          <w:rFonts w:ascii="宋体"/>
          <w:bCs/>
          <w:color w:val="000000"/>
          <w:sz w:val="24"/>
          <w:szCs w:val="24"/>
        </w:rPr>
      </w:pPr>
      <w:r>
        <w:rPr>
          <w:rFonts w:hint="eastAsia" w:ascii="宋体" w:hAnsi="宋体"/>
          <w:bCs/>
          <w:color w:val="000000"/>
          <w:sz w:val="24"/>
          <w:szCs w:val="24"/>
        </w:rPr>
        <w:t>在招标过程中与招标采购单位进行协商谈判、不按照招标文件和中标供应商的投标文件订立合同，或者与采购人另行订立背离合同实质性内容的协议的；</w:t>
      </w:r>
    </w:p>
    <w:p w14:paraId="43BECCD6">
      <w:pPr>
        <w:keepNext w:val="0"/>
        <w:keepLines w:val="0"/>
        <w:pageBreakBefore w:val="0"/>
        <w:widowControl w:val="0"/>
        <w:numPr>
          <w:ilvl w:val="0"/>
          <w:numId w:val="10"/>
        </w:numPr>
        <w:tabs>
          <w:tab w:val="left" w:pos="420"/>
          <w:tab w:val="left" w:pos="945"/>
          <w:tab w:val="left" w:pos="1155"/>
          <w:tab w:val="clear" w:pos="1710"/>
        </w:tabs>
        <w:kinsoku/>
        <w:wordWrap/>
        <w:overflowPunct/>
        <w:topLinePunct w:val="0"/>
        <w:autoSpaceDE/>
        <w:autoSpaceDN/>
        <w:bidi w:val="0"/>
        <w:adjustRightInd/>
        <w:snapToGrid/>
        <w:spacing w:line="360" w:lineRule="auto"/>
        <w:ind w:left="0" w:firstLine="480" w:firstLineChars="200"/>
        <w:textAlignment w:val="auto"/>
        <w:rPr>
          <w:rFonts w:ascii="宋体" w:hAnsi="宋体"/>
          <w:bCs/>
          <w:color w:val="000000"/>
          <w:sz w:val="24"/>
          <w:szCs w:val="24"/>
        </w:rPr>
      </w:pPr>
      <w:r>
        <w:rPr>
          <w:rFonts w:hint="eastAsia" w:ascii="宋体" w:hAnsi="宋体"/>
          <w:bCs/>
          <w:color w:val="000000"/>
          <w:sz w:val="24"/>
          <w:szCs w:val="24"/>
        </w:rPr>
        <w:t>拒绝有关部门监督检查或者提供虚假情况的。</w:t>
      </w:r>
    </w:p>
    <w:p w14:paraId="634B7604">
      <w:pPr>
        <w:keepNext w:val="0"/>
        <w:keepLines w:val="0"/>
        <w:pageBreakBefore w:val="0"/>
        <w:widowControl w:val="0"/>
        <w:tabs>
          <w:tab w:val="left" w:pos="945"/>
        </w:tabs>
        <w:kinsoku/>
        <w:wordWrap/>
        <w:overflowPunct/>
        <w:topLinePunct w:val="0"/>
        <w:autoSpaceDE/>
        <w:autoSpaceDN/>
        <w:bidi w:val="0"/>
        <w:adjustRightInd/>
        <w:snapToGrid/>
        <w:spacing w:line="360" w:lineRule="auto"/>
        <w:ind w:firstLine="480" w:firstLineChars="200"/>
        <w:textAlignment w:val="auto"/>
        <w:rPr>
          <w:rFonts w:ascii="宋体"/>
          <w:bCs/>
          <w:color w:val="000000"/>
          <w:sz w:val="24"/>
          <w:szCs w:val="24"/>
        </w:rPr>
      </w:pPr>
      <w:r>
        <w:rPr>
          <w:rFonts w:hint="eastAsia" w:ascii="宋体" w:hAnsi="宋体"/>
          <w:bCs/>
          <w:color w:val="000000"/>
          <w:sz w:val="24"/>
          <w:szCs w:val="24"/>
        </w:rPr>
        <w:t>投标人有上述1至</w:t>
      </w:r>
      <w:r>
        <w:rPr>
          <w:rFonts w:ascii="宋体" w:hAnsi="宋体"/>
          <w:bCs/>
          <w:color w:val="000000"/>
          <w:sz w:val="24"/>
          <w:szCs w:val="24"/>
        </w:rPr>
        <w:t>5</w:t>
      </w:r>
      <w:r>
        <w:rPr>
          <w:rFonts w:hint="eastAsia" w:ascii="宋体" w:hAnsi="宋体"/>
          <w:bCs/>
          <w:color w:val="000000"/>
          <w:sz w:val="24"/>
          <w:szCs w:val="24"/>
        </w:rPr>
        <w:t>项情形之一的，中标无效。</w:t>
      </w:r>
    </w:p>
    <w:p w14:paraId="32899035">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bookmarkStart w:id="9" w:name="_Toc470276972"/>
      <w:r>
        <w:rPr>
          <w:rFonts w:hint="eastAsia"/>
          <w:sz w:val="24"/>
          <w:szCs w:val="24"/>
        </w:rPr>
        <w:t>（九）签订、履行合同：</w:t>
      </w:r>
      <w:bookmarkEnd w:id="9"/>
    </w:p>
    <w:p w14:paraId="46880AB6">
      <w:pPr>
        <w:keepNext w:val="0"/>
        <w:keepLines w:val="0"/>
        <w:pageBreakBefore w:val="0"/>
        <w:widowControl w:val="0"/>
        <w:tabs>
          <w:tab w:val="left" w:pos="945"/>
          <w:tab w:val="left" w:pos="1050"/>
        </w:tabs>
        <w:kinsoku/>
        <w:wordWrap/>
        <w:overflowPunct/>
        <w:topLinePunct w:val="0"/>
        <w:autoSpaceDE/>
        <w:autoSpaceDN/>
        <w:bidi w:val="0"/>
        <w:adjustRightInd/>
        <w:snapToGrid/>
        <w:spacing w:line="360" w:lineRule="auto"/>
        <w:ind w:firstLine="480" w:firstLineChars="200"/>
        <w:textAlignment w:val="auto"/>
        <w:rPr>
          <w:rFonts w:ascii="宋体"/>
          <w:bCs/>
          <w:color w:val="000000"/>
          <w:sz w:val="24"/>
          <w:szCs w:val="24"/>
        </w:rPr>
      </w:pPr>
      <w:r>
        <w:rPr>
          <w:rFonts w:hint="eastAsia" w:ascii="宋体" w:hAnsi="宋体"/>
          <w:bCs/>
          <w:color w:val="000000"/>
          <w:sz w:val="24"/>
          <w:szCs w:val="24"/>
        </w:rPr>
        <w:t>采购人应当自中标通知书发出之日起七日内，按照招标文件和中标供应商投标文件的约定，与中标供应商签订书面合同。所签订的合同不得对招标文件和中标供应商投标文件作实质性修改。采购人不得向中标供应商提出任何不合理的要求，作为签订合同的条件，不得与中标供应商私下订立背离合同实质性内容的协议。</w:t>
      </w:r>
    </w:p>
    <w:p w14:paraId="4334701D">
      <w:pPr>
        <w:pStyle w:val="9"/>
        <w:jc w:val="left"/>
        <w:rPr>
          <w:rFonts w:hint="eastAsia"/>
          <w:lang w:val="en-US" w:eastAsia="zh-CN"/>
        </w:rPr>
      </w:pPr>
    </w:p>
    <w:p w14:paraId="171537BC">
      <w:pPr>
        <w:rPr>
          <w:rFonts w:hint="eastAsia"/>
          <w:lang w:val="en-US" w:eastAsia="zh-CN"/>
        </w:rPr>
      </w:pPr>
      <w:r>
        <w:rPr>
          <w:rFonts w:hint="eastAsia"/>
          <w:lang w:val="en-US" w:eastAsia="zh-CN"/>
        </w:rPr>
        <w:br w:type="page"/>
      </w:r>
    </w:p>
    <w:p w14:paraId="240CD8C2">
      <w:pPr>
        <w:pStyle w:val="9"/>
        <w:jc w:val="left"/>
      </w:pPr>
      <w:r>
        <w:rPr>
          <w:rFonts w:hint="eastAsia"/>
          <w:lang w:val="en-US" w:eastAsia="zh-CN"/>
        </w:rPr>
        <w:t>三</w:t>
      </w:r>
      <w:r>
        <w:t xml:space="preserve">. </w:t>
      </w:r>
      <w:r>
        <w:rPr>
          <w:rFonts w:hint="eastAsia"/>
        </w:rPr>
        <w:t>附件（投标文件格式）</w:t>
      </w:r>
    </w:p>
    <w:p w14:paraId="249D2313">
      <w:pPr>
        <w:rPr>
          <w:rFonts w:ascii="宋体"/>
          <w:b/>
          <w:bCs/>
          <w:color w:val="000000"/>
          <w:szCs w:val="24"/>
        </w:rPr>
      </w:pPr>
    </w:p>
    <w:p w14:paraId="466D30E2">
      <w:pPr>
        <w:jc w:val="center"/>
        <w:rPr>
          <w:rFonts w:ascii="黑体" w:eastAsia="黑体"/>
          <w:bCs/>
          <w:color w:val="000000"/>
          <w:sz w:val="52"/>
          <w:szCs w:val="52"/>
        </w:rPr>
      </w:pPr>
      <w:r>
        <w:rPr>
          <w:rFonts w:hint="eastAsia" w:ascii="黑体" w:eastAsia="黑体"/>
          <w:bCs/>
          <w:color w:val="000000"/>
          <w:sz w:val="52"/>
          <w:szCs w:val="52"/>
        </w:rPr>
        <w:t>投</w:t>
      </w:r>
    </w:p>
    <w:p w14:paraId="36603A43">
      <w:pPr>
        <w:jc w:val="center"/>
        <w:rPr>
          <w:rFonts w:ascii="黑体" w:eastAsia="黑体"/>
          <w:bCs/>
          <w:color w:val="000000"/>
          <w:sz w:val="72"/>
        </w:rPr>
      </w:pPr>
    </w:p>
    <w:p w14:paraId="55F85783">
      <w:pPr>
        <w:jc w:val="center"/>
        <w:rPr>
          <w:rFonts w:ascii="黑体" w:eastAsia="黑体"/>
          <w:bCs/>
          <w:color w:val="000000"/>
          <w:sz w:val="52"/>
          <w:szCs w:val="52"/>
        </w:rPr>
      </w:pPr>
      <w:r>
        <w:rPr>
          <w:rFonts w:hint="eastAsia" w:ascii="黑体" w:eastAsia="黑体"/>
          <w:bCs/>
          <w:color w:val="000000"/>
          <w:sz w:val="52"/>
          <w:szCs w:val="52"/>
        </w:rPr>
        <w:t>标</w:t>
      </w:r>
    </w:p>
    <w:p w14:paraId="561E6E81">
      <w:pPr>
        <w:jc w:val="center"/>
        <w:rPr>
          <w:rFonts w:ascii="黑体" w:eastAsia="黑体"/>
          <w:bCs/>
          <w:color w:val="000000"/>
          <w:sz w:val="72"/>
        </w:rPr>
      </w:pPr>
    </w:p>
    <w:p w14:paraId="284DFA71">
      <w:pPr>
        <w:jc w:val="center"/>
        <w:rPr>
          <w:rFonts w:ascii="黑体" w:eastAsia="黑体"/>
          <w:bCs/>
          <w:color w:val="000000"/>
          <w:sz w:val="52"/>
          <w:szCs w:val="52"/>
        </w:rPr>
      </w:pPr>
      <w:r>
        <w:rPr>
          <w:rFonts w:hint="eastAsia" w:ascii="黑体" w:eastAsia="黑体"/>
          <w:bCs/>
          <w:color w:val="000000"/>
          <w:sz w:val="52"/>
          <w:szCs w:val="52"/>
        </w:rPr>
        <w:t>文</w:t>
      </w:r>
    </w:p>
    <w:p w14:paraId="19ADDA27">
      <w:pPr>
        <w:jc w:val="center"/>
        <w:rPr>
          <w:rFonts w:ascii="黑体" w:eastAsia="黑体"/>
          <w:bCs/>
          <w:color w:val="000000"/>
          <w:sz w:val="52"/>
          <w:szCs w:val="52"/>
        </w:rPr>
      </w:pPr>
    </w:p>
    <w:p w14:paraId="4AA93AD4">
      <w:pPr>
        <w:jc w:val="center"/>
        <w:rPr>
          <w:rFonts w:ascii="黑体" w:eastAsia="黑体"/>
          <w:bCs/>
          <w:color w:val="000000"/>
          <w:sz w:val="52"/>
          <w:szCs w:val="52"/>
        </w:rPr>
      </w:pPr>
      <w:r>
        <w:rPr>
          <w:rFonts w:hint="eastAsia" w:ascii="黑体" w:eastAsia="黑体"/>
          <w:bCs/>
          <w:color w:val="000000"/>
          <w:sz w:val="52"/>
          <w:szCs w:val="52"/>
        </w:rPr>
        <w:t>件</w:t>
      </w:r>
    </w:p>
    <w:p w14:paraId="045D8EAA">
      <w:pPr>
        <w:rPr>
          <w:rFonts w:hint="eastAsia" w:ascii="楷体_GB2312" w:eastAsia="楷体_GB2312"/>
          <w:bCs/>
          <w:color w:val="000000"/>
          <w:sz w:val="72"/>
        </w:rPr>
      </w:pPr>
    </w:p>
    <w:p w14:paraId="4B0AE756">
      <w:pPr>
        <w:jc w:val="center"/>
        <w:rPr>
          <w:rFonts w:ascii="黑体" w:hAnsi="华文中宋" w:eastAsia="黑体"/>
          <w:bCs/>
          <w:color w:val="000000"/>
          <w:sz w:val="30"/>
          <w:szCs w:val="30"/>
        </w:rPr>
      </w:pPr>
      <w:r>
        <w:rPr>
          <w:rFonts w:hint="eastAsia" w:ascii="黑体" w:hAnsi="华文中宋" w:eastAsia="黑体"/>
          <w:bCs/>
          <w:color w:val="000000"/>
          <w:sz w:val="30"/>
          <w:szCs w:val="30"/>
        </w:rPr>
        <w:t>采购项目名称：</w:t>
      </w:r>
    </w:p>
    <w:p w14:paraId="63C4916E">
      <w:pPr>
        <w:jc w:val="center"/>
        <w:rPr>
          <w:rFonts w:hint="eastAsia" w:ascii="黑体" w:hAnsi="华文中宋" w:eastAsia="黑体"/>
          <w:bCs/>
          <w:color w:val="000000"/>
          <w:sz w:val="30"/>
          <w:szCs w:val="30"/>
        </w:rPr>
      </w:pPr>
      <w:r>
        <w:rPr>
          <w:rFonts w:hint="eastAsia" w:ascii="黑体" w:hAnsi="华文中宋" w:eastAsia="黑体"/>
          <w:bCs/>
          <w:color w:val="000000"/>
          <w:sz w:val="30"/>
          <w:szCs w:val="30"/>
          <w:lang w:eastAsia="zh-CN"/>
        </w:rPr>
        <w:t>长江太湖流域排污口数据管理服务项目</w:t>
      </w:r>
    </w:p>
    <w:p w14:paraId="6A781350">
      <w:pPr>
        <w:rPr>
          <w:rFonts w:ascii="黑体" w:hAnsi="华文中宋" w:eastAsia="黑体"/>
          <w:bCs/>
          <w:color w:val="000000"/>
          <w:sz w:val="30"/>
          <w:szCs w:val="30"/>
        </w:rPr>
      </w:pPr>
    </w:p>
    <w:p w14:paraId="3510E42F">
      <w:pPr>
        <w:rPr>
          <w:rFonts w:hint="eastAsia" w:ascii="黑体" w:hAnsi="华文中宋" w:eastAsia="黑体"/>
          <w:bCs/>
          <w:color w:val="000000"/>
          <w:sz w:val="30"/>
          <w:szCs w:val="30"/>
        </w:rPr>
      </w:pPr>
    </w:p>
    <w:p w14:paraId="29375A93">
      <w:pPr>
        <w:jc w:val="center"/>
        <w:rPr>
          <w:rFonts w:ascii="黑体" w:hAnsi="宋体" w:eastAsia="黑体"/>
          <w:bCs/>
          <w:color w:val="000000"/>
          <w:szCs w:val="24"/>
        </w:rPr>
      </w:pPr>
      <w:r>
        <w:rPr>
          <w:rFonts w:hint="eastAsia" w:ascii="黑体" w:eastAsia="黑体"/>
          <w:bCs/>
          <w:color w:val="000000"/>
          <w:sz w:val="36"/>
          <w:szCs w:val="36"/>
        </w:rPr>
        <w:t>二○</w:t>
      </w:r>
      <w:r>
        <w:rPr>
          <w:rFonts w:hint="eastAsia" w:ascii="黑体" w:eastAsia="黑体"/>
          <w:bCs/>
          <w:color w:val="000000"/>
          <w:sz w:val="36"/>
          <w:szCs w:val="36"/>
          <w:lang w:val="en-US" w:eastAsia="zh-CN"/>
        </w:rPr>
        <w:t>二四</w:t>
      </w:r>
      <w:r>
        <w:rPr>
          <w:rFonts w:hint="eastAsia" w:ascii="黑体" w:eastAsia="黑体"/>
          <w:bCs/>
          <w:color w:val="000000"/>
          <w:sz w:val="36"/>
          <w:szCs w:val="36"/>
        </w:rPr>
        <w:t>年</w:t>
      </w:r>
      <w:r>
        <w:rPr>
          <w:rFonts w:hint="eastAsia" w:ascii="黑体" w:eastAsia="黑体"/>
          <w:bCs/>
          <w:color w:val="000000"/>
          <w:sz w:val="36"/>
          <w:szCs w:val="36"/>
          <w:lang w:val="en-US" w:eastAsia="zh-CN"/>
        </w:rPr>
        <w:t>九</w:t>
      </w:r>
      <w:r>
        <w:rPr>
          <w:rFonts w:hint="eastAsia" w:ascii="黑体" w:eastAsia="黑体"/>
          <w:bCs/>
          <w:color w:val="000000"/>
          <w:sz w:val="36"/>
          <w:szCs w:val="36"/>
        </w:rPr>
        <w:t>月</w:t>
      </w:r>
      <w:r>
        <w:rPr>
          <w:rFonts w:ascii="黑体" w:eastAsia="黑体"/>
          <w:bCs/>
          <w:color w:val="000000"/>
          <w:sz w:val="36"/>
          <w:szCs w:val="36"/>
        </w:rPr>
        <w:t xml:space="preserve"> </w:t>
      </w:r>
      <w:bookmarkStart w:id="10" w:name="一．报价函（格式）"/>
      <w:bookmarkEnd w:id="10"/>
    </w:p>
    <w:p w14:paraId="7F58F1AC">
      <w:pPr>
        <w:pStyle w:val="10"/>
        <w:rPr>
          <w:sz w:val="24"/>
          <w:szCs w:val="24"/>
        </w:rPr>
      </w:pPr>
      <w:r>
        <w:br w:type="page"/>
      </w:r>
      <w:bookmarkStart w:id="11" w:name="_Toc470276978"/>
      <w:r>
        <w:rPr>
          <w:rFonts w:hint="eastAsia"/>
          <w:sz w:val="24"/>
          <w:szCs w:val="24"/>
        </w:rPr>
        <w:t>（一）投标函（格式）：</w:t>
      </w:r>
      <w:bookmarkEnd w:id="11"/>
    </w:p>
    <w:p w14:paraId="66C0514D">
      <w:pPr>
        <w:outlineLvl w:val="0"/>
        <w:rPr>
          <w:rFonts w:ascii="宋体"/>
          <w:b/>
          <w:bCs/>
          <w:color w:val="000000"/>
          <w:szCs w:val="24"/>
        </w:rPr>
      </w:pPr>
    </w:p>
    <w:p w14:paraId="350BE20A">
      <w:pPr>
        <w:pStyle w:val="4"/>
      </w:pPr>
      <w:r>
        <w:rPr>
          <w:rFonts w:hint="eastAsia"/>
        </w:rPr>
        <w:t>投标函</w:t>
      </w:r>
    </w:p>
    <w:p w14:paraId="175479C5">
      <w:pPr>
        <w:rPr>
          <w:rFonts w:hint="eastAsia" w:ascii="宋体" w:hAnsi="宋体" w:eastAsia="宋体" w:cs="宋体"/>
          <w:bCs/>
          <w:color w:val="000000"/>
          <w:sz w:val="24"/>
          <w:szCs w:val="24"/>
        </w:rPr>
      </w:pPr>
      <w:r>
        <w:rPr>
          <w:rFonts w:hint="eastAsia" w:ascii="宋体" w:hAnsi="宋体" w:eastAsia="宋体" w:cs="宋体"/>
          <w:bCs/>
          <w:color w:val="000000"/>
          <w:sz w:val="24"/>
          <w:szCs w:val="24"/>
        </w:rPr>
        <w:t>致</w:t>
      </w:r>
      <w:r>
        <w:rPr>
          <w:rFonts w:hint="eastAsia" w:ascii="宋体" w:hAnsi="宋体" w:eastAsia="宋体" w:cs="宋体"/>
          <w:bCs/>
          <w:color w:val="000000"/>
          <w:sz w:val="24"/>
          <w:szCs w:val="24"/>
          <w:lang w:eastAsia="zh-CN"/>
        </w:rPr>
        <w:t>无锡市生态环境综合行政执法局</w:t>
      </w:r>
      <w:r>
        <w:rPr>
          <w:rFonts w:hint="eastAsia" w:ascii="宋体" w:hAnsi="宋体" w:eastAsia="宋体" w:cs="宋体"/>
          <w:bCs/>
          <w:color w:val="000000"/>
          <w:sz w:val="24"/>
          <w:szCs w:val="24"/>
        </w:rPr>
        <w:t>：</w:t>
      </w:r>
    </w:p>
    <w:p w14:paraId="52EC93AC">
      <w:pPr>
        <w:ind w:firstLine="480" w:firstLineChars="200"/>
        <w:rPr>
          <w:rFonts w:hint="eastAsia" w:ascii="宋体" w:hAnsi="宋体" w:eastAsia="宋体" w:cs="宋体"/>
          <w:bCs/>
          <w:color w:val="000000"/>
          <w:sz w:val="24"/>
          <w:szCs w:val="24"/>
        </w:rPr>
      </w:pPr>
    </w:p>
    <w:p w14:paraId="6A4671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我方收到贵方招标文件，经仔细阅读和研究，我方决定参加此次_________________项目的投标。</w:t>
      </w:r>
    </w:p>
    <w:p w14:paraId="0949D7CA">
      <w:pPr>
        <w:keepNext w:val="0"/>
        <w:keepLines w:val="0"/>
        <w:pageBreakBefore w:val="0"/>
        <w:widowControl w:val="0"/>
        <w:numPr>
          <w:ilvl w:val="0"/>
          <w:numId w:val="11"/>
        </w:numPr>
        <w:tabs>
          <w:tab w:val="left" w:pos="315"/>
          <w:tab w:val="left" w:pos="840"/>
          <w:tab w:val="left" w:pos="945"/>
          <w:tab w:val="left" w:pos="1050"/>
          <w:tab w:val="left" w:pos="1260"/>
          <w:tab w:val="clear" w:pos="552"/>
        </w:tabs>
        <w:kinsoku/>
        <w:wordWrap/>
        <w:overflowPunct/>
        <w:topLinePunct w:val="0"/>
        <w:autoSpaceDE/>
        <w:autoSpaceDN/>
        <w:bidi w:val="0"/>
        <w:adjustRightInd/>
        <w:snapToGrid/>
        <w:spacing w:line="360" w:lineRule="auto"/>
        <w:ind w:left="0" w:firstLine="525"/>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我方愿意按照招标文件的一切要求，提供本项目的投标，投标总价见《开标一览表》。</w:t>
      </w:r>
    </w:p>
    <w:p w14:paraId="4BA63B67">
      <w:pPr>
        <w:keepNext w:val="0"/>
        <w:keepLines w:val="0"/>
        <w:pageBreakBefore w:val="0"/>
        <w:widowControl w:val="0"/>
        <w:numPr>
          <w:ilvl w:val="0"/>
          <w:numId w:val="11"/>
        </w:numPr>
        <w:tabs>
          <w:tab w:val="left" w:pos="0"/>
          <w:tab w:val="left" w:pos="315"/>
          <w:tab w:val="left" w:pos="525"/>
          <w:tab w:val="left" w:pos="840"/>
          <w:tab w:val="left" w:pos="945"/>
          <w:tab w:val="left" w:pos="1050"/>
          <w:tab w:val="clear" w:pos="552"/>
        </w:tabs>
        <w:kinsoku/>
        <w:wordWrap/>
        <w:overflowPunct/>
        <w:topLinePunct w:val="0"/>
        <w:autoSpaceDE/>
        <w:autoSpaceDN/>
        <w:bidi w:val="0"/>
        <w:adjustRightInd/>
        <w:snapToGrid/>
        <w:spacing w:line="360" w:lineRule="auto"/>
        <w:ind w:left="0" w:firstLine="523" w:firstLineChars="218"/>
        <w:textAlignment w:val="auto"/>
        <w:rPr>
          <w:rStyle w:val="7"/>
          <w:rFonts w:hint="eastAsia" w:ascii="宋体" w:hAnsi="宋体" w:eastAsia="宋体" w:cs="宋体"/>
          <w:bCs/>
          <w:color w:val="000000"/>
          <w:sz w:val="24"/>
          <w:szCs w:val="24"/>
        </w:rPr>
      </w:pPr>
      <w:r>
        <w:rPr>
          <w:rFonts w:hint="eastAsia" w:ascii="宋体" w:hAnsi="宋体" w:eastAsia="宋体" w:cs="宋体"/>
          <w:bCs/>
          <w:color w:val="000000"/>
          <w:sz w:val="24"/>
          <w:szCs w:val="24"/>
        </w:rPr>
        <w:t>我方愿意提供无锡市环境保护局在招标文件中要求的文件、资料（具体内容如下）</w:t>
      </w:r>
      <w:r>
        <w:rPr>
          <w:rStyle w:val="7"/>
          <w:rFonts w:hint="eastAsia" w:ascii="宋体" w:hAnsi="宋体" w:eastAsia="宋体" w:cs="宋体"/>
          <w:color w:val="000000"/>
          <w:sz w:val="24"/>
          <w:szCs w:val="24"/>
        </w:rPr>
        <w:t>：</w:t>
      </w:r>
    </w:p>
    <w:p w14:paraId="1E39962D">
      <w:pPr>
        <w:keepNext w:val="0"/>
        <w:keepLines w:val="0"/>
        <w:pageBreakBefore w:val="0"/>
        <w:widowControl w:val="0"/>
        <w:numPr>
          <w:ilvl w:val="2"/>
          <w:numId w:val="12"/>
        </w:numPr>
        <w:tabs>
          <w:tab w:val="left" w:pos="945"/>
          <w:tab w:val="left" w:pos="1575"/>
          <w:tab w:val="clear" w:pos="1740"/>
        </w:tabs>
        <w:kinsoku/>
        <w:wordWrap/>
        <w:overflowPunct/>
        <w:topLinePunct w:val="0"/>
        <w:autoSpaceDE/>
        <w:autoSpaceDN/>
        <w:bidi w:val="0"/>
        <w:adjustRightInd/>
        <w:snapToGrid/>
        <w:spacing w:line="360" w:lineRule="auto"/>
        <w:ind w:left="0" w:firstLine="525"/>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资格证明文件</w:t>
      </w:r>
    </w:p>
    <w:p w14:paraId="1307A63A">
      <w:pPr>
        <w:pStyle w:val="11"/>
        <w:keepNext w:val="0"/>
        <w:keepLines w:val="0"/>
        <w:pageBreakBefore w:val="0"/>
        <w:widowControl w:val="0"/>
        <w:numPr>
          <w:ilvl w:val="0"/>
          <w:numId w:val="13"/>
        </w:numPr>
        <w:tabs>
          <w:tab w:val="left" w:pos="851"/>
          <w:tab w:val="left" w:pos="945"/>
          <w:tab w:val="clear" w:pos="570"/>
        </w:tabs>
        <w:kinsoku/>
        <w:wordWrap/>
        <w:overflowPunct/>
        <w:topLinePunct w:val="0"/>
        <w:autoSpaceDE/>
        <w:autoSpaceDN/>
        <w:bidi w:val="0"/>
        <w:adjustRightInd/>
        <w:snapToGrid/>
        <w:spacing w:line="360" w:lineRule="auto"/>
        <w:ind w:left="0" w:firstLine="567" w:firstLineChars="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关于资格的声明函</w:t>
      </w:r>
    </w:p>
    <w:p w14:paraId="7C58320D">
      <w:pPr>
        <w:pStyle w:val="11"/>
        <w:keepNext w:val="0"/>
        <w:keepLines w:val="0"/>
        <w:pageBreakBefore w:val="0"/>
        <w:widowControl w:val="0"/>
        <w:numPr>
          <w:ilvl w:val="0"/>
          <w:numId w:val="13"/>
        </w:numPr>
        <w:tabs>
          <w:tab w:val="left" w:pos="851"/>
          <w:tab w:val="left" w:pos="945"/>
          <w:tab w:val="clear" w:pos="570"/>
        </w:tabs>
        <w:kinsoku/>
        <w:wordWrap/>
        <w:overflowPunct/>
        <w:topLinePunct w:val="0"/>
        <w:autoSpaceDE/>
        <w:autoSpaceDN/>
        <w:bidi w:val="0"/>
        <w:adjustRightInd/>
        <w:snapToGrid/>
        <w:spacing w:line="360" w:lineRule="auto"/>
        <w:ind w:left="0" w:firstLine="567" w:firstLineChars="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具有独立承担民事责任能力的投标人营业执照或相关部门的登记证明文件复印件</w:t>
      </w:r>
    </w:p>
    <w:p w14:paraId="56500048">
      <w:pPr>
        <w:pStyle w:val="11"/>
        <w:keepNext w:val="0"/>
        <w:keepLines w:val="0"/>
        <w:pageBreakBefore w:val="0"/>
        <w:widowControl w:val="0"/>
        <w:numPr>
          <w:ilvl w:val="0"/>
          <w:numId w:val="13"/>
        </w:numPr>
        <w:tabs>
          <w:tab w:val="left" w:pos="851"/>
          <w:tab w:val="left" w:pos="945"/>
          <w:tab w:val="clear" w:pos="570"/>
        </w:tabs>
        <w:kinsoku/>
        <w:wordWrap/>
        <w:overflowPunct/>
        <w:topLinePunct w:val="0"/>
        <w:autoSpaceDE/>
        <w:autoSpaceDN/>
        <w:bidi w:val="0"/>
        <w:adjustRightInd/>
        <w:snapToGrid/>
        <w:spacing w:line="360" w:lineRule="auto"/>
        <w:ind w:left="0" w:firstLine="567" w:firstLineChars="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投标人法定代表人授权委托书</w:t>
      </w:r>
      <w:r>
        <w:rPr>
          <w:rFonts w:hint="eastAsia" w:ascii="宋体" w:hAnsi="宋体" w:eastAsia="宋体" w:cs="宋体"/>
          <w:color w:val="000000"/>
          <w:sz w:val="24"/>
          <w:szCs w:val="24"/>
        </w:rPr>
        <w:t>（</w:t>
      </w:r>
      <w:r>
        <w:rPr>
          <w:rFonts w:hint="eastAsia" w:ascii="宋体" w:hAnsi="宋体" w:eastAsia="宋体" w:cs="宋体"/>
          <w:b/>
          <w:bCs/>
          <w:color w:val="000000"/>
          <w:sz w:val="24"/>
          <w:szCs w:val="24"/>
        </w:rPr>
        <w:t>法定代表人亲自参加投标的除外</w:t>
      </w:r>
      <w:r>
        <w:rPr>
          <w:rFonts w:hint="eastAsia" w:ascii="宋体" w:hAnsi="宋体" w:eastAsia="宋体" w:cs="宋体"/>
          <w:color w:val="000000"/>
          <w:sz w:val="24"/>
          <w:szCs w:val="24"/>
        </w:rPr>
        <w:t>）</w:t>
      </w:r>
    </w:p>
    <w:p w14:paraId="467CE55E">
      <w:pPr>
        <w:pStyle w:val="11"/>
        <w:keepNext w:val="0"/>
        <w:keepLines w:val="0"/>
        <w:pageBreakBefore w:val="0"/>
        <w:widowControl w:val="0"/>
        <w:numPr>
          <w:ilvl w:val="0"/>
          <w:numId w:val="13"/>
        </w:numPr>
        <w:tabs>
          <w:tab w:val="left" w:pos="851"/>
          <w:tab w:val="left" w:pos="945"/>
          <w:tab w:val="clear" w:pos="570"/>
        </w:tabs>
        <w:kinsoku/>
        <w:wordWrap/>
        <w:overflowPunct/>
        <w:topLinePunct w:val="0"/>
        <w:autoSpaceDE/>
        <w:autoSpaceDN/>
        <w:bidi w:val="0"/>
        <w:adjustRightInd/>
        <w:snapToGrid/>
        <w:spacing w:line="360" w:lineRule="auto"/>
        <w:ind w:left="0" w:firstLine="567" w:firstLineChars="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投标人法定代表人身份证复印件</w:t>
      </w:r>
    </w:p>
    <w:p w14:paraId="47173BAB">
      <w:pPr>
        <w:pStyle w:val="11"/>
        <w:keepNext w:val="0"/>
        <w:keepLines w:val="0"/>
        <w:pageBreakBefore w:val="0"/>
        <w:widowControl w:val="0"/>
        <w:numPr>
          <w:ilvl w:val="0"/>
          <w:numId w:val="13"/>
        </w:numPr>
        <w:tabs>
          <w:tab w:val="left" w:pos="851"/>
          <w:tab w:val="left" w:pos="945"/>
          <w:tab w:val="clear" w:pos="570"/>
        </w:tabs>
        <w:kinsoku/>
        <w:wordWrap/>
        <w:overflowPunct/>
        <w:topLinePunct w:val="0"/>
        <w:autoSpaceDE/>
        <w:autoSpaceDN/>
        <w:bidi w:val="0"/>
        <w:adjustRightInd/>
        <w:snapToGrid/>
        <w:spacing w:line="360" w:lineRule="auto"/>
        <w:ind w:left="0" w:firstLine="567" w:firstLineChars="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投标人法定代表人授权代表身份证复印件（</w:t>
      </w:r>
      <w:r>
        <w:rPr>
          <w:rFonts w:hint="eastAsia" w:ascii="宋体" w:hAnsi="宋体" w:eastAsia="宋体" w:cs="宋体"/>
          <w:b/>
          <w:bCs/>
          <w:color w:val="000000"/>
          <w:sz w:val="24"/>
          <w:szCs w:val="24"/>
        </w:rPr>
        <w:t>法定代表人亲自参加投标的除外</w:t>
      </w:r>
      <w:r>
        <w:rPr>
          <w:rFonts w:hint="eastAsia" w:ascii="宋体" w:hAnsi="宋体" w:eastAsia="宋体" w:cs="宋体"/>
          <w:bCs/>
          <w:color w:val="000000"/>
          <w:sz w:val="24"/>
          <w:szCs w:val="24"/>
        </w:rPr>
        <w:t>）</w:t>
      </w:r>
    </w:p>
    <w:p w14:paraId="7D76BC7F">
      <w:pPr>
        <w:pStyle w:val="11"/>
        <w:keepNext w:val="0"/>
        <w:keepLines w:val="0"/>
        <w:pageBreakBefore w:val="0"/>
        <w:widowControl w:val="0"/>
        <w:numPr>
          <w:ilvl w:val="0"/>
          <w:numId w:val="13"/>
        </w:numPr>
        <w:tabs>
          <w:tab w:val="left" w:pos="851"/>
          <w:tab w:val="left" w:pos="945"/>
          <w:tab w:val="clear" w:pos="570"/>
        </w:tabs>
        <w:kinsoku/>
        <w:wordWrap/>
        <w:overflowPunct/>
        <w:topLinePunct w:val="0"/>
        <w:autoSpaceDE/>
        <w:autoSpaceDN/>
        <w:bidi w:val="0"/>
        <w:adjustRightInd/>
        <w:snapToGrid/>
        <w:spacing w:line="360" w:lineRule="auto"/>
        <w:ind w:left="0" w:firstLine="567" w:firstLineChars="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承诺书</w:t>
      </w:r>
    </w:p>
    <w:p w14:paraId="090426C2">
      <w:pPr>
        <w:keepNext w:val="0"/>
        <w:keepLines w:val="0"/>
        <w:pageBreakBefore w:val="0"/>
        <w:widowControl w:val="0"/>
        <w:numPr>
          <w:ilvl w:val="2"/>
          <w:numId w:val="12"/>
        </w:numPr>
        <w:tabs>
          <w:tab w:val="left" w:pos="945"/>
          <w:tab w:val="left" w:pos="1365"/>
          <w:tab w:val="clear" w:pos="1740"/>
        </w:tabs>
        <w:kinsoku/>
        <w:wordWrap/>
        <w:overflowPunct/>
        <w:topLinePunct w:val="0"/>
        <w:autoSpaceDE/>
        <w:autoSpaceDN/>
        <w:bidi w:val="0"/>
        <w:adjustRightInd/>
        <w:snapToGrid/>
        <w:spacing w:line="360" w:lineRule="auto"/>
        <w:ind w:left="0" w:firstLine="525"/>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开标一览表</w:t>
      </w:r>
    </w:p>
    <w:p w14:paraId="6474462C">
      <w:pPr>
        <w:keepNext w:val="0"/>
        <w:keepLines w:val="0"/>
        <w:pageBreakBefore w:val="0"/>
        <w:widowControl w:val="0"/>
        <w:numPr>
          <w:ilvl w:val="2"/>
          <w:numId w:val="12"/>
        </w:numPr>
        <w:tabs>
          <w:tab w:val="left" w:pos="945"/>
          <w:tab w:val="left" w:pos="1365"/>
          <w:tab w:val="clear" w:pos="1740"/>
        </w:tabs>
        <w:kinsoku/>
        <w:wordWrap/>
        <w:overflowPunct/>
        <w:topLinePunct w:val="0"/>
        <w:autoSpaceDE/>
        <w:autoSpaceDN/>
        <w:bidi w:val="0"/>
        <w:adjustRightInd/>
        <w:snapToGrid/>
        <w:spacing w:line="360" w:lineRule="auto"/>
        <w:ind w:left="0" w:firstLine="525"/>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证明材料汇总</w:t>
      </w:r>
    </w:p>
    <w:p w14:paraId="6A3B5FAB">
      <w:pPr>
        <w:keepNext w:val="0"/>
        <w:keepLines w:val="0"/>
        <w:pageBreakBefore w:val="0"/>
        <w:widowControl w:val="0"/>
        <w:numPr>
          <w:ilvl w:val="0"/>
          <w:numId w:val="0"/>
        </w:numPr>
        <w:tabs>
          <w:tab w:val="left" w:pos="945"/>
          <w:tab w:val="left" w:pos="1365"/>
        </w:tabs>
        <w:kinsoku/>
        <w:wordWrap/>
        <w:overflowPunct/>
        <w:topLinePunct w:val="0"/>
        <w:autoSpaceDE/>
        <w:autoSpaceDN/>
        <w:bidi w:val="0"/>
        <w:adjustRightInd/>
        <w:snapToGrid/>
        <w:spacing w:line="360" w:lineRule="auto"/>
        <w:ind w:left="525" w:leftChars="0"/>
        <w:textAlignment w:val="auto"/>
        <w:rPr>
          <w:rFonts w:hint="eastAsia" w:ascii="宋体" w:hAnsi="宋体" w:eastAsia="宋体" w:cs="宋体"/>
          <w:bCs/>
          <w:color w:val="000000"/>
          <w:sz w:val="24"/>
          <w:szCs w:val="24"/>
        </w:rPr>
      </w:pPr>
      <w:r>
        <w:rPr>
          <w:rFonts w:hint="eastAsia" w:ascii="宋体" w:hAnsi="宋体" w:cs="宋体"/>
          <w:bCs/>
          <w:color w:val="000000"/>
          <w:sz w:val="24"/>
          <w:szCs w:val="24"/>
          <w:lang w:val="en-US" w:eastAsia="zh-CN"/>
        </w:rPr>
        <w:t>4.</w:t>
      </w:r>
      <w:r>
        <w:rPr>
          <w:rFonts w:hint="eastAsia" w:ascii="宋体" w:hAnsi="宋体" w:eastAsia="宋体" w:cs="宋体"/>
          <w:bCs/>
          <w:color w:val="000000"/>
          <w:sz w:val="24"/>
          <w:szCs w:val="24"/>
        </w:rPr>
        <w:t>《项目人员配置清单》</w:t>
      </w:r>
    </w:p>
    <w:p w14:paraId="294A5C6E">
      <w:pPr>
        <w:keepNext w:val="0"/>
        <w:keepLines w:val="0"/>
        <w:pageBreakBefore w:val="0"/>
        <w:widowControl w:val="0"/>
        <w:numPr>
          <w:ilvl w:val="0"/>
          <w:numId w:val="11"/>
        </w:numPr>
        <w:tabs>
          <w:tab w:val="left" w:pos="0"/>
          <w:tab w:val="left" w:pos="315"/>
          <w:tab w:val="left" w:pos="525"/>
          <w:tab w:val="left" w:pos="945"/>
          <w:tab w:val="left" w:pos="1050"/>
          <w:tab w:val="clear" w:pos="552"/>
        </w:tabs>
        <w:kinsoku/>
        <w:wordWrap/>
        <w:overflowPunct/>
        <w:topLinePunct w:val="0"/>
        <w:autoSpaceDE/>
        <w:autoSpaceDN/>
        <w:bidi w:val="0"/>
        <w:adjustRightInd/>
        <w:snapToGrid/>
        <w:spacing w:line="360" w:lineRule="auto"/>
        <w:ind w:left="0" w:firstLine="523" w:firstLineChars="218"/>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我方同意按招标文件中的规定，本投标文件投标的有效期限为开标之日起30天。</w:t>
      </w:r>
    </w:p>
    <w:p w14:paraId="2F30A7EC">
      <w:pPr>
        <w:keepNext w:val="0"/>
        <w:keepLines w:val="0"/>
        <w:pageBreakBefore w:val="0"/>
        <w:widowControl w:val="0"/>
        <w:numPr>
          <w:ilvl w:val="0"/>
          <w:numId w:val="11"/>
        </w:numPr>
        <w:tabs>
          <w:tab w:val="left" w:pos="0"/>
          <w:tab w:val="left" w:pos="315"/>
          <w:tab w:val="left" w:pos="525"/>
          <w:tab w:val="left" w:pos="945"/>
          <w:tab w:val="left" w:pos="1050"/>
          <w:tab w:val="clear" w:pos="552"/>
        </w:tabs>
        <w:kinsoku/>
        <w:wordWrap/>
        <w:overflowPunct/>
        <w:topLinePunct w:val="0"/>
        <w:autoSpaceDE/>
        <w:autoSpaceDN/>
        <w:bidi w:val="0"/>
        <w:adjustRightInd/>
        <w:snapToGrid/>
        <w:spacing w:line="360" w:lineRule="auto"/>
        <w:ind w:left="0" w:firstLine="523" w:firstLineChars="218"/>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如果我方的投标文件被接受，我方将履行招标文件中规定的每一项要求，按期、按质、按量，完成交货任务。</w:t>
      </w:r>
    </w:p>
    <w:p w14:paraId="08811E44">
      <w:pPr>
        <w:keepNext w:val="0"/>
        <w:keepLines w:val="0"/>
        <w:pageBreakBefore w:val="0"/>
        <w:widowControl w:val="0"/>
        <w:numPr>
          <w:ilvl w:val="0"/>
          <w:numId w:val="11"/>
        </w:numPr>
        <w:tabs>
          <w:tab w:val="left" w:pos="0"/>
          <w:tab w:val="left" w:pos="315"/>
          <w:tab w:val="left" w:pos="525"/>
          <w:tab w:val="left" w:pos="945"/>
          <w:tab w:val="left" w:pos="1050"/>
          <w:tab w:val="clear" w:pos="552"/>
        </w:tabs>
        <w:kinsoku/>
        <w:wordWrap/>
        <w:overflowPunct/>
        <w:topLinePunct w:val="0"/>
        <w:autoSpaceDE/>
        <w:autoSpaceDN/>
        <w:bidi w:val="0"/>
        <w:adjustRightInd/>
        <w:snapToGrid/>
        <w:spacing w:line="360" w:lineRule="auto"/>
        <w:ind w:left="0" w:firstLine="523" w:firstLineChars="218"/>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我方认为贵单位有权决定中标者。</w:t>
      </w:r>
    </w:p>
    <w:p w14:paraId="4654E2A6">
      <w:pPr>
        <w:keepNext w:val="0"/>
        <w:keepLines w:val="0"/>
        <w:pageBreakBefore w:val="0"/>
        <w:widowControl w:val="0"/>
        <w:numPr>
          <w:ilvl w:val="0"/>
          <w:numId w:val="11"/>
        </w:numPr>
        <w:tabs>
          <w:tab w:val="left" w:pos="0"/>
          <w:tab w:val="left" w:pos="315"/>
          <w:tab w:val="left" w:pos="525"/>
          <w:tab w:val="left" w:pos="945"/>
          <w:tab w:val="left" w:pos="1050"/>
          <w:tab w:val="clear" w:pos="552"/>
        </w:tabs>
        <w:kinsoku/>
        <w:wordWrap/>
        <w:overflowPunct/>
        <w:topLinePunct w:val="0"/>
        <w:autoSpaceDE/>
        <w:autoSpaceDN/>
        <w:bidi w:val="0"/>
        <w:adjustRightInd/>
        <w:snapToGrid/>
        <w:spacing w:line="360" w:lineRule="auto"/>
        <w:ind w:left="0" w:firstLine="523" w:firstLineChars="218"/>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我方愿意遵守《中华人民共和国政府采购法》，并按《中华人民共和国合同法》、财政部《政府采购货物和服务招标投标管理办法》</w:t>
      </w:r>
      <w:r>
        <w:rPr>
          <w:rFonts w:hint="eastAsia" w:ascii="宋体" w:hAnsi="宋体" w:eastAsia="宋体" w:cs="宋体"/>
          <w:color w:val="000000"/>
          <w:sz w:val="24"/>
          <w:szCs w:val="24"/>
        </w:rPr>
        <w:t>和</w:t>
      </w:r>
      <w:r>
        <w:rPr>
          <w:rFonts w:hint="eastAsia" w:ascii="宋体" w:hAnsi="宋体" w:eastAsia="宋体" w:cs="宋体"/>
          <w:bCs/>
          <w:color w:val="000000"/>
          <w:sz w:val="24"/>
          <w:szCs w:val="24"/>
        </w:rPr>
        <w:t>合同条款履行自己的全部责任。</w:t>
      </w:r>
    </w:p>
    <w:p w14:paraId="02870A05">
      <w:pPr>
        <w:keepNext w:val="0"/>
        <w:keepLines w:val="0"/>
        <w:pageBreakBefore w:val="0"/>
        <w:widowControl w:val="0"/>
        <w:numPr>
          <w:ilvl w:val="0"/>
          <w:numId w:val="11"/>
        </w:numPr>
        <w:tabs>
          <w:tab w:val="left" w:pos="0"/>
          <w:tab w:val="left" w:pos="315"/>
          <w:tab w:val="left" w:pos="525"/>
          <w:tab w:val="left" w:pos="945"/>
          <w:tab w:val="left" w:pos="1050"/>
          <w:tab w:val="clear" w:pos="552"/>
        </w:tabs>
        <w:kinsoku/>
        <w:wordWrap/>
        <w:overflowPunct/>
        <w:topLinePunct w:val="0"/>
        <w:autoSpaceDE/>
        <w:autoSpaceDN/>
        <w:bidi w:val="0"/>
        <w:adjustRightInd/>
        <w:snapToGrid/>
        <w:spacing w:line="360" w:lineRule="auto"/>
        <w:ind w:left="0" w:firstLine="523" w:firstLineChars="218"/>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我方认可并遵守招标文件的所有规定，放弃对招标文件提出质疑的权利。</w:t>
      </w:r>
    </w:p>
    <w:p w14:paraId="56DA9BE6">
      <w:pPr>
        <w:keepNext w:val="0"/>
        <w:keepLines w:val="0"/>
        <w:pageBreakBefore w:val="0"/>
        <w:widowControl w:val="0"/>
        <w:numPr>
          <w:ilvl w:val="0"/>
          <w:numId w:val="11"/>
        </w:numPr>
        <w:tabs>
          <w:tab w:val="left" w:pos="0"/>
          <w:tab w:val="left" w:pos="315"/>
          <w:tab w:val="left" w:pos="525"/>
          <w:tab w:val="left" w:pos="945"/>
          <w:tab w:val="left" w:pos="1050"/>
          <w:tab w:val="clear" w:pos="552"/>
        </w:tabs>
        <w:kinsoku/>
        <w:wordWrap/>
        <w:overflowPunct/>
        <w:topLinePunct w:val="0"/>
        <w:autoSpaceDE/>
        <w:autoSpaceDN/>
        <w:bidi w:val="0"/>
        <w:adjustRightInd/>
        <w:snapToGrid/>
        <w:spacing w:line="360" w:lineRule="auto"/>
        <w:ind w:left="0" w:firstLine="523" w:firstLineChars="218"/>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如果我方被确定为中标供应商，我方愿意在见证合同时按招标文件的规定交纳履约保证金。且我方如无不可抗力，又未履行招标文件、投标文件和合同条款的，一经查实，我方愿意赔偿由此而造成的一切损失，并同意接受按招标文件的相关要求对我方进行的处理。</w:t>
      </w:r>
    </w:p>
    <w:p w14:paraId="5CC66A5F">
      <w:pPr>
        <w:keepNext w:val="0"/>
        <w:keepLines w:val="0"/>
        <w:pageBreakBefore w:val="0"/>
        <w:widowControl w:val="0"/>
        <w:numPr>
          <w:ilvl w:val="0"/>
          <w:numId w:val="11"/>
        </w:numPr>
        <w:tabs>
          <w:tab w:val="left" w:pos="0"/>
          <w:tab w:val="left" w:pos="315"/>
          <w:tab w:val="left" w:pos="525"/>
          <w:tab w:val="left" w:pos="945"/>
          <w:tab w:val="left" w:pos="1050"/>
          <w:tab w:val="clear" w:pos="552"/>
        </w:tabs>
        <w:kinsoku/>
        <w:wordWrap/>
        <w:overflowPunct/>
        <w:topLinePunct w:val="0"/>
        <w:autoSpaceDE/>
        <w:autoSpaceDN/>
        <w:bidi w:val="0"/>
        <w:adjustRightInd/>
        <w:snapToGrid/>
        <w:spacing w:line="360" w:lineRule="auto"/>
        <w:ind w:left="0" w:firstLine="523" w:firstLineChars="218"/>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我方决不提供虚假材料谋取中标、决不采取不正当手段诋毁、排挤其他供应商、决不与采购人、其它供应商恶意串通、决不向采购人工作人员和评委进行商业贿赂、决不在采购过程中与采购人进行协商谈判、决不拒绝有关部门监督检查或提供虚假情况，如有违反，无条件接受贵方及相关管理部门的处罚。</w:t>
      </w:r>
    </w:p>
    <w:p w14:paraId="2CB834B1">
      <w:pPr>
        <w:spacing w:line="400" w:lineRule="exact"/>
        <w:ind w:firstLine="480" w:firstLineChars="200"/>
        <w:rPr>
          <w:rFonts w:hint="eastAsia" w:ascii="宋体" w:hAnsi="宋体" w:eastAsia="宋体" w:cs="宋体"/>
          <w:bCs/>
          <w:color w:val="000000"/>
          <w:sz w:val="24"/>
          <w:szCs w:val="24"/>
        </w:rPr>
      </w:pPr>
    </w:p>
    <w:p w14:paraId="69E0DD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投标人（盖章）：     </w:t>
      </w:r>
    </w:p>
    <w:p w14:paraId="7A570E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法定代表人或法定代表人授权代表签字或盖章：</w:t>
      </w:r>
    </w:p>
    <w:p w14:paraId="00B48F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电话：                              传真：</w:t>
      </w:r>
    </w:p>
    <w:p w14:paraId="4EA6DD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通讯地址：                          邮编：</w:t>
      </w:r>
    </w:p>
    <w:p w14:paraId="63010F9E">
      <w:pPr>
        <w:pStyle w:val="10"/>
        <w:rPr>
          <w:bCs w:val="0"/>
          <w:sz w:val="28"/>
          <w:szCs w:val="28"/>
        </w:rPr>
      </w:pPr>
      <w:r>
        <w:rPr>
          <w:bCs w:val="0"/>
        </w:rPr>
        <w:br w:type="page"/>
      </w:r>
      <w:bookmarkStart w:id="12" w:name="_Toc470276979"/>
      <w:r>
        <w:rPr>
          <w:rFonts w:hint="eastAsia"/>
          <w:sz w:val="24"/>
          <w:szCs w:val="24"/>
        </w:rPr>
        <w:t>（二）（投标人）关于资格的声明函（格式）：</w:t>
      </w:r>
      <w:bookmarkEnd w:id="12"/>
    </w:p>
    <w:p w14:paraId="5ACE1A05">
      <w:pPr>
        <w:rPr>
          <w:rFonts w:ascii="黑体" w:eastAsia="黑体"/>
          <w:bCs/>
          <w:color w:val="000000"/>
          <w:sz w:val="36"/>
        </w:rPr>
      </w:pPr>
    </w:p>
    <w:p w14:paraId="5C3587C9">
      <w:pPr>
        <w:jc w:val="center"/>
        <w:outlineLvl w:val="0"/>
        <w:rPr>
          <w:rFonts w:ascii="黑体" w:eastAsia="黑体"/>
          <w:bCs/>
          <w:color w:val="000000"/>
          <w:sz w:val="28"/>
          <w:szCs w:val="28"/>
        </w:rPr>
      </w:pPr>
      <w:bookmarkStart w:id="13" w:name="报价方关于资格的声明函（格式）"/>
      <w:bookmarkEnd w:id="13"/>
      <w:r>
        <w:rPr>
          <w:rFonts w:hint="eastAsia" w:ascii="黑体" w:eastAsia="黑体"/>
          <w:bCs/>
          <w:color w:val="000000"/>
          <w:sz w:val="28"/>
          <w:szCs w:val="28"/>
        </w:rPr>
        <w:t>关于资格的声明函</w:t>
      </w:r>
    </w:p>
    <w:p w14:paraId="7CC8F332">
      <w:pPr>
        <w:jc w:val="center"/>
        <w:rPr>
          <w:rFonts w:ascii="黑体" w:eastAsia="黑体"/>
          <w:bCs/>
          <w:color w:val="000000"/>
          <w:sz w:val="32"/>
        </w:rPr>
      </w:pPr>
    </w:p>
    <w:p w14:paraId="7155B17F">
      <w:pPr>
        <w:tabs>
          <w:tab w:val="left" w:pos="6300"/>
        </w:tabs>
        <w:spacing w:line="480" w:lineRule="auto"/>
        <w:jc w:val="center"/>
        <w:rPr>
          <w:rFonts w:ascii="宋体"/>
          <w:bCs/>
          <w:color w:val="000000"/>
          <w:szCs w:val="24"/>
        </w:rPr>
      </w:pPr>
      <w:r>
        <w:rPr>
          <w:rFonts w:ascii="宋体" w:hAnsi="宋体"/>
          <w:bCs/>
          <w:color w:val="000000"/>
          <w:szCs w:val="24"/>
        </w:rPr>
        <w:t xml:space="preserve">            </w:t>
      </w:r>
      <w:r>
        <w:rPr>
          <w:rFonts w:hint="eastAsia" w:ascii="宋体" w:hAnsi="宋体"/>
          <w:bCs/>
          <w:color w:val="000000"/>
          <w:szCs w:val="24"/>
        </w:rPr>
        <w:t>日期：</w:t>
      </w:r>
    </w:p>
    <w:p w14:paraId="083071C1">
      <w:pPr>
        <w:spacing w:line="480" w:lineRule="auto"/>
        <w:jc w:val="center"/>
        <w:rPr>
          <w:rFonts w:ascii="宋体"/>
          <w:bCs/>
          <w:color w:val="000000"/>
          <w:szCs w:val="24"/>
        </w:rPr>
      </w:pPr>
    </w:p>
    <w:p w14:paraId="6C7A59A7">
      <w:pPr>
        <w:spacing w:line="480" w:lineRule="auto"/>
        <w:rPr>
          <w:rFonts w:ascii="宋体"/>
          <w:bCs/>
          <w:color w:val="000000"/>
          <w:sz w:val="24"/>
          <w:szCs w:val="24"/>
        </w:rPr>
      </w:pPr>
      <w:r>
        <w:rPr>
          <w:rFonts w:hint="eastAsia" w:ascii="宋体" w:hAnsi="宋体"/>
          <w:bCs/>
          <w:color w:val="000000"/>
          <w:sz w:val="24"/>
          <w:szCs w:val="24"/>
          <w:lang w:eastAsia="zh-CN"/>
        </w:rPr>
        <w:t>无锡市生态环境综合行政执法局</w:t>
      </w:r>
      <w:r>
        <w:rPr>
          <w:rFonts w:hint="eastAsia" w:ascii="宋体" w:hAnsi="宋体"/>
          <w:bCs/>
          <w:color w:val="000000"/>
          <w:sz w:val="24"/>
          <w:szCs w:val="24"/>
        </w:rPr>
        <w:t>：</w:t>
      </w:r>
    </w:p>
    <w:p w14:paraId="0078A9C4">
      <w:pPr>
        <w:spacing w:line="480" w:lineRule="auto"/>
        <w:rPr>
          <w:rFonts w:ascii="宋体"/>
          <w:bCs/>
          <w:color w:val="000000"/>
          <w:sz w:val="24"/>
          <w:szCs w:val="24"/>
        </w:rPr>
      </w:pPr>
      <w:r>
        <w:rPr>
          <w:rFonts w:ascii="宋体" w:hAnsi="宋体"/>
          <w:bCs/>
          <w:color w:val="000000"/>
          <w:sz w:val="24"/>
          <w:szCs w:val="24"/>
        </w:rPr>
        <w:t xml:space="preserve">    </w:t>
      </w:r>
    </w:p>
    <w:p w14:paraId="16FE21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bCs/>
          <w:color w:val="000000"/>
          <w:sz w:val="24"/>
          <w:szCs w:val="24"/>
        </w:rPr>
      </w:pPr>
      <w:r>
        <w:rPr>
          <w:rFonts w:hint="eastAsia" w:ascii="宋体" w:hAnsi="宋体"/>
          <w:bCs/>
          <w:color w:val="000000"/>
          <w:sz w:val="24"/>
          <w:szCs w:val="24"/>
        </w:rPr>
        <w:t>我公司（单位）参加本次项目采购活动前三年内，在经营活动中没有重大违法记录，我公司（单位）愿针对本次项目进行投标，投标文件中所有关于投标资格的文件、证明、陈述均是真实的、准确的。若有违背，我公司（单位）</w:t>
      </w:r>
      <w:r>
        <w:rPr>
          <w:rFonts w:ascii="宋体" w:hAnsi="宋体"/>
          <w:bCs/>
          <w:color w:val="000000"/>
          <w:sz w:val="24"/>
          <w:szCs w:val="24"/>
        </w:rPr>
        <w:t xml:space="preserve">               </w:t>
      </w:r>
      <w:r>
        <w:rPr>
          <w:rFonts w:hint="eastAsia" w:ascii="宋体" w:hAnsi="宋体"/>
          <w:bCs/>
          <w:color w:val="000000"/>
          <w:sz w:val="24"/>
          <w:szCs w:val="24"/>
        </w:rPr>
        <w:t>愿意承担由此而产生的一切后果。</w:t>
      </w:r>
    </w:p>
    <w:p w14:paraId="2A0D4584">
      <w:pPr>
        <w:spacing w:line="480" w:lineRule="auto"/>
        <w:rPr>
          <w:rFonts w:ascii="宋体"/>
          <w:bCs/>
          <w:color w:val="000000"/>
          <w:sz w:val="24"/>
          <w:szCs w:val="24"/>
        </w:rPr>
      </w:pPr>
    </w:p>
    <w:p w14:paraId="39B8A6A7">
      <w:pPr>
        <w:spacing w:line="480" w:lineRule="auto"/>
        <w:rPr>
          <w:rFonts w:ascii="宋体"/>
          <w:bCs/>
          <w:color w:val="000000"/>
          <w:sz w:val="24"/>
          <w:szCs w:val="24"/>
        </w:rPr>
      </w:pPr>
      <w:r>
        <w:rPr>
          <w:rFonts w:ascii="宋体" w:hAnsi="宋体"/>
          <w:bCs/>
          <w:color w:val="000000"/>
          <w:sz w:val="24"/>
          <w:szCs w:val="24"/>
        </w:rPr>
        <w:t xml:space="preserve">                                       </w:t>
      </w:r>
      <w:r>
        <w:rPr>
          <w:rFonts w:hint="eastAsia" w:ascii="宋体" w:hAnsi="宋体"/>
          <w:bCs/>
          <w:color w:val="000000"/>
          <w:sz w:val="24"/>
          <w:szCs w:val="24"/>
        </w:rPr>
        <w:t>投标人（盖章）：</w:t>
      </w:r>
    </w:p>
    <w:p w14:paraId="52ACCADC">
      <w:pPr>
        <w:spacing w:line="480" w:lineRule="auto"/>
        <w:rPr>
          <w:rFonts w:ascii="宋体"/>
          <w:bCs/>
          <w:color w:val="000000"/>
          <w:sz w:val="24"/>
          <w:szCs w:val="24"/>
        </w:rPr>
      </w:pPr>
      <w:r>
        <w:rPr>
          <w:rFonts w:ascii="宋体" w:hAnsi="宋体"/>
          <w:bCs/>
          <w:color w:val="000000"/>
          <w:sz w:val="24"/>
          <w:szCs w:val="24"/>
        </w:rPr>
        <w:t xml:space="preserve">         </w:t>
      </w:r>
      <w:r>
        <w:rPr>
          <w:rFonts w:hint="eastAsia" w:ascii="宋体" w:hAnsi="宋体"/>
          <w:bCs/>
          <w:color w:val="000000"/>
          <w:sz w:val="24"/>
          <w:szCs w:val="24"/>
        </w:rPr>
        <w:t>法定代表人或法定代表人授权代表（签字或盖章）：</w:t>
      </w:r>
    </w:p>
    <w:p w14:paraId="44DB4B61">
      <w:pPr>
        <w:widowControl/>
        <w:jc w:val="left"/>
        <w:rPr>
          <w:rFonts w:ascii="黑体" w:hAnsi="宋体" w:eastAsia="黑体"/>
          <w:bCs/>
          <w:color w:val="000000"/>
          <w:szCs w:val="24"/>
        </w:rPr>
      </w:pPr>
    </w:p>
    <w:p w14:paraId="2666DD9E">
      <w:pPr>
        <w:pStyle w:val="10"/>
        <w:rPr>
          <w:bCs w:val="0"/>
          <w:sz w:val="24"/>
          <w:szCs w:val="24"/>
        </w:rPr>
      </w:pPr>
      <w:r>
        <w:rPr>
          <w:bCs w:val="0"/>
        </w:rPr>
        <w:br w:type="page"/>
      </w:r>
      <w:bookmarkStart w:id="14" w:name="_Toc470276980"/>
      <w:r>
        <w:rPr>
          <w:rFonts w:hint="eastAsia"/>
          <w:sz w:val="24"/>
          <w:szCs w:val="24"/>
        </w:rPr>
        <w:t>（三）（投标人）法定代表人授权委托书（格式）：</w:t>
      </w:r>
      <w:bookmarkEnd w:id="14"/>
    </w:p>
    <w:p w14:paraId="5B3F3B29">
      <w:pPr>
        <w:outlineLvl w:val="0"/>
        <w:rPr>
          <w:rFonts w:ascii="黑体" w:eastAsia="黑体"/>
          <w:bCs/>
          <w:color w:val="000000"/>
          <w:sz w:val="28"/>
          <w:szCs w:val="28"/>
        </w:rPr>
      </w:pPr>
    </w:p>
    <w:p w14:paraId="24FD279F">
      <w:pPr>
        <w:jc w:val="center"/>
        <w:outlineLvl w:val="0"/>
        <w:rPr>
          <w:rFonts w:ascii="黑体" w:eastAsia="黑体"/>
          <w:bCs/>
          <w:color w:val="000000"/>
          <w:sz w:val="28"/>
          <w:szCs w:val="28"/>
        </w:rPr>
      </w:pPr>
      <w:r>
        <w:rPr>
          <w:rFonts w:hint="eastAsia" w:ascii="黑体" w:eastAsia="黑体"/>
          <w:bCs/>
          <w:color w:val="000000"/>
          <w:sz w:val="28"/>
          <w:szCs w:val="28"/>
        </w:rPr>
        <w:t>法定代表人授权委托书</w:t>
      </w:r>
    </w:p>
    <w:p w14:paraId="3D50BC43">
      <w:pPr>
        <w:spacing w:line="480" w:lineRule="auto"/>
        <w:rPr>
          <w:rFonts w:ascii="宋体"/>
          <w:bCs/>
          <w:color w:val="000000"/>
          <w:szCs w:val="24"/>
        </w:rPr>
      </w:pPr>
      <w:r>
        <w:rPr>
          <w:rFonts w:ascii="楷体_GB2312" w:eastAsia="楷体_GB2312"/>
          <w:bCs/>
          <w:color w:val="000000"/>
          <w:sz w:val="30"/>
        </w:rPr>
        <w:t xml:space="preserve">                     </w:t>
      </w:r>
    </w:p>
    <w:p w14:paraId="25ACE3C7">
      <w:pPr>
        <w:spacing w:line="480" w:lineRule="auto"/>
        <w:rPr>
          <w:rFonts w:ascii="宋体"/>
          <w:bCs/>
          <w:color w:val="000000"/>
          <w:sz w:val="24"/>
          <w:szCs w:val="24"/>
        </w:rPr>
      </w:pPr>
      <w:r>
        <w:rPr>
          <w:rFonts w:ascii="宋体" w:hAnsi="宋体"/>
          <w:bCs/>
          <w:color w:val="000000"/>
          <w:szCs w:val="24"/>
        </w:rPr>
        <w:t xml:space="preserve">                </w:t>
      </w:r>
      <w:r>
        <w:rPr>
          <w:rFonts w:ascii="宋体" w:hAnsi="宋体"/>
          <w:bCs/>
          <w:color w:val="000000"/>
          <w:sz w:val="24"/>
          <w:szCs w:val="24"/>
        </w:rPr>
        <w:t xml:space="preserve">                   </w:t>
      </w:r>
      <w:r>
        <w:rPr>
          <w:rFonts w:hint="eastAsia" w:ascii="宋体" w:hAnsi="宋体"/>
          <w:bCs/>
          <w:color w:val="000000"/>
          <w:sz w:val="24"/>
          <w:szCs w:val="24"/>
        </w:rPr>
        <w:t>日期：</w:t>
      </w:r>
    </w:p>
    <w:p w14:paraId="6368A346">
      <w:pPr>
        <w:spacing w:line="600" w:lineRule="exact"/>
        <w:rPr>
          <w:rFonts w:ascii="宋体"/>
          <w:bCs/>
          <w:color w:val="000000"/>
          <w:sz w:val="24"/>
          <w:szCs w:val="24"/>
        </w:rPr>
      </w:pPr>
      <w:r>
        <w:rPr>
          <w:rFonts w:hint="eastAsia" w:ascii="宋体" w:hAnsi="宋体"/>
          <w:bCs/>
          <w:color w:val="000000"/>
          <w:sz w:val="24"/>
          <w:szCs w:val="24"/>
          <w:lang w:eastAsia="zh-CN"/>
        </w:rPr>
        <w:t>无锡市生态环境综合行政执法局</w:t>
      </w:r>
      <w:r>
        <w:rPr>
          <w:rFonts w:hint="eastAsia" w:ascii="宋体" w:hAnsi="宋体"/>
          <w:bCs/>
          <w:color w:val="000000"/>
          <w:sz w:val="24"/>
          <w:szCs w:val="24"/>
        </w:rPr>
        <w:t>：</w:t>
      </w:r>
    </w:p>
    <w:p w14:paraId="27F2AFC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bCs/>
          <w:color w:val="000000"/>
          <w:sz w:val="24"/>
          <w:szCs w:val="24"/>
        </w:rPr>
      </w:pPr>
      <w:r>
        <w:rPr>
          <w:rFonts w:ascii="宋体" w:hAnsi="宋体"/>
          <w:bCs/>
          <w:color w:val="000000"/>
          <w:sz w:val="24"/>
          <w:szCs w:val="24"/>
        </w:rPr>
        <w:t xml:space="preserve">                          </w:t>
      </w:r>
      <w:r>
        <w:rPr>
          <w:rFonts w:hint="eastAsia" w:ascii="宋体" w:hAnsi="宋体"/>
          <w:bCs/>
          <w:color w:val="000000"/>
          <w:sz w:val="24"/>
          <w:szCs w:val="24"/>
        </w:rPr>
        <w:t>系中华人民共和国合法公司（单位），特授权</w:t>
      </w:r>
      <w:r>
        <w:rPr>
          <w:rFonts w:ascii="宋体" w:hAnsi="宋体"/>
          <w:bCs/>
          <w:color w:val="000000"/>
          <w:sz w:val="24"/>
          <w:szCs w:val="24"/>
        </w:rPr>
        <w:t xml:space="preserve">       </w:t>
      </w:r>
      <w:r>
        <w:rPr>
          <w:rFonts w:hint="eastAsia" w:ascii="宋体" w:hAnsi="宋体"/>
          <w:bCs/>
          <w:color w:val="000000"/>
          <w:sz w:val="24"/>
          <w:szCs w:val="24"/>
        </w:rPr>
        <w:t>代表我公司（单位）全权办理针对                   项目的投标、参与开标、评标、签约等具体工作，并签署全部有关的文件、协议及合同。</w:t>
      </w:r>
    </w:p>
    <w:p w14:paraId="247E40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bCs/>
          <w:color w:val="000000"/>
          <w:sz w:val="24"/>
          <w:szCs w:val="24"/>
        </w:rPr>
      </w:pPr>
      <w:r>
        <w:rPr>
          <w:rFonts w:hint="eastAsia" w:ascii="宋体" w:hAnsi="宋体"/>
          <w:bCs/>
          <w:color w:val="000000"/>
          <w:sz w:val="24"/>
          <w:szCs w:val="24"/>
        </w:rPr>
        <w:t>我公司（单位）对被授权代表的签名负全部责任。</w:t>
      </w:r>
    </w:p>
    <w:p w14:paraId="75048D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bCs/>
          <w:color w:val="000000"/>
          <w:sz w:val="24"/>
          <w:szCs w:val="24"/>
        </w:rPr>
      </w:pPr>
      <w:r>
        <w:rPr>
          <w:rFonts w:hint="eastAsia" w:ascii="宋体" w:hAnsi="宋体"/>
          <w:bCs/>
          <w:color w:val="000000"/>
          <w:sz w:val="24"/>
          <w:szCs w:val="24"/>
        </w:rPr>
        <w:t>在撤销授权的书面通知送达你处以前，本授权书一直有效，被授权代表签署的所有文件（在授权书有效期内签署的）不因授权的撤销而失效。</w:t>
      </w:r>
    </w:p>
    <w:p w14:paraId="14EEAE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bCs/>
          <w:color w:val="000000"/>
          <w:sz w:val="24"/>
          <w:szCs w:val="24"/>
        </w:rPr>
      </w:pPr>
      <w:r>
        <w:rPr>
          <w:rFonts w:hint="eastAsia" w:ascii="宋体" w:hAnsi="宋体"/>
          <w:bCs/>
          <w:color w:val="000000"/>
          <w:sz w:val="24"/>
          <w:szCs w:val="24"/>
        </w:rPr>
        <w:t>被授权代表情况：</w:t>
      </w:r>
    </w:p>
    <w:p w14:paraId="63EFA97C">
      <w:pPr>
        <w:spacing w:line="580" w:lineRule="exact"/>
        <w:ind w:firstLine="525"/>
        <w:rPr>
          <w:rFonts w:ascii="宋体"/>
          <w:bCs/>
          <w:color w:val="000000"/>
          <w:sz w:val="24"/>
          <w:szCs w:val="24"/>
        </w:rPr>
      </w:pPr>
      <w:r>
        <w:rPr>
          <w:rFonts w:hint="eastAsia" w:ascii="宋体" w:hAnsi="宋体"/>
          <w:bCs/>
          <w:color w:val="000000"/>
          <w:sz w:val="24"/>
          <w:szCs w:val="24"/>
        </w:rPr>
        <w:t>姓名：</w:t>
      </w:r>
      <w:r>
        <w:rPr>
          <w:rFonts w:ascii="宋体" w:hAnsi="宋体"/>
          <w:bCs/>
          <w:color w:val="000000"/>
          <w:sz w:val="24"/>
          <w:szCs w:val="24"/>
        </w:rPr>
        <w:t xml:space="preserve">         </w:t>
      </w:r>
      <w:r>
        <w:rPr>
          <w:rFonts w:hint="eastAsia" w:ascii="宋体" w:hAnsi="宋体"/>
          <w:bCs/>
          <w:color w:val="000000"/>
          <w:sz w:val="24"/>
          <w:szCs w:val="24"/>
        </w:rPr>
        <w:t>性别：</w:t>
      </w:r>
      <w:r>
        <w:rPr>
          <w:rFonts w:ascii="宋体" w:hAnsi="宋体"/>
          <w:bCs/>
          <w:color w:val="000000"/>
          <w:sz w:val="24"/>
          <w:szCs w:val="24"/>
        </w:rPr>
        <w:t xml:space="preserve">       </w:t>
      </w:r>
      <w:r>
        <w:rPr>
          <w:rFonts w:hint="eastAsia" w:ascii="宋体" w:hAnsi="宋体"/>
          <w:bCs/>
          <w:color w:val="000000"/>
          <w:sz w:val="24"/>
          <w:szCs w:val="24"/>
        </w:rPr>
        <w:t>电话：</w:t>
      </w:r>
    </w:p>
    <w:p w14:paraId="013FB708">
      <w:pPr>
        <w:spacing w:line="580" w:lineRule="exact"/>
        <w:ind w:firstLine="3240" w:firstLineChars="1350"/>
        <w:rPr>
          <w:rFonts w:ascii="宋体"/>
          <w:bCs/>
          <w:color w:val="000000"/>
          <w:sz w:val="24"/>
          <w:szCs w:val="24"/>
        </w:rPr>
      </w:pPr>
    </w:p>
    <w:p w14:paraId="06195EC7">
      <w:pPr>
        <w:spacing w:line="580" w:lineRule="exact"/>
        <w:ind w:firstLine="3240" w:firstLineChars="1350"/>
        <w:rPr>
          <w:rFonts w:ascii="宋体"/>
          <w:bCs/>
          <w:color w:val="000000"/>
          <w:sz w:val="24"/>
          <w:szCs w:val="24"/>
        </w:rPr>
      </w:pPr>
    </w:p>
    <w:p w14:paraId="5F351F40">
      <w:pPr>
        <w:spacing w:line="580" w:lineRule="exact"/>
        <w:ind w:firstLine="3240" w:firstLineChars="1350"/>
        <w:rPr>
          <w:rFonts w:ascii="宋体"/>
          <w:bCs/>
          <w:color w:val="000000"/>
          <w:sz w:val="24"/>
          <w:szCs w:val="24"/>
        </w:rPr>
      </w:pPr>
      <w:r>
        <w:rPr>
          <w:rFonts w:ascii="宋体" w:hAnsi="宋体"/>
          <w:bCs/>
          <w:color w:val="000000"/>
          <w:sz w:val="24"/>
          <w:szCs w:val="24"/>
        </w:rPr>
        <w:t xml:space="preserve">               </w:t>
      </w:r>
      <w:r>
        <w:rPr>
          <w:rFonts w:hint="eastAsia" w:ascii="宋体" w:hAnsi="宋体"/>
          <w:bCs/>
          <w:color w:val="000000"/>
          <w:sz w:val="24"/>
          <w:szCs w:val="24"/>
        </w:rPr>
        <w:t>单位名称（盖章）：</w:t>
      </w:r>
    </w:p>
    <w:p w14:paraId="2DD79011">
      <w:pPr>
        <w:spacing w:line="580" w:lineRule="exact"/>
        <w:ind w:firstLine="4080" w:firstLineChars="1700"/>
        <w:rPr>
          <w:rFonts w:ascii="宋体"/>
          <w:bCs/>
          <w:color w:val="000000"/>
          <w:sz w:val="24"/>
          <w:szCs w:val="24"/>
        </w:rPr>
      </w:pPr>
      <w:r>
        <w:rPr>
          <w:rFonts w:hint="eastAsia" w:ascii="宋体" w:hAnsi="宋体"/>
          <w:bCs/>
          <w:color w:val="000000"/>
          <w:sz w:val="24"/>
          <w:szCs w:val="24"/>
        </w:rPr>
        <w:t>法定代表人（签字或盖章）：</w:t>
      </w:r>
    </w:p>
    <w:p w14:paraId="0B40E022">
      <w:pPr>
        <w:ind w:firstLine="420" w:firstLineChars="200"/>
        <w:outlineLvl w:val="0"/>
        <w:rPr>
          <w:rFonts w:ascii="黑体" w:hAnsi="宋体" w:eastAsia="黑体"/>
          <w:bCs/>
          <w:color w:val="000000"/>
          <w:szCs w:val="24"/>
        </w:rPr>
      </w:pPr>
    </w:p>
    <w:p w14:paraId="3700F255">
      <w:pPr>
        <w:pStyle w:val="10"/>
        <w:rPr>
          <w:bCs w:val="0"/>
        </w:rPr>
      </w:pPr>
      <w:r>
        <w:rPr>
          <w:bCs w:val="0"/>
        </w:rPr>
        <w:br w:type="page"/>
      </w:r>
      <w:bookmarkStart w:id="15" w:name="_Toc470276981"/>
      <w:r>
        <w:rPr>
          <w:rFonts w:hint="eastAsia"/>
          <w:sz w:val="24"/>
          <w:szCs w:val="24"/>
        </w:rPr>
        <w:t>（四）承诺书（格式）：</w:t>
      </w:r>
      <w:bookmarkEnd w:id="15"/>
    </w:p>
    <w:p w14:paraId="55FBC61B">
      <w:pPr>
        <w:outlineLvl w:val="0"/>
        <w:rPr>
          <w:rFonts w:ascii="黑体" w:eastAsia="黑体"/>
          <w:bCs/>
          <w:color w:val="000000"/>
          <w:sz w:val="28"/>
          <w:szCs w:val="28"/>
        </w:rPr>
      </w:pPr>
    </w:p>
    <w:p w14:paraId="1F297C3D">
      <w:pPr>
        <w:jc w:val="center"/>
        <w:rPr>
          <w:rFonts w:ascii="黑体" w:eastAsia="黑体"/>
          <w:bCs/>
          <w:color w:val="000000"/>
          <w:sz w:val="28"/>
          <w:szCs w:val="28"/>
        </w:rPr>
      </w:pPr>
      <w:r>
        <w:rPr>
          <w:rFonts w:hint="eastAsia" w:ascii="黑体" w:eastAsia="黑体"/>
          <w:bCs/>
          <w:color w:val="000000"/>
          <w:sz w:val="28"/>
          <w:szCs w:val="28"/>
        </w:rPr>
        <w:t>承诺书</w:t>
      </w:r>
    </w:p>
    <w:p w14:paraId="1623E7A3">
      <w:pPr>
        <w:jc w:val="center"/>
        <w:rPr>
          <w:rFonts w:ascii="黑体" w:eastAsia="黑体"/>
          <w:bCs/>
          <w:color w:val="000000"/>
          <w:sz w:val="28"/>
          <w:szCs w:val="28"/>
        </w:rPr>
      </w:pPr>
    </w:p>
    <w:p w14:paraId="7B704056">
      <w:pPr>
        <w:spacing w:line="480" w:lineRule="auto"/>
        <w:rPr>
          <w:rFonts w:hint="eastAsia" w:ascii="宋体" w:hAnsi="宋体" w:eastAsia="宋体" w:cs="宋体"/>
          <w:color w:val="000000"/>
          <w:sz w:val="24"/>
          <w:szCs w:val="24"/>
        </w:rPr>
      </w:pPr>
      <w:r>
        <w:rPr>
          <w:rFonts w:ascii="宋体" w:hAnsi="宋体"/>
          <w:color w:val="000000"/>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（投标人名称）在此承诺：</w:t>
      </w:r>
    </w:p>
    <w:p w14:paraId="68033FA3">
      <w:pPr>
        <w:spacing w:line="480" w:lineRule="auto"/>
        <w:ind w:firstLine="480" w:firstLineChars="200"/>
        <w:rPr>
          <w:rFonts w:hint="eastAsia" w:ascii="宋体" w:hAnsi="宋体" w:eastAsia="宋体" w:cs="宋体"/>
          <w:color w:val="000000"/>
          <w:sz w:val="24"/>
          <w:szCs w:val="24"/>
        </w:rPr>
      </w:pPr>
    </w:p>
    <w:p w14:paraId="353ED3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color w:val="000000"/>
          <w:sz w:val="24"/>
          <w:szCs w:val="24"/>
        </w:rPr>
        <w:t>1．本公司（单位）</w:t>
      </w:r>
      <w:r>
        <w:rPr>
          <w:rFonts w:hint="eastAsia" w:ascii="宋体" w:hAnsi="宋体" w:eastAsia="宋体" w:cs="宋体"/>
          <w:bCs/>
          <w:color w:val="000000"/>
          <w:sz w:val="24"/>
          <w:szCs w:val="24"/>
        </w:rPr>
        <w:t>对本项</w:t>
      </w:r>
      <w:r>
        <w:rPr>
          <w:rFonts w:hint="eastAsia" w:ascii="宋体" w:hAnsi="宋体" w:eastAsia="宋体" w:cs="宋体"/>
          <w:color w:val="000000"/>
          <w:sz w:val="24"/>
          <w:szCs w:val="24"/>
        </w:rPr>
        <w:t>目所提供的</w:t>
      </w:r>
      <w:r>
        <w:rPr>
          <w:rFonts w:hint="eastAsia" w:ascii="宋体" w:hAnsi="宋体" w:eastAsia="宋体" w:cs="宋体"/>
          <w:bCs/>
          <w:color w:val="000000"/>
          <w:sz w:val="24"/>
          <w:szCs w:val="24"/>
        </w:rPr>
        <w:t>服务（软件）功能均能按招标文件要求严格实现；</w:t>
      </w:r>
    </w:p>
    <w:p w14:paraId="5F89FE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 本项目涉及知识产权和软件著作权如有涉及侵犯第三方知识产权等权利，由本公司（单位）承担全部责任，并赔偿采购人的延误损失；</w:t>
      </w:r>
    </w:p>
    <w:p w14:paraId="5ED1E0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color w:val="000000"/>
          <w:sz w:val="24"/>
          <w:szCs w:val="24"/>
        </w:rPr>
        <w:t>3.本公司（单位）</w:t>
      </w:r>
      <w:r>
        <w:rPr>
          <w:rFonts w:hint="eastAsia" w:ascii="宋体" w:hAnsi="宋体" w:eastAsia="宋体" w:cs="宋体"/>
          <w:bCs/>
          <w:color w:val="000000"/>
          <w:sz w:val="24"/>
          <w:szCs w:val="24"/>
        </w:rPr>
        <w:t>具备履行合同所必需的设备和专业技术能力。</w:t>
      </w:r>
    </w:p>
    <w:p w14:paraId="338530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如违背上述承诺，本公司</w:t>
      </w:r>
      <w:r>
        <w:rPr>
          <w:rFonts w:hint="eastAsia" w:ascii="宋体" w:hAnsi="宋体" w:eastAsia="宋体" w:cs="宋体"/>
          <w:color w:val="000000"/>
          <w:sz w:val="24"/>
          <w:szCs w:val="24"/>
        </w:rPr>
        <w:t>（单位）</w:t>
      </w:r>
      <w:r>
        <w:rPr>
          <w:rFonts w:hint="eastAsia" w:ascii="宋体" w:hAnsi="宋体" w:eastAsia="宋体" w:cs="宋体"/>
          <w:bCs/>
          <w:color w:val="000000"/>
          <w:sz w:val="24"/>
          <w:szCs w:val="24"/>
        </w:rPr>
        <w:t>将承担一切法律责任。</w:t>
      </w:r>
    </w:p>
    <w:p w14:paraId="4629A612">
      <w:pPr>
        <w:spacing w:line="480" w:lineRule="auto"/>
        <w:rPr>
          <w:rFonts w:hint="eastAsia" w:ascii="宋体" w:hAnsi="宋体" w:eastAsia="宋体" w:cs="宋体"/>
          <w:color w:val="000000"/>
          <w:sz w:val="24"/>
          <w:szCs w:val="24"/>
        </w:rPr>
      </w:pPr>
    </w:p>
    <w:p w14:paraId="660817B4">
      <w:pPr>
        <w:spacing w:line="480" w:lineRule="auto"/>
        <w:ind w:firstLine="5400" w:firstLineChars="2250"/>
        <w:rPr>
          <w:rFonts w:hint="eastAsia" w:ascii="宋体" w:hAnsi="宋体" w:eastAsia="宋体" w:cs="宋体"/>
          <w:bCs/>
          <w:color w:val="000000"/>
          <w:sz w:val="24"/>
          <w:szCs w:val="24"/>
        </w:rPr>
      </w:pPr>
    </w:p>
    <w:p w14:paraId="037B37B7">
      <w:pPr>
        <w:spacing w:line="480" w:lineRule="auto"/>
        <w:ind w:firstLine="3720" w:firstLineChars="1550"/>
        <w:rPr>
          <w:rFonts w:hint="eastAsia" w:ascii="宋体" w:hAnsi="宋体" w:eastAsia="宋体" w:cs="宋体"/>
          <w:bCs/>
          <w:color w:val="000000"/>
          <w:sz w:val="24"/>
          <w:szCs w:val="24"/>
        </w:rPr>
      </w:pPr>
      <w:r>
        <w:rPr>
          <w:rFonts w:hint="eastAsia" w:ascii="宋体" w:hAnsi="宋体" w:eastAsia="宋体" w:cs="宋体"/>
          <w:bCs/>
          <w:color w:val="000000"/>
          <w:sz w:val="24"/>
          <w:szCs w:val="24"/>
        </w:rPr>
        <w:t>投标人（盖章）：</w:t>
      </w:r>
    </w:p>
    <w:p w14:paraId="39C9B491">
      <w:pPr>
        <w:spacing w:line="48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法定代表人或法定代表人授权代表签字或盖章：</w:t>
      </w:r>
    </w:p>
    <w:p w14:paraId="2EE237C2">
      <w:pPr>
        <w:pStyle w:val="10"/>
        <w:ind w:firstLine="640"/>
        <w:rPr>
          <w:bCs w:val="0"/>
          <w:sz w:val="28"/>
          <w:szCs w:val="28"/>
        </w:rPr>
      </w:pPr>
      <w:r>
        <w:rPr>
          <w:rFonts w:hint="eastAsia" w:ascii="宋体" w:hAnsi="宋体" w:eastAsia="宋体" w:cs="宋体"/>
          <w:bCs w:val="0"/>
          <w:sz w:val="24"/>
          <w:szCs w:val="24"/>
        </w:rPr>
        <w:br w:type="page"/>
      </w:r>
      <w:bookmarkStart w:id="16" w:name="_Toc470276982"/>
      <w:r>
        <w:rPr>
          <w:rFonts w:hint="eastAsia"/>
          <w:sz w:val="24"/>
          <w:szCs w:val="24"/>
        </w:rPr>
        <w:t>（五）开标一览表（格式）：</w:t>
      </w:r>
      <w:bookmarkEnd w:id="16"/>
    </w:p>
    <w:p w14:paraId="24A99433">
      <w:pPr>
        <w:outlineLvl w:val="0"/>
        <w:rPr>
          <w:rFonts w:ascii="黑体" w:eastAsia="黑体"/>
          <w:bCs/>
          <w:color w:val="000000"/>
          <w:sz w:val="28"/>
          <w:szCs w:val="28"/>
        </w:rPr>
      </w:pPr>
    </w:p>
    <w:p w14:paraId="6D6A0E20">
      <w:pPr>
        <w:outlineLvl w:val="0"/>
        <w:rPr>
          <w:rFonts w:ascii="黑体" w:eastAsia="黑体"/>
          <w:bCs/>
          <w:color w:val="000000"/>
          <w:sz w:val="28"/>
          <w:szCs w:val="28"/>
        </w:rPr>
      </w:pPr>
    </w:p>
    <w:p w14:paraId="4D74DB4A">
      <w:pPr>
        <w:jc w:val="center"/>
        <w:outlineLvl w:val="0"/>
        <w:rPr>
          <w:rFonts w:ascii="黑体" w:eastAsia="黑体"/>
          <w:bCs/>
          <w:color w:val="000000"/>
          <w:sz w:val="28"/>
          <w:szCs w:val="28"/>
        </w:rPr>
      </w:pPr>
      <w:r>
        <w:rPr>
          <w:rFonts w:hint="eastAsia" w:ascii="黑体" w:eastAsia="黑体"/>
          <w:bCs/>
          <w:color w:val="000000"/>
          <w:sz w:val="28"/>
          <w:szCs w:val="28"/>
        </w:rPr>
        <w:t>开标一览表</w:t>
      </w:r>
      <w:r>
        <w:rPr>
          <w:rFonts w:ascii="黑体" w:eastAsia="黑体"/>
          <w:bCs/>
          <w:color w:val="000000"/>
          <w:sz w:val="28"/>
          <w:szCs w:val="28"/>
        </w:rPr>
        <w:t xml:space="preserve"> </w:t>
      </w:r>
    </w:p>
    <w:p w14:paraId="1C187838">
      <w:pPr>
        <w:jc w:val="center"/>
        <w:outlineLvl w:val="0"/>
        <w:rPr>
          <w:rFonts w:ascii="黑体" w:eastAsia="黑体"/>
          <w:bCs/>
          <w:color w:val="000000"/>
          <w:sz w:val="28"/>
          <w:szCs w:val="28"/>
        </w:rPr>
      </w:pPr>
    </w:p>
    <w:p w14:paraId="2036849A">
      <w:pPr>
        <w:rPr>
          <w:rFonts w:ascii="黑体" w:eastAsia="黑体"/>
          <w:bCs/>
          <w:color w:val="000000"/>
          <w:szCs w:val="24"/>
        </w:rPr>
      </w:pPr>
      <w:r>
        <w:rPr>
          <w:rFonts w:hint="eastAsia" w:ascii="黑体" w:eastAsia="黑体"/>
          <w:bCs/>
          <w:color w:val="000000"/>
          <w:szCs w:val="24"/>
        </w:rPr>
        <w:t>投标人名称（盖章）</w:t>
      </w:r>
      <w:r>
        <w:rPr>
          <w:rFonts w:ascii="黑体" w:eastAsia="黑体"/>
          <w:bCs/>
          <w:color w:val="000000"/>
          <w:szCs w:val="24"/>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4515"/>
      </w:tblGrid>
      <w:tr w14:paraId="3087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65" w:type="dxa"/>
            <w:noWrap w:val="0"/>
            <w:vAlign w:val="center"/>
          </w:tcPr>
          <w:p w14:paraId="7E8C296F">
            <w:pPr>
              <w:autoSpaceDE w:val="0"/>
              <w:autoSpaceDN w:val="0"/>
              <w:adjustRightInd w:val="0"/>
              <w:jc w:val="center"/>
              <w:rPr>
                <w:rFonts w:ascii="宋体"/>
                <w:b/>
                <w:bCs/>
                <w:color w:val="000000"/>
                <w:szCs w:val="24"/>
              </w:rPr>
            </w:pPr>
            <w:r>
              <w:rPr>
                <w:rFonts w:hint="eastAsia" w:ascii="宋体" w:hAnsi="宋体"/>
                <w:b/>
                <w:bCs/>
                <w:color w:val="000000"/>
                <w:szCs w:val="24"/>
              </w:rPr>
              <w:t>项目名称</w:t>
            </w:r>
          </w:p>
        </w:tc>
        <w:tc>
          <w:tcPr>
            <w:tcW w:w="4515" w:type="dxa"/>
            <w:noWrap w:val="0"/>
            <w:vAlign w:val="center"/>
          </w:tcPr>
          <w:p w14:paraId="4D34E81F">
            <w:pPr>
              <w:autoSpaceDE w:val="0"/>
              <w:autoSpaceDN w:val="0"/>
              <w:adjustRightInd w:val="0"/>
              <w:jc w:val="center"/>
              <w:rPr>
                <w:rFonts w:ascii="宋体"/>
                <w:b/>
                <w:bCs/>
                <w:color w:val="000000"/>
                <w:szCs w:val="24"/>
              </w:rPr>
            </w:pPr>
            <w:r>
              <w:rPr>
                <w:rFonts w:hint="eastAsia" w:ascii="宋体" w:hAnsi="宋体"/>
                <w:b/>
                <w:bCs/>
                <w:color w:val="000000"/>
                <w:szCs w:val="24"/>
              </w:rPr>
              <w:t>投标总报价</w:t>
            </w:r>
            <w:r>
              <w:rPr>
                <w:rFonts w:ascii="宋体" w:hAnsi="宋体"/>
                <w:b/>
                <w:bCs/>
                <w:color w:val="000000"/>
                <w:szCs w:val="24"/>
              </w:rPr>
              <w:t>(</w:t>
            </w:r>
            <w:r>
              <w:rPr>
                <w:rFonts w:hint="eastAsia" w:ascii="宋体" w:hAnsi="宋体"/>
                <w:b/>
                <w:bCs/>
                <w:color w:val="000000"/>
                <w:szCs w:val="24"/>
              </w:rPr>
              <w:t>小写</w:t>
            </w:r>
            <w:r>
              <w:rPr>
                <w:rFonts w:ascii="宋体" w:hAnsi="宋体"/>
                <w:b/>
                <w:bCs/>
                <w:color w:val="000000"/>
                <w:szCs w:val="24"/>
              </w:rPr>
              <w:t>)</w:t>
            </w:r>
          </w:p>
        </w:tc>
      </w:tr>
      <w:tr w14:paraId="20E02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5565" w:type="dxa"/>
            <w:noWrap w:val="0"/>
            <w:vAlign w:val="center"/>
          </w:tcPr>
          <w:p w14:paraId="22AA375A">
            <w:pPr>
              <w:pStyle w:val="13"/>
              <w:spacing w:line="400" w:lineRule="exact"/>
              <w:jc w:val="center"/>
              <w:rPr>
                <w:rFonts w:hAnsi="宋体"/>
                <w:bCs/>
                <w:color w:val="000000"/>
                <w:sz w:val="28"/>
                <w:szCs w:val="28"/>
              </w:rPr>
            </w:pPr>
          </w:p>
        </w:tc>
        <w:tc>
          <w:tcPr>
            <w:tcW w:w="4515" w:type="dxa"/>
            <w:noWrap w:val="0"/>
            <w:vAlign w:val="center"/>
          </w:tcPr>
          <w:p w14:paraId="1E3E2810">
            <w:pPr>
              <w:pStyle w:val="13"/>
              <w:rPr>
                <w:rFonts w:hAnsi="宋体"/>
                <w:b/>
                <w:color w:val="000000"/>
                <w:szCs w:val="24"/>
              </w:rPr>
            </w:pPr>
          </w:p>
        </w:tc>
      </w:tr>
      <w:tr w14:paraId="3F51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0080" w:type="dxa"/>
            <w:gridSpan w:val="2"/>
            <w:noWrap w:val="0"/>
            <w:vAlign w:val="center"/>
          </w:tcPr>
          <w:p w14:paraId="3C1EE2D5">
            <w:pPr>
              <w:rPr>
                <w:rFonts w:ascii="宋体"/>
                <w:bCs/>
                <w:color w:val="000000"/>
                <w:szCs w:val="24"/>
              </w:rPr>
            </w:pPr>
            <w:r>
              <w:rPr>
                <w:rFonts w:hint="eastAsia" w:ascii="黑体" w:eastAsia="黑体"/>
                <w:color w:val="000000"/>
              </w:rPr>
              <w:t>投标总报价（大写）</w:t>
            </w:r>
            <w:r>
              <w:rPr>
                <w:rFonts w:hint="eastAsia" w:ascii="宋体" w:hAnsi="宋体"/>
                <w:bCs/>
                <w:color w:val="000000"/>
                <w:kern w:val="0"/>
                <w:szCs w:val="24"/>
                <w:u w:val="none" w:color="000000"/>
              </w:rPr>
              <w:t>：　　　</w:t>
            </w:r>
          </w:p>
        </w:tc>
      </w:tr>
    </w:tbl>
    <w:p w14:paraId="58FE807C">
      <w:pPr>
        <w:spacing w:before="5"/>
        <w:rPr>
          <w:b/>
          <w:bCs/>
          <w:color w:val="000000"/>
          <w:szCs w:val="24"/>
        </w:rPr>
      </w:pPr>
      <w:r>
        <w:rPr>
          <w:rFonts w:hint="eastAsia"/>
          <w:b/>
          <w:bCs/>
          <w:color w:val="000000"/>
          <w:szCs w:val="24"/>
        </w:rPr>
        <w:t>法定代表人或法定代表人授权代表签字或盖章：</w:t>
      </w:r>
    </w:p>
    <w:p w14:paraId="0A2D17CF">
      <w:pPr>
        <w:pStyle w:val="10"/>
        <w:rPr>
          <w:bCs w:val="0"/>
        </w:rPr>
      </w:pPr>
      <w:r>
        <w:rPr>
          <w:bCs w:val="0"/>
        </w:rPr>
        <w:br w:type="page"/>
      </w:r>
      <w:bookmarkStart w:id="17" w:name="_Toc470276984"/>
      <w:r>
        <w:rPr>
          <w:rFonts w:hint="eastAsia"/>
          <w:sz w:val="24"/>
          <w:szCs w:val="24"/>
        </w:rPr>
        <w:t>（六）项目人员配置清单（格式）</w:t>
      </w:r>
      <w:bookmarkEnd w:id="17"/>
    </w:p>
    <w:p w14:paraId="5E2CB70A">
      <w:pPr>
        <w:spacing w:line="400" w:lineRule="exact"/>
        <w:rPr>
          <w:rFonts w:ascii="黑体" w:eastAsia="黑体"/>
          <w:bCs/>
          <w:color w:val="000000"/>
          <w:sz w:val="28"/>
          <w:szCs w:val="28"/>
        </w:rPr>
      </w:pPr>
    </w:p>
    <w:p w14:paraId="67EAF370">
      <w:pPr>
        <w:spacing w:line="400" w:lineRule="exact"/>
        <w:jc w:val="center"/>
        <w:rPr>
          <w:rFonts w:hint="eastAsia" w:ascii="黑体" w:eastAsia="黑体"/>
          <w:bCs/>
          <w:color w:val="000000"/>
          <w:sz w:val="28"/>
          <w:szCs w:val="28"/>
        </w:rPr>
      </w:pPr>
      <w:r>
        <w:rPr>
          <w:rFonts w:hint="eastAsia" w:ascii="黑体" w:eastAsia="黑体"/>
          <w:bCs/>
          <w:color w:val="000000"/>
          <w:sz w:val="28"/>
          <w:szCs w:val="28"/>
        </w:rPr>
        <w:t>项目人员配置清单</w:t>
      </w:r>
    </w:p>
    <w:p w14:paraId="298B0DE2">
      <w:pPr>
        <w:spacing w:line="400" w:lineRule="exact"/>
        <w:jc w:val="center"/>
        <w:rPr>
          <w:rFonts w:ascii="黑体" w:eastAsia="黑体"/>
          <w:bCs/>
          <w:color w:val="000000"/>
          <w:sz w:val="28"/>
          <w:szCs w:val="28"/>
        </w:rPr>
      </w:pPr>
    </w:p>
    <w:p w14:paraId="4194C2B4">
      <w:pPr>
        <w:ind w:firstLine="420" w:firstLineChars="200"/>
        <w:rPr>
          <w:rFonts w:ascii="黑体" w:eastAsia="黑体"/>
          <w:bCs/>
          <w:color w:val="000000"/>
          <w:szCs w:val="24"/>
        </w:rPr>
      </w:pPr>
      <w:r>
        <w:rPr>
          <w:rFonts w:hint="eastAsia" w:ascii="黑体" w:eastAsia="黑体"/>
          <w:bCs/>
          <w:color w:val="000000"/>
          <w:szCs w:val="24"/>
        </w:rPr>
        <w:t>投标人名称（盖章）：                            投标项目：</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76"/>
        <w:gridCol w:w="720"/>
        <w:gridCol w:w="2520"/>
        <w:gridCol w:w="2610"/>
        <w:gridCol w:w="1030"/>
      </w:tblGrid>
      <w:tr w14:paraId="396D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704" w:type="dxa"/>
            <w:noWrap w:val="0"/>
            <w:vAlign w:val="center"/>
          </w:tcPr>
          <w:p w14:paraId="03A8A699">
            <w:pPr>
              <w:jc w:val="center"/>
              <w:rPr>
                <w:b/>
                <w:color w:val="000000"/>
              </w:rPr>
            </w:pPr>
            <w:r>
              <w:rPr>
                <w:rFonts w:hint="eastAsia"/>
                <w:b/>
                <w:color w:val="000000"/>
              </w:rPr>
              <w:t>序号</w:t>
            </w:r>
          </w:p>
        </w:tc>
        <w:tc>
          <w:tcPr>
            <w:tcW w:w="1476" w:type="dxa"/>
            <w:noWrap w:val="0"/>
            <w:vAlign w:val="center"/>
          </w:tcPr>
          <w:p w14:paraId="1A810B16">
            <w:pPr>
              <w:jc w:val="center"/>
              <w:rPr>
                <w:b/>
                <w:color w:val="000000"/>
              </w:rPr>
            </w:pPr>
            <w:r>
              <w:rPr>
                <w:rFonts w:hint="eastAsia"/>
                <w:b/>
                <w:color w:val="000000"/>
              </w:rPr>
              <w:t>姓名</w:t>
            </w:r>
          </w:p>
        </w:tc>
        <w:tc>
          <w:tcPr>
            <w:tcW w:w="720" w:type="dxa"/>
            <w:noWrap w:val="0"/>
            <w:vAlign w:val="center"/>
          </w:tcPr>
          <w:p w14:paraId="4C8E5EC8">
            <w:pPr>
              <w:jc w:val="center"/>
              <w:rPr>
                <w:b/>
                <w:color w:val="000000"/>
              </w:rPr>
            </w:pPr>
            <w:r>
              <w:rPr>
                <w:rFonts w:hint="eastAsia"/>
                <w:b/>
                <w:color w:val="000000"/>
              </w:rPr>
              <w:t>年龄</w:t>
            </w:r>
          </w:p>
        </w:tc>
        <w:tc>
          <w:tcPr>
            <w:tcW w:w="2520" w:type="dxa"/>
            <w:noWrap w:val="0"/>
            <w:vAlign w:val="center"/>
          </w:tcPr>
          <w:p w14:paraId="007DB7E6">
            <w:pPr>
              <w:jc w:val="center"/>
              <w:rPr>
                <w:b/>
                <w:color w:val="000000"/>
              </w:rPr>
            </w:pPr>
            <w:r>
              <w:rPr>
                <w:rFonts w:hint="eastAsia"/>
                <w:b/>
                <w:color w:val="000000"/>
              </w:rPr>
              <w:t>本项目职责</w:t>
            </w:r>
          </w:p>
        </w:tc>
        <w:tc>
          <w:tcPr>
            <w:tcW w:w="2610" w:type="dxa"/>
            <w:noWrap w:val="0"/>
            <w:vAlign w:val="center"/>
          </w:tcPr>
          <w:p w14:paraId="5209A8C7">
            <w:pPr>
              <w:jc w:val="center"/>
              <w:rPr>
                <w:b/>
                <w:color w:val="000000"/>
              </w:rPr>
            </w:pPr>
            <w:r>
              <w:rPr>
                <w:b/>
                <w:color w:val="000000"/>
              </w:rPr>
              <w:t>个人能力及经验</w:t>
            </w:r>
          </w:p>
        </w:tc>
        <w:tc>
          <w:tcPr>
            <w:tcW w:w="1030" w:type="dxa"/>
            <w:noWrap w:val="0"/>
            <w:vAlign w:val="center"/>
          </w:tcPr>
          <w:p w14:paraId="0FDEF896">
            <w:pPr>
              <w:jc w:val="center"/>
              <w:rPr>
                <w:b/>
                <w:color w:val="000000"/>
              </w:rPr>
            </w:pPr>
            <w:r>
              <w:rPr>
                <w:rFonts w:hint="eastAsia"/>
                <w:b/>
                <w:color w:val="000000"/>
              </w:rPr>
              <w:t>是否驻现场</w:t>
            </w:r>
          </w:p>
        </w:tc>
      </w:tr>
      <w:tr w14:paraId="6217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4" w:type="dxa"/>
            <w:noWrap w:val="0"/>
            <w:vAlign w:val="top"/>
          </w:tcPr>
          <w:p w14:paraId="0A8FDA0F">
            <w:pPr>
              <w:outlineLvl w:val="0"/>
              <w:rPr>
                <w:rFonts w:ascii="黑体" w:eastAsia="黑体"/>
                <w:bCs/>
                <w:color w:val="000000"/>
                <w:szCs w:val="24"/>
              </w:rPr>
            </w:pPr>
          </w:p>
        </w:tc>
        <w:tc>
          <w:tcPr>
            <w:tcW w:w="1476" w:type="dxa"/>
            <w:noWrap w:val="0"/>
            <w:vAlign w:val="top"/>
          </w:tcPr>
          <w:p w14:paraId="42194FD6">
            <w:pPr>
              <w:outlineLvl w:val="0"/>
              <w:rPr>
                <w:rFonts w:ascii="黑体" w:eastAsia="黑体"/>
                <w:bCs/>
                <w:color w:val="000000"/>
                <w:szCs w:val="24"/>
              </w:rPr>
            </w:pPr>
          </w:p>
        </w:tc>
        <w:tc>
          <w:tcPr>
            <w:tcW w:w="720" w:type="dxa"/>
            <w:noWrap w:val="0"/>
            <w:vAlign w:val="top"/>
          </w:tcPr>
          <w:p w14:paraId="2533EF04">
            <w:pPr>
              <w:outlineLvl w:val="0"/>
              <w:rPr>
                <w:rFonts w:ascii="黑体" w:eastAsia="黑体"/>
                <w:bCs/>
                <w:color w:val="000000"/>
                <w:szCs w:val="24"/>
              </w:rPr>
            </w:pPr>
          </w:p>
        </w:tc>
        <w:tc>
          <w:tcPr>
            <w:tcW w:w="2520" w:type="dxa"/>
            <w:noWrap w:val="0"/>
            <w:vAlign w:val="top"/>
          </w:tcPr>
          <w:p w14:paraId="51E820BC">
            <w:pPr>
              <w:outlineLvl w:val="0"/>
              <w:rPr>
                <w:rFonts w:ascii="黑体" w:eastAsia="黑体"/>
                <w:bCs/>
                <w:color w:val="000000"/>
                <w:szCs w:val="24"/>
              </w:rPr>
            </w:pPr>
          </w:p>
        </w:tc>
        <w:tc>
          <w:tcPr>
            <w:tcW w:w="2610" w:type="dxa"/>
            <w:noWrap w:val="0"/>
            <w:vAlign w:val="top"/>
          </w:tcPr>
          <w:p w14:paraId="434BAA88">
            <w:pPr>
              <w:outlineLvl w:val="0"/>
              <w:rPr>
                <w:rFonts w:ascii="黑体" w:eastAsia="黑体"/>
                <w:bCs/>
                <w:color w:val="000000"/>
                <w:szCs w:val="24"/>
              </w:rPr>
            </w:pPr>
          </w:p>
        </w:tc>
        <w:tc>
          <w:tcPr>
            <w:tcW w:w="1030" w:type="dxa"/>
            <w:noWrap w:val="0"/>
            <w:vAlign w:val="top"/>
          </w:tcPr>
          <w:p w14:paraId="56713032">
            <w:pPr>
              <w:outlineLvl w:val="0"/>
              <w:rPr>
                <w:rFonts w:ascii="黑体" w:eastAsia="黑体"/>
                <w:bCs/>
                <w:color w:val="000000"/>
                <w:szCs w:val="24"/>
              </w:rPr>
            </w:pPr>
          </w:p>
        </w:tc>
      </w:tr>
      <w:tr w14:paraId="4CB9C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4" w:type="dxa"/>
            <w:noWrap w:val="0"/>
            <w:vAlign w:val="top"/>
          </w:tcPr>
          <w:p w14:paraId="1C054B22">
            <w:pPr>
              <w:outlineLvl w:val="0"/>
              <w:rPr>
                <w:rFonts w:ascii="黑体" w:eastAsia="黑体"/>
                <w:bCs/>
                <w:color w:val="000000"/>
                <w:szCs w:val="24"/>
              </w:rPr>
            </w:pPr>
          </w:p>
        </w:tc>
        <w:tc>
          <w:tcPr>
            <w:tcW w:w="1476" w:type="dxa"/>
            <w:noWrap w:val="0"/>
            <w:vAlign w:val="top"/>
          </w:tcPr>
          <w:p w14:paraId="284E192C">
            <w:pPr>
              <w:outlineLvl w:val="0"/>
              <w:rPr>
                <w:rFonts w:ascii="黑体" w:eastAsia="黑体"/>
                <w:bCs/>
                <w:color w:val="000000"/>
                <w:szCs w:val="24"/>
              </w:rPr>
            </w:pPr>
          </w:p>
        </w:tc>
        <w:tc>
          <w:tcPr>
            <w:tcW w:w="720" w:type="dxa"/>
            <w:noWrap w:val="0"/>
            <w:vAlign w:val="top"/>
          </w:tcPr>
          <w:p w14:paraId="1536B0DC">
            <w:pPr>
              <w:outlineLvl w:val="0"/>
              <w:rPr>
                <w:rFonts w:ascii="黑体" w:eastAsia="黑体"/>
                <w:bCs/>
                <w:color w:val="000000"/>
                <w:szCs w:val="24"/>
              </w:rPr>
            </w:pPr>
          </w:p>
        </w:tc>
        <w:tc>
          <w:tcPr>
            <w:tcW w:w="2520" w:type="dxa"/>
            <w:noWrap w:val="0"/>
            <w:vAlign w:val="top"/>
          </w:tcPr>
          <w:p w14:paraId="3A926E73">
            <w:pPr>
              <w:outlineLvl w:val="0"/>
              <w:rPr>
                <w:rFonts w:ascii="黑体" w:eastAsia="黑体"/>
                <w:bCs/>
                <w:color w:val="000000"/>
                <w:szCs w:val="24"/>
              </w:rPr>
            </w:pPr>
          </w:p>
        </w:tc>
        <w:tc>
          <w:tcPr>
            <w:tcW w:w="2610" w:type="dxa"/>
            <w:noWrap w:val="0"/>
            <w:vAlign w:val="top"/>
          </w:tcPr>
          <w:p w14:paraId="37128A73">
            <w:pPr>
              <w:outlineLvl w:val="0"/>
              <w:rPr>
                <w:rFonts w:ascii="黑体" w:eastAsia="黑体"/>
                <w:bCs/>
                <w:color w:val="000000"/>
                <w:szCs w:val="24"/>
              </w:rPr>
            </w:pPr>
          </w:p>
        </w:tc>
        <w:tc>
          <w:tcPr>
            <w:tcW w:w="1030" w:type="dxa"/>
            <w:noWrap w:val="0"/>
            <w:vAlign w:val="top"/>
          </w:tcPr>
          <w:p w14:paraId="3A40FA10">
            <w:pPr>
              <w:outlineLvl w:val="0"/>
              <w:rPr>
                <w:rFonts w:ascii="黑体" w:eastAsia="黑体"/>
                <w:bCs/>
                <w:color w:val="000000"/>
                <w:szCs w:val="24"/>
              </w:rPr>
            </w:pPr>
          </w:p>
        </w:tc>
      </w:tr>
      <w:tr w14:paraId="5D46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4" w:type="dxa"/>
            <w:noWrap w:val="0"/>
            <w:vAlign w:val="top"/>
          </w:tcPr>
          <w:p w14:paraId="09DBB97F">
            <w:pPr>
              <w:outlineLvl w:val="0"/>
              <w:rPr>
                <w:rFonts w:ascii="黑体" w:eastAsia="黑体"/>
                <w:bCs/>
                <w:color w:val="000000"/>
                <w:szCs w:val="24"/>
              </w:rPr>
            </w:pPr>
          </w:p>
        </w:tc>
        <w:tc>
          <w:tcPr>
            <w:tcW w:w="1476" w:type="dxa"/>
            <w:noWrap w:val="0"/>
            <w:vAlign w:val="top"/>
          </w:tcPr>
          <w:p w14:paraId="15759F6A">
            <w:pPr>
              <w:outlineLvl w:val="0"/>
              <w:rPr>
                <w:rFonts w:ascii="黑体" w:eastAsia="黑体"/>
                <w:bCs/>
                <w:color w:val="000000"/>
                <w:szCs w:val="24"/>
              </w:rPr>
            </w:pPr>
          </w:p>
        </w:tc>
        <w:tc>
          <w:tcPr>
            <w:tcW w:w="720" w:type="dxa"/>
            <w:noWrap w:val="0"/>
            <w:vAlign w:val="top"/>
          </w:tcPr>
          <w:p w14:paraId="326A5F18">
            <w:pPr>
              <w:outlineLvl w:val="0"/>
              <w:rPr>
                <w:rFonts w:ascii="黑体" w:eastAsia="黑体"/>
                <w:bCs/>
                <w:color w:val="000000"/>
                <w:szCs w:val="24"/>
              </w:rPr>
            </w:pPr>
          </w:p>
        </w:tc>
        <w:tc>
          <w:tcPr>
            <w:tcW w:w="2520" w:type="dxa"/>
            <w:noWrap w:val="0"/>
            <w:vAlign w:val="top"/>
          </w:tcPr>
          <w:p w14:paraId="09CA6770">
            <w:pPr>
              <w:outlineLvl w:val="0"/>
              <w:rPr>
                <w:rFonts w:ascii="黑体" w:eastAsia="黑体"/>
                <w:bCs/>
                <w:color w:val="000000"/>
                <w:szCs w:val="24"/>
              </w:rPr>
            </w:pPr>
          </w:p>
        </w:tc>
        <w:tc>
          <w:tcPr>
            <w:tcW w:w="2610" w:type="dxa"/>
            <w:noWrap w:val="0"/>
            <w:vAlign w:val="top"/>
          </w:tcPr>
          <w:p w14:paraId="3083FE0C">
            <w:pPr>
              <w:outlineLvl w:val="0"/>
              <w:rPr>
                <w:rFonts w:ascii="黑体" w:eastAsia="黑体"/>
                <w:bCs/>
                <w:color w:val="000000"/>
                <w:szCs w:val="24"/>
              </w:rPr>
            </w:pPr>
          </w:p>
        </w:tc>
        <w:tc>
          <w:tcPr>
            <w:tcW w:w="1030" w:type="dxa"/>
            <w:noWrap w:val="0"/>
            <w:vAlign w:val="top"/>
          </w:tcPr>
          <w:p w14:paraId="5D9700B6">
            <w:pPr>
              <w:outlineLvl w:val="0"/>
              <w:rPr>
                <w:rFonts w:ascii="黑体" w:eastAsia="黑体"/>
                <w:bCs/>
                <w:color w:val="000000"/>
                <w:szCs w:val="24"/>
              </w:rPr>
            </w:pPr>
          </w:p>
        </w:tc>
      </w:tr>
      <w:tr w14:paraId="5CEC7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4" w:type="dxa"/>
            <w:noWrap w:val="0"/>
            <w:vAlign w:val="top"/>
          </w:tcPr>
          <w:p w14:paraId="5CE0BA9C">
            <w:pPr>
              <w:outlineLvl w:val="0"/>
              <w:rPr>
                <w:rFonts w:ascii="黑体" w:eastAsia="黑体"/>
                <w:bCs/>
                <w:color w:val="000000"/>
                <w:szCs w:val="24"/>
              </w:rPr>
            </w:pPr>
          </w:p>
        </w:tc>
        <w:tc>
          <w:tcPr>
            <w:tcW w:w="1476" w:type="dxa"/>
            <w:noWrap w:val="0"/>
            <w:vAlign w:val="top"/>
          </w:tcPr>
          <w:p w14:paraId="27E59973">
            <w:pPr>
              <w:outlineLvl w:val="0"/>
              <w:rPr>
                <w:rFonts w:ascii="黑体" w:eastAsia="黑体"/>
                <w:bCs/>
                <w:color w:val="000000"/>
                <w:szCs w:val="24"/>
              </w:rPr>
            </w:pPr>
          </w:p>
        </w:tc>
        <w:tc>
          <w:tcPr>
            <w:tcW w:w="720" w:type="dxa"/>
            <w:noWrap w:val="0"/>
            <w:vAlign w:val="top"/>
          </w:tcPr>
          <w:p w14:paraId="79E222CD">
            <w:pPr>
              <w:outlineLvl w:val="0"/>
              <w:rPr>
                <w:rFonts w:ascii="黑体" w:eastAsia="黑体"/>
                <w:bCs/>
                <w:color w:val="000000"/>
                <w:szCs w:val="24"/>
              </w:rPr>
            </w:pPr>
          </w:p>
        </w:tc>
        <w:tc>
          <w:tcPr>
            <w:tcW w:w="2520" w:type="dxa"/>
            <w:noWrap w:val="0"/>
            <w:vAlign w:val="top"/>
          </w:tcPr>
          <w:p w14:paraId="5806F032">
            <w:pPr>
              <w:outlineLvl w:val="0"/>
              <w:rPr>
                <w:rFonts w:ascii="黑体" w:eastAsia="黑体"/>
                <w:bCs/>
                <w:color w:val="000000"/>
                <w:szCs w:val="24"/>
              </w:rPr>
            </w:pPr>
          </w:p>
        </w:tc>
        <w:tc>
          <w:tcPr>
            <w:tcW w:w="2610" w:type="dxa"/>
            <w:noWrap w:val="0"/>
            <w:vAlign w:val="top"/>
          </w:tcPr>
          <w:p w14:paraId="73B3C93B">
            <w:pPr>
              <w:outlineLvl w:val="0"/>
              <w:rPr>
                <w:rFonts w:ascii="黑体" w:eastAsia="黑体"/>
                <w:bCs/>
                <w:color w:val="000000"/>
                <w:szCs w:val="24"/>
              </w:rPr>
            </w:pPr>
          </w:p>
        </w:tc>
        <w:tc>
          <w:tcPr>
            <w:tcW w:w="1030" w:type="dxa"/>
            <w:noWrap w:val="0"/>
            <w:vAlign w:val="top"/>
          </w:tcPr>
          <w:p w14:paraId="114739B4">
            <w:pPr>
              <w:outlineLvl w:val="0"/>
              <w:rPr>
                <w:rFonts w:ascii="黑体" w:eastAsia="黑体"/>
                <w:bCs/>
                <w:color w:val="000000"/>
                <w:szCs w:val="24"/>
              </w:rPr>
            </w:pPr>
          </w:p>
        </w:tc>
      </w:tr>
      <w:tr w14:paraId="47371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4" w:type="dxa"/>
            <w:noWrap w:val="0"/>
            <w:vAlign w:val="top"/>
          </w:tcPr>
          <w:p w14:paraId="70D9F07A">
            <w:pPr>
              <w:outlineLvl w:val="0"/>
              <w:rPr>
                <w:rFonts w:ascii="黑体" w:eastAsia="黑体"/>
                <w:bCs/>
                <w:color w:val="000000"/>
                <w:szCs w:val="24"/>
              </w:rPr>
            </w:pPr>
          </w:p>
        </w:tc>
        <w:tc>
          <w:tcPr>
            <w:tcW w:w="1476" w:type="dxa"/>
            <w:noWrap w:val="0"/>
            <w:vAlign w:val="top"/>
          </w:tcPr>
          <w:p w14:paraId="4EEA593C">
            <w:pPr>
              <w:outlineLvl w:val="0"/>
              <w:rPr>
                <w:rFonts w:ascii="黑体" w:eastAsia="黑体"/>
                <w:bCs/>
                <w:color w:val="000000"/>
                <w:szCs w:val="24"/>
              </w:rPr>
            </w:pPr>
          </w:p>
        </w:tc>
        <w:tc>
          <w:tcPr>
            <w:tcW w:w="720" w:type="dxa"/>
            <w:noWrap w:val="0"/>
            <w:vAlign w:val="top"/>
          </w:tcPr>
          <w:p w14:paraId="3268DEC3">
            <w:pPr>
              <w:outlineLvl w:val="0"/>
              <w:rPr>
                <w:rFonts w:ascii="黑体" w:eastAsia="黑体"/>
                <w:bCs/>
                <w:color w:val="000000"/>
                <w:szCs w:val="24"/>
              </w:rPr>
            </w:pPr>
          </w:p>
        </w:tc>
        <w:tc>
          <w:tcPr>
            <w:tcW w:w="2520" w:type="dxa"/>
            <w:noWrap w:val="0"/>
            <w:vAlign w:val="top"/>
          </w:tcPr>
          <w:p w14:paraId="72C0F54C">
            <w:pPr>
              <w:outlineLvl w:val="0"/>
              <w:rPr>
                <w:rFonts w:ascii="黑体" w:eastAsia="黑体"/>
                <w:bCs/>
                <w:color w:val="000000"/>
                <w:szCs w:val="24"/>
              </w:rPr>
            </w:pPr>
          </w:p>
        </w:tc>
        <w:tc>
          <w:tcPr>
            <w:tcW w:w="2610" w:type="dxa"/>
            <w:noWrap w:val="0"/>
            <w:vAlign w:val="top"/>
          </w:tcPr>
          <w:p w14:paraId="02BCB5DD">
            <w:pPr>
              <w:outlineLvl w:val="0"/>
              <w:rPr>
                <w:rFonts w:ascii="黑体" w:eastAsia="黑体"/>
                <w:bCs/>
                <w:color w:val="000000"/>
                <w:szCs w:val="24"/>
              </w:rPr>
            </w:pPr>
          </w:p>
        </w:tc>
        <w:tc>
          <w:tcPr>
            <w:tcW w:w="1030" w:type="dxa"/>
            <w:noWrap w:val="0"/>
            <w:vAlign w:val="top"/>
          </w:tcPr>
          <w:p w14:paraId="12583BEF">
            <w:pPr>
              <w:outlineLvl w:val="0"/>
              <w:rPr>
                <w:rFonts w:ascii="黑体" w:eastAsia="黑体"/>
                <w:bCs/>
                <w:color w:val="000000"/>
                <w:szCs w:val="24"/>
              </w:rPr>
            </w:pPr>
          </w:p>
        </w:tc>
      </w:tr>
    </w:tbl>
    <w:p w14:paraId="343383AC">
      <w:pPr>
        <w:tabs>
          <w:tab w:val="left" w:pos="945"/>
        </w:tabs>
        <w:ind w:firstLine="523" w:firstLineChars="218"/>
        <w:rPr>
          <w:rFonts w:hint="eastAsia" w:ascii="宋体" w:hAnsi="宋体"/>
          <w:bCs/>
          <w:sz w:val="24"/>
          <w:szCs w:val="24"/>
        </w:rPr>
      </w:pPr>
    </w:p>
    <w:sectPr>
      <w:pgSz w:w="11906" w:h="16838"/>
      <w:pgMar w:top="1440"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786"/>
        </w:tabs>
        <w:ind w:left="786" w:hanging="360"/>
      </w:pPr>
      <w:rPr>
        <w:rFonts w:ascii="宋体" w:hAnsi="宋体" w:eastAsia="宋体" w:cs="Times New Roman"/>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1">
    <w:nsid w:val="1FD96D2B"/>
    <w:multiLevelType w:val="singleLevel"/>
    <w:tmpl w:val="1FD96D2B"/>
    <w:lvl w:ilvl="0" w:tentative="0">
      <w:start w:val="1"/>
      <w:numFmt w:val="decimal"/>
      <w:lvlText w:val="（%1）"/>
      <w:lvlJc w:val="left"/>
      <w:pPr>
        <w:tabs>
          <w:tab w:val="left" w:pos="1121"/>
        </w:tabs>
        <w:ind w:left="1121" w:hanging="696"/>
      </w:pPr>
      <w:rPr>
        <w:rFonts w:ascii="Times New Roman" w:hAnsi="Times New Roman" w:eastAsia="Times New Roman" w:cs="Times New Roman"/>
        <w:b w:val="0"/>
      </w:rPr>
    </w:lvl>
  </w:abstractNum>
  <w:abstractNum w:abstractNumId="2">
    <w:nsid w:val="26D85E2D"/>
    <w:multiLevelType w:val="multilevel"/>
    <w:tmpl w:val="26D85E2D"/>
    <w:lvl w:ilvl="0" w:tentative="0">
      <w:start w:val="1"/>
      <w:numFmt w:val="decimal"/>
      <w:lvlText w:val="%1．"/>
      <w:lvlJc w:val="left"/>
      <w:pPr>
        <w:tabs>
          <w:tab w:val="left" w:pos="898"/>
        </w:tabs>
        <w:ind w:left="898" w:hanging="720"/>
      </w:pPr>
      <w:rPr>
        <w:rFonts w:hint="eastAsia"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30C36D78"/>
    <w:multiLevelType w:val="multilevel"/>
    <w:tmpl w:val="30C36D78"/>
    <w:lvl w:ilvl="0" w:tentative="0">
      <w:start w:val="1"/>
      <w:numFmt w:val="decimal"/>
      <w:lvlText w:val="%1．"/>
      <w:lvlJc w:val="left"/>
      <w:pPr>
        <w:tabs>
          <w:tab w:val="left" w:pos="552"/>
        </w:tabs>
        <w:ind w:left="552" w:hanging="420"/>
      </w:pPr>
      <w:rPr>
        <w:rFonts w:hint="eastAsia" w:cs="Times New Roman"/>
      </w:rPr>
    </w:lvl>
    <w:lvl w:ilvl="1" w:tentative="0">
      <w:start w:val="1"/>
      <w:numFmt w:val="decimal"/>
      <w:isLgl/>
      <w:lvlText w:val="%1.%2"/>
      <w:lvlJc w:val="left"/>
      <w:pPr>
        <w:ind w:left="720" w:hanging="480"/>
      </w:pPr>
      <w:rPr>
        <w:rFonts w:hint="default"/>
      </w:rPr>
    </w:lvl>
    <w:lvl w:ilvl="2" w:tentative="0">
      <w:start w:val="1"/>
      <w:numFmt w:val="decimal"/>
      <w:isLgl/>
      <w:lvlText w:val="%1.%2.%3"/>
      <w:lvlJc w:val="left"/>
      <w:pPr>
        <w:ind w:left="960" w:hanging="720"/>
      </w:pPr>
      <w:rPr>
        <w:rFonts w:hint="default"/>
      </w:rPr>
    </w:lvl>
    <w:lvl w:ilvl="3" w:tentative="0">
      <w:start w:val="1"/>
      <w:numFmt w:val="decimal"/>
      <w:isLgl/>
      <w:lvlText w:val="%1.%2.%3.%4"/>
      <w:lvlJc w:val="left"/>
      <w:pPr>
        <w:ind w:left="1320" w:hanging="1080"/>
      </w:pPr>
      <w:rPr>
        <w:rFonts w:hint="default"/>
      </w:rPr>
    </w:lvl>
    <w:lvl w:ilvl="4" w:tentative="0">
      <w:start w:val="1"/>
      <w:numFmt w:val="decimal"/>
      <w:isLgl/>
      <w:lvlText w:val="%1.%2.%3.%4.%5"/>
      <w:lvlJc w:val="left"/>
      <w:pPr>
        <w:ind w:left="1320" w:hanging="1080"/>
      </w:pPr>
      <w:rPr>
        <w:rFonts w:hint="default"/>
      </w:rPr>
    </w:lvl>
    <w:lvl w:ilvl="5" w:tentative="0">
      <w:start w:val="1"/>
      <w:numFmt w:val="decimal"/>
      <w:isLgl/>
      <w:lvlText w:val="%1.%2.%3.%4.%5.%6"/>
      <w:lvlJc w:val="left"/>
      <w:pPr>
        <w:ind w:left="1680" w:hanging="1440"/>
      </w:pPr>
      <w:rPr>
        <w:rFonts w:hint="default"/>
      </w:rPr>
    </w:lvl>
    <w:lvl w:ilvl="6" w:tentative="0">
      <w:start w:val="1"/>
      <w:numFmt w:val="decimal"/>
      <w:isLgl/>
      <w:lvlText w:val="%1.%2.%3.%4.%5.%6.%7"/>
      <w:lvlJc w:val="left"/>
      <w:pPr>
        <w:ind w:left="2040" w:hanging="1800"/>
      </w:pPr>
      <w:rPr>
        <w:rFonts w:hint="default"/>
      </w:rPr>
    </w:lvl>
    <w:lvl w:ilvl="7" w:tentative="0">
      <w:start w:val="1"/>
      <w:numFmt w:val="decimal"/>
      <w:isLgl/>
      <w:lvlText w:val="%1.%2.%3.%4.%5.%6.%7.%8"/>
      <w:lvlJc w:val="left"/>
      <w:pPr>
        <w:ind w:left="2040" w:hanging="1800"/>
      </w:pPr>
      <w:rPr>
        <w:rFonts w:hint="default"/>
      </w:rPr>
    </w:lvl>
    <w:lvl w:ilvl="8" w:tentative="0">
      <w:start w:val="1"/>
      <w:numFmt w:val="decimal"/>
      <w:isLgl/>
      <w:lvlText w:val="%1.%2.%3.%4.%5.%6.%7.%8.%9"/>
      <w:lvlJc w:val="left"/>
      <w:pPr>
        <w:ind w:left="2400" w:hanging="2160"/>
      </w:pPr>
      <w:rPr>
        <w:rFonts w:hint="default"/>
      </w:rPr>
    </w:lvl>
  </w:abstractNum>
  <w:abstractNum w:abstractNumId="4">
    <w:nsid w:val="3B3E4693"/>
    <w:multiLevelType w:val="multilevel"/>
    <w:tmpl w:val="3B3E469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E2B3608"/>
    <w:multiLevelType w:val="multilevel"/>
    <w:tmpl w:val="3E2B3608"/>
    <w:lvl w:ilvl="0" w:tentative="0">
      <w:start w:val="1"/>
      <w:numFmt w:val="decimal"/>
      <w:lvlText w:val="（%1）"/>
      <w:lvlJc w:val="left"/>
      <w:pPr>
        <w:tabs>
          <w:tab w:val="left" w:pos="570"/>
        </w:tabs>
        <w:ind w:left="570" w:hanging="360"/>
      </w:pPr>
      <w:rPr>
        <w:rFonts w:ascii="宋体" w:hAnsi="宋体" w:eastAsia="宋体" w:cs="Times New Roman"/>
        <w:color w:val="auto"/>
      </w:rPr>
    </w:lvl>
    <w:lvl w:ilvl="1" w:tentative="0">
      <w:start w:val="1"/>
      <w:numFmt w:val="lowerLetter"/>
      <w:lvlText w:val="%2)"/>
      <w:lvlJc w:val="left"/>
      <w:pPr>
        <w:tabs>
          <w:tab w:val="left" w:pos="1050"/>
        </w:tabs>
        <w:ind w:left="1050" w:hanging="420"/>
      </w:pPr>
      <w:rPr>
        <w:rFonts w:cs="Times New Roman"/>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6">
    <w:nsid w:val="4FE82BE3"/>
    <w:multiLevelType w:val="multilevel"/>
    <w:tmpl w:val="4FE82BE3"/>
    <w:lvl w:ilvl="0" w:tentative="0">
      <w:start w:val="1"/>
      <w:numFmt w:val="decimalEnclosedCircle"/>
      <w:lvlText w:val="%1"/>
      <w:lvlJc w:val="left"/>
      <w:pPr>
        <w:tabs>
          <w:tab w:val="left" w:pos="881"/>
        </w:tabs>
        <w:ind w:left="881" w:hanging="360"/>
      </w:pPr>
      <w:rPr>
        <w:rFonts w:ascii="宋体" w:hAnsi="宋体" w:eastAsia="宋体" w:cs="Times New Roman"/>
      </w:rPr>
    </w:lvl>
    <w:lvl w:ilvl="1" w:tentative="0">
      <w:start w:val="1"/>
      <w:numFmt w:val="lowerLetter"/>
      <w:lvlText w:val="%2)"/>
      <w:lvlJc w:val="left"/>
      <w:pPr>
        <w:tabs>
          <w:tab w:val="left" w:pos="1361"/>
        </w:tabs>
        <w:ind w:left="1361" w:hanging="420"/>
      </w:pPr>
      <w:rPr>
        <w:rFonts w:cs="Times New Roman"/>
      </w:rPr>
    </w:lvl>
    <w:lvl w:ilvl="2" w:tentative="0">
      <w:start w:val="1"/>
      <w:numFmt w:val="lowerRoman"/>
      <w:lvlText w:val="%3."/>
      <w:lvlJc w:val="right"/>
      <w:pPr>
        <w:tabs>
          <w:tab w:val="left" w:pos="1781"/>
        </w:tabs>
        <w:ind w:left="1781" w:hanging="420"/>
      </w:pPr>
      <w:rPr>
        <w:rFonts w:cs="Times New Roman"/>
      </w:rPr>
    </w:lvl>
    <w:lvl w:ilvl="3" w:tentative="0">
      <w:start w:val="1"/>
      <w:numFmt w:val="decimal"/>
      <w:lvlText w:val="%4."/>
      <w:lvlJc w:val="left"/>
      <w:pPr>
        <w:tabs>
          <w:tab w:val="left" w:pos="2201"/>
        </w:tabs>
        <w:ind w:left="2201" w:hanging="420"/>
      </w:pPr>
      <w:rPr>
        <w:rFonts w:cs="Times New Roman"/>
      </w:rPr>
    </w:lvl>
    <w:lvl w:ilvl="4" w:tentative="0">
      <w:start w:val="1"/>
      <w:numFmt w:val="lowerLetter"/>
      <w:lvlText w:val="%5)"/>
      <w:lvlJc w:val="left"/>
      <w:pPr>
        <w:tabs>
          <w:tab w:val="left" w:pos="2621"/>
        </w:tabs>
        <w:ind w:left="2621" w:hanging="420"/>
      </w:pPr>
      <w:rPr>
        <w:rFonts w:cs="Times New Roman"/>
      </w:rPr>
    </w:lvl>
    <w:lvl w:ilvl="5" w:tentative="0">
      <w:start w:val="1"/>
      <w:numFmt w:val="lowerRoman"/>
      <w:lvlText w:val="%6."/>
      <w:lvlJc w:val="right"/>
      <w:pPr>
        <w:tabs>
          <w:tab w:val="left" w:pos="3041"/>
        </w:tabs>
        <w:ind w:left="3041" w:hanging="420"/>
      </w:pPr>
      <w:rPr>
        <w:rFonts w:cs="Times New Roman"/>
      </w:rPr>
    </w:lvl>
    <w:lvl w:ilvl="6" w:tentative="0">
      <w:start w:val="1"/>
      <w:numFmt w:val="decimal"/>
      <w:lvlText w:val="%7."/>
      <w:lvlJc w:val="left"/>
      <w:pPr>
        <w:tabs>
          <w:tab w:val="left" w:pos="3461"/>
        </w:tabs>
        <w:ind w:left="3461" w:hanging="420"/>
      </w:pPr>
      <w:rPr>
        <w:rFonts w:cs="Times New Roman"/>
      </w:rPr>
    </w:lvl>
    <w:lvl w:ilvl="7" w:tentative="0">
      <w:start w:val="1"/>
      <w:numFmt w:val="lowerLetter"/>
      <w:lvlText w:val="%8)"/>
      <w:lvlJc w:val="left"/>
      <w:pPr>
        <w:tabs>
          <w:tab w:val="left" w:pos="3881"/>
        </w:tabs>
        <w:ind w:left="3881" w:hanging="420"/>
      </w:pPr>
      <w:rPr>
        <w:rFonts w:cs="Times New Roman"/>
      </w:rPr>
    </w:lvl>
    <w:lvl w:ilvl="8" w:tentative="0">
      <w:start w:val="1"/>
      <w:numFmt w:val="lowerRoman"/>
      <w:lvlText w:val="%9."/>
      <w:lvlJc w:val="right"/>
      <w:pPr>
        <w:tabs>
          <w:tab w:val="left" w:pos="4301"/>
        </w:tabs>
        <w:ind w:left="4301" w:hanging="420"/>
      </w:pPr>
      <w:rPr>
        <w:rFonts w:cs="Times New Roman"/>
      </w:rPr>
    </w:lvl>
  </w:abstractNum>
  <w:abstractNum w:abstractNumId="7">
    <w:nsid w:val="630C1BC3"/>
    <w:multiLevelType w:val="multilevel"/>
    <w:tmpl w:val="630C1BC3"/>
    <w:lvl w:ilvl="0" w:tentative="0">
      <w:start w:val="1"/>
      <w:numFmt w:val="decimalEnclosedCircle"/>
      <w:lvlText w:val="%1"/>
      <w:lvlJc w:val="left"/>
      <w:pPr>
        <w:tabs>
          <w:tab w:val="left" w:pos="502"/>
        </w:tabs>
        <w:ind w:left="502" w:hanging="360"/>
      </w:pPr>
      <w:rPr>
        <w:rFonts w:hint="default"/>
      </w:rPr>
    </w:lvl>
    <w:lvl w:ilvl="1" w:tentative="0">
      <w:start w:val="1"/>
      <w:numFmt w:val="decimal"/>
      <w:lvlText w:val="%2．"/>
      <w:lvlJc w:val="left"/>
      <w:pPr>
        <w:tabs>
          <w:tab w:val="left" w:pos="1290"/>
        </w:tabs>
        <w:ind w:left="1290" w:hanging="720"/>
      </w:pPr>
      <w:rPr>
        <w:rFonts w:hint="eastAsia" w:cs="Times New Roman"/>
      </w:rPr>
    </w:lvl>
    <w:lvl w:ilvl="2" w:tentative="0">
      <w:start w:val="3"/>
      <w:numFmt w:val="decimal"/>
      <w:lvlText w:val="（%3）"/>
      <w:lvlJc w:val="left"/>
      <w:pPr>
        <w:tabs>
          <w:tab w:val="left" w:pos="1140"/>
        </w:tabs>
        <w:ind w:left="1140" w:hanging="720"/>
      </w:pPr>
      <w:rPr>
        <w:rFonts w:hint="eastAsia" w:cs="Times New Roman"/>
      </w:rPr>
    </w:lvl>
    <w:lvl w:ilvl="3" w:tentative="0">
      <w:start w:val="1"/>
      <w:numFmt w:val="decimal"/>
      <w:lvlText w:val="（%4）"/>
      <w:lvlJc w:val="left"/>
      <w:pPr>
        <w:tabs>
          <w:tab w:val="left" w:pos="1830"/>
        </w:tabs>
        <w:ind w:left="1830" w:hanging="420"/>
      </w:pPr>
      <w:rPr>
        <w:rFonts w:ascii="宋体" w:hAnsi="宋体" w:eastAsia="宋体" w:cs="Times New Roman"/>
      </w:rPr>
    </w:lvl>
    <w:lvl w:ilvl="4" w:tentative="0">
      <w:start w:val="1"/>
      <w:numFmt w:val="decimal"/>
      <w:lvlText w:val="（%5）"/>
      <w:lvlJc w:val="left"/>
      <w:pPr>
        <w:tabs>
          <w:tab w:val="left" w:pos="987"/>
        </w:tabs>
        <w:ind w:left="987" w:hanging="420"/>
      </w:pPr>
      <w:rPr>
        <w:rFonts w:hint="eastAsia" w:cs="Times New Roman"/>
        <w:b/>
      </w:rPr>
    </w:lvl>
    <w:lvl w:ilvl="5" w:tentative="0">
      <w:start w:val="10"/>
      <w:numFmt w:val="japaneseCounting"/>
      <w:lvlText w:val="（%6）"/>
      <w:lvlJc w:val="left"/>
      <w:pPr>
        <w:ind w:left="2970" w:hanging="720"/>
      </w:pPr>
      <w:rPr>
        <w:rFonts w:hint="default" w:cs="Times New Roman"/>
      </w:rPr>
    </w:lvl>
    <w:lvl w:ilvl="6" w:tentative="0">
      <w:start w:val="3"/>
      <w:numFmt w:val="japaneseCounting"/>
      <w:lvlText w:val="%7、"/>
      <w:lvlJc w:val="left"/>
      <w:pPr>
        <w:ind w:left="3270" w:hanging="600"/>
      </w:pPr>
      <w:rPr>
        <w:rFonts w:hint="default"/>
      </w:rPr>
    </w:lvl>
    <w:lvl w:ilvl="7" w:tentative="0">
      <w:start w:val="1"/>
      <w:numFmt w:val="lowerLetter"/>
      <w:lvlText w:val="%8)"/>
      <w:lvlJc w:val="left"/>
      <w:pPr>
        <w:tabs>
          <w:tab w:val="left" w:pos="3510"/>
        </w:tabs>
        <w:ind w:left="3510" w:hanging="420"/>
      </w:pPr>
      <w:rPr>
        <w:rFonts w:cs="Times New Roman"/>
      </w:rPr>
    </w:lvl>
    <w:lvl w:ilvl="8" w:tentative="0">
      <w:start w:val="1"/>
      <w:numFmt w:val="lowerRoman"/>
      <w:lvlText w:val="%9."/>
      <w:lvlJc w:val="right"/>
      <w:pPr>
        <w:tabs>
          <w:tab w:val="left" w:pos="3930"/>
        </w:tabs>
        <w:ind w:left="3930" w:hanging="420"/>
      </w:pPr>
      <w:rPr>
        <w:rFonts w:cs="Times New Roman"/>
      </w:rPr>
    </w:lvl>
  </w:abstractNum>
  <w:abstractNum w:abstractNumId="8">
    <w:nsid w:val="64607A38"/>
    <w:multiLevelType w:val="multilevel"/>
    <w:tmpl w:val="64607A38"/>
    <w:lvl w:ilvl="0" w:tentative="0">
      <w:start w:val="1"/>
      <w:numFmt w:val="japaneseCounting"/>
      <w:lvlText w:val="%1、"/>
      <w:lvlJc w:val="left"/>
      <w:pPr>
        <w:tabs>
          <w:tab w:val="left" w:pos="552"/>
        </w:tabs>
        <w:ind w:left="552" w:hanging="420"/>
      </w:pPr>
      <w:rPr>
        <w:rFonts w:ascii="Times New Roman" w:hAnsi="Times New Roman" w:eastAsia="Times New Roman"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0"/>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666030AB"/>
    <w:multiLevelType w:val="multilevel"/>
    <w:tmpl w:val="666030AB"/>
    <w:lvl w:ilvl="0" w:tentative="0">
      <w:start w:val="1"/>
      <w:numFmt w:val="decimal"/>
      <w:lvlText w:val="%1."/>
      <w:lvlJc w:val="left"/>
      <w:pPr>
        <w:tabs>
          <w:tab w:val="left" w:pos="1710"/>
        </w:tabs>
        <w:ind w:left="1710" w:hanging="720"/>
      </w:pPr>
      <w:rPr>
        <w:rFonts w:hint="eastAsia"/>
        <w:spacing w:val="0"/>
      </w:rPr>
    </w:lvl>
    <w:lvl w:ilvl="1" w:tentative="0">
      <w:start w:val="2"/>
      <w:numFmt w:val="decimal"/>
      <w:lvlText w:val="%2."/>
      <w:lvlJc w:val="left"/>
      <w:pPr>
        <w:tabs>
          <w:tab w:val="left" w:pos="1770"/>
        </w:tabs>
        <w:ind w:left="1770" w:hanging="360"/>
      </w:pPr>
      <w:rPr>
        <w:rFonts w:hint="default" w:cs="Times New Roman"/>
      </w:rPr>
    </w:lvl>
    <w:lvl w:ilvl="2" w:tentative="0">
      <w:start w:val="1"/>
      <w:numFmt w:val="lowerRoman"/>
      <w:lvlText w:val="%3."/>
      <w:lvlJc w:val="right"/>
      <w:pPr>
        <w:tabs>
          <w:tab w:val="left" w:pos="2250"/>
        </w:tabs>
        <w:ind w:left="2250" w:hanging="420"/>
      </w:pPr>
      <w:rPr>
        <w:rFonts w:cs="Times New Roman"/>
      </w:rPr>
    </w:lvl>
    <w:lvl w:ilvl="3" w:tentative="0">
      <w:start w:val="1"/>
      <w:numFmt w:val="decimal"/>
      <w:lvlText w:val="%4."/>
      <w:lvlJc w:val="left"/>
      <w:pPr>
        <w:tabs>
          <w:tab w:val="left" w:pos="2670"/>
        </w:tabs>
        <w:ind w:left="2670" w:hanging="420"/>
      </w:pPr>
      <w:rPr>
        <w:rFonts w:cs="Times New Roman"/>
      </w:rPr>
    </w:lvl>
    <w:lvl w:ilvl="4" w:tentative="0">
      <w:start w:val="1"/>
      <w:numFmt w:val="lowerLetter"/>
      <w:lvlText w:val="%5)"/>
      <w:lvlJc w:val="left"/>
      <w:pPr>
        <w:tabs>
          <w:tab w:val="left" w:pos="3090"/>
        </w:tabs>
        <w:ind w:left="3090" w:hanging="420"/>
      </w:pPr>
      <w:rPr>
        <w:rFonts w:cs="Times New Roman"/>
      </w:rPr>
    </w:lvl>
    <w:lvl w:ilvl="5" w:tentative="0">
      <w:start w:val="1"/>
      <w:numFmt w:val="lowerRoman"/>
      <w:lvlText w:val="%6."/>
      <w:lvlJc w:val="right"/>
      <w:pPr>
        <w:tabs>
          <w:tab w:val="left" w:pos="3510"/>
        </w:tabs>
        <w:ind w:left="3510" w:hanging="420"/>
      </w:pPr>
      <w:rPr>
        <w:rFonts w:cs="Times New Roman"/>
      </w:rPr>
    </w:lvl>
    <w:lvl w:ilvl="6" w:tentative="0">
      <w:start w:val="1"/>
      <w:numFmt w:val="decimal"/>
      <w:lvlText w:val="%7."/>
      <w:lvlJc w:val="left"/>
      <w:pPr>
        <w:tabs>
          <w:tab w:val="left" w:pos="3930"/>
        </w:tabs>
        <w:ind w:left="3930" w:hanging="420"/>
      </w:pPr>
      <w:rPr>
        <w:rFonts w:cs="Times New Roman"/>
      </w:rPr>
    </w:lvl>
    <w:lvl w:ilvl="7" w:tentative="0">
      <w:start w:val="1"/>
      <w:numFmt w:val="lowerLetter"/>
      <w:lvlText w:val="%8)"/>
      <w:lvlJc w:val="left"/>
      <w:pPr>
        <w:tabs>
          <w:tab w:val="left" w:pos="4350"/>
        </w:tabs>
        <w:ind w:left="4350" w:hanging="420"/>
      </w:pPr>
      <w:rPr>
        <w:rFonts w:cs="Times New Roman"/>
      </w:rPr>
    </w:lvl>
    <w:lvl w:ilvl="8" w:tentative="0">
      <w:start w:val="1"/>
      <w:numFmt w:val="lowerRoman"/>
      <w:lvlText w:val="%9."/>
      <w:lvlJc w:val="right"/>
      <w:pPr>
        <w:tabs>
          <w:tab w:val="left" w:pos="4770"/>
        </w:tabs>
        <w:ind w:left="4770" w:hanging="420"/>
      </w:pPr>
      <w:rPr>
        <w:rFonts w:cs="Times New Roman"/>
      </w:rPr>
    </w:lvl>
  </w:abstractNum>
  <w:abstractNum w:abstractNumId="10">
    <w:nsid w:val="6EE101FC"/>
    <w:multiLevelType w:val="singleLevel"/>
    <w:tmpl w:val="6EE101FC"/>
    <w:lvl w:ilvl="0" w:tentative="0">
      <w:start w:val="1"/>
      <w:numFmt w:val="decimal"/>
      <w:lvlText w:val="%1．"/>
      <w:lvlJc w:val="left"/>
      <w:pPr>
        <w:tabs>
          <w:tab w:val="left" w:pos="570"/>
        </w:tabs>
        <w:ind w:left="570" w:hanging="420"/>
      </w:pPr>
      <w:rPr>
        <w:rFonts w:hint="eastAsia" w:cs="Times New Roman"/>
      </w:rPr>
    </w:lvl>
  </w:abstractNum>
  <w:abstractNum w:abstractNumId="11">
    <w:nsid w:val="7A4340BD"/>
    <w:multiLevelType w:val="multilevel"/>
    <w:tmpl w:val="7A4340BD"/>
    <w:lvl w:ilvl="0" w:tentative="0">
      <w:start w:val="1"/>
      <w:numFmt w:val="japaneseCounting"/>
      <w:lvlText w:val="（%1）"/>
      <w:lvlJc w:val="left"/>
      <w:pPr>
        <w:tabs>
          <w:tab w:val="left" w:pos="855"/>
        </w:tabs>
        <w:ind w:left="855" w:hanging="855"/>
      </w:pPr>
      <w:rPr>
        <w:rFonts w:hint="eastAsia" w:cs="Times New Roman"/>
      </w:rPr>
    </w:lvl>
    <w:lvl w:ilvl="1" w:tentative="0">
      <w:start w:val="3"/>
      <w:numFmt w:val="decimal"/>
      <w:lvlText w:val="%2."/>
      <w:lvlJc w:val="left"/>
      <w:pPr>
        <w:tabs>
          <w:tab w:val="left" w:pos="1125"/>
        </w:tabs>
        <w:ind w:left="1125" w:hanging="705"/>
      </w:pPr>
      <w:rPr>
        <w:rFonts w:hint="default" w:cs="Times New Roman"/>
      </w:rPr>
    </w:lvl>
    <w:lvl w:ilvl="2" w:tentative="0">
      <w:start w:val="1"/>
      <w:numFmt w:val="decimal"/>
      <w:lvlText w:val="%3."/>
      <w:lvlJc w:val="left"/>
      <w:pPr>
        <w:tabs>
          <w:tab w:val="left" w:pos="1740"/>
        </w:tabs>
        <w:ind w:left="1740" w:hanging="900"/>
      </w:pPr>
      <w:rPr>
        <w:rFonts w:hint="eastAsia" w:cs="Times New Roman"/>
        <w:color w:val="auto"/>
      </w:rPr>
    </w:lvl>
    <w:lvl w:ilvl="3" w:tentative="0">
      <w:start w:val="1"/>
      <w:numFmt w:val="decimal"/>
      <w:lvlText w:val="（%4）"/>
      <w:lvlJc w:val="left"/>
      <w:pPr>
        <w:tabs>
          <w:tab w:val="left" w:pos="1980"/>
        </w:tabs>
        <w:ind w:left="1980" w:hanging="720"/>
      </w:pPr>
      <w:rPr>
        <w:rFonts w:hint="eastAsia" w:ascii="宋体" w:hAnsi="宋体" w:eastAsia="宋体" w:cs="Times New Roman"/>
        <w:sz w:val="24"/>
        <w:szCs w:val="24"/>
      </w:rPr>
    </w:lvl>
    <w:lvl w:ilvl="4" w:tentative="0">
      <w:start w:val="1"/>
      <w:numFmt w:val="lowerLetter"/>
      <w:lvlText w:val="%5."/>
      <w:lvlJc w:val="left"/>
      <w:pPr>
        <w:tabs>
          <w:tab w:val="left" w:pos="2040"/>
        </w:tabs>
        <w:ind w:left="2040" w:hanging="360"/>
      </w:pPr>
      <w:rPr>
        <w:rFonts w:hint="eastAsia" w:cs="Times New Roman"/>
      </w:rPr>
    </w:lvl>
    <w:lvl w:ilvl="5" w:tentative="0">
      <w:start w:val="1"/>
      <w:numFmt w:val="decimal"/>
      <w:lvlText w:val="%6．"/>
      <w:lvlJc w:val="left"/>
      <w:pPr>
        <w:tabs>
          <w:tab w:val="left" w:pos="2820"/>
        </w:tabs>
        <w:ind w:left="2820" w:hanging="720"/>
      </w:pPr>
      <w:rPr>
        <w:rFonts w:hint="eastAsia"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2">
    <w:nsid w:val="7A672089"/>
    <w:multiLevelType w:val="singleLevel"/>
    <w:tmpl w:val="7A672089"/>
    <w:lvl w:ilvl="0" w:tentative="0">
      <w:start w:val="1"/>
      <w:numFmt w:val="decimal"/>
      <w:lvlText w:val="%1."/>
      <w:lvlJc w:val="left"/>
      <w:pPr>
        <w:tabs>
          <w:tab w:val="left" w:pos="762"/>
        </w:tabs>
        <w:ind w:left="762" w:hanging="210"/>
      </w:pPr>
      <w:rPr>
        <w:rFonts w:hint="eastAsia" w:cs="Times New Roman"/>
      </w:rPr>
    </w:lvl>
  </w:abstractNum>
  <w:num w:numId="1">
    <w:abstractNumId w:val="0"/>
  </w:num>
  <w:num w:numId="2">
    <w:abstractNumId w:val="2"/>
  </w:num>
  <w:num w:numId="3">
    <w:abstractNumId w:val="12"/>
  </w:num>
  <w:num w:numId="4">
    <w:abstractNumId w:val="7"/>
  </w:num>
  <w:num w:numId="5">
    <w:abstractNumId w:val="1"/>
  </w:num>
  <w:num w:numId="6">
    <w:abstractNumId w:val="6"/>
  </w:num>
  <w:num w:numId="7">
    <w:abstractNumId w:val="4"/>
  </w:num>
  <w:num w:numId="8">
    <w:abstractNumId w:val="3"/>
  </w:num>
  <w:num w:numId="9">
    <w:abstractNumId w:val="10"/>
  </w:num>
  <w:num w:numId="10">
    <w:abstractNumId w:val="9"/>
  </w:num>
  <w:num w:numId="11">
    <w:abstractNumId w:val="8"/>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iNDhiNTc1NzIzOTQ4YWJmZThlNWQ1NjBmOTBmY2IifQ=="/>
  </w:docVars>
  <w:rsids>
    <w:rsidRoot w:val="37BF07CB"/>
    <w:rsid w:val="031C69F7"/>
    <w:rsid w:val="0B9E240A"/>
    <w:rsid w:val="0F9067A2"/>
    <w:rsid w:val="1A09570F"/>
    <w:rsid w:val="2DD1025A"/>
    <w:rsid w:val="32AB72CC"/>
    <w:rsid w:val="37BF07CB"/>
    <w:rsid w:val="37CD7670"/>
    <w:rsid w:val="4CC00F87"/>
    <w:rsid w:val="4DC302A1"/>
    <w:rsid w:val="4EB04486"/>
    <w:rsid w:val="56DD772D"/>
    <w:rsid w:val="58862C6E"/>
    <w:rsid w:val="5CAC586B"/>
    <w:rsid w:val="67577F81"/>
    <w:rsid w:val="698C2805"/>
    <w:rsid w:val="71233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8"/>
    <w:qFormat/>
    <w:uiPriority w:val="0"/>
    <w:pPr>
      <w:keepNext/>
      <w:keepLines/>
      <w:spacing w:before="340" w:after="330" w:line="578" w:lineRule="auto"/>
      <w:outlineLvl w:val="0"/>
    </w:pPr>
    <w:rPr>
      <w:rFonts w:eastAsia="方正小标宋_GBK"/>
      <w:b/>
      <w:bCs/>
      <w:kern w:val="44"/>
      <w:sz w:val="44"/>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kern w:val="0"/>
      <w:szCs w:val="21"/>
    </w:rPr>
  </w:style>
  <w:style w:type="paragraph" w:styleId="4">
    <w:name w:val="Title"/>
    <w:basedOn w:val="1"/>
    <w:next w:val="1"/>
    <w:qFormat/>
    <w:uiPriority w:val="0"/>
    <w:pPr>
      <w:spacing w:before="240" w:after="60"/>
      <w:jc w:val="center"/>
      <w:outlineLvl w:val="0"/>
    </w:pPr>
    <w:rPr>
      <w:rFonts w:ascii="Cambria" w:hAnsi="Cambria"/>
      <w:b/>
      <w:bCs/>
      <w:sz w:val="32"/>
      <w:szCs w:val="32"/>
    </w:rPr>
  </w:style>
  <w:style w:type="character" w:styleId="7">
    <w:name w:val="HTML Typewriter"/>
    <w:qFormat/>
    <w:uiPriority w:val="0"/>
    <w:rPr>
      <w:rFonts w:ascii="宋体" w:hAnsi="宋体" w:eastAsia="宋体" w:cs="宋体"/>
      <w:sz w:val="24"/>
      <w:szCs w:val="24"/>
    </w:rPr>
  </w:style>
  <w:style w:type="character" w:customStyle="1" w:styleId="8">
    <w:name w:val="标题 1 字符"/>
    <w:basedOn w:val="6"/>
    <w:link w:val="2"/>
    <w:qFormat/>
    <w:uiPriority w:val="0"/>
    <w:rPr>
      <w:rFonts w:eastAsia="方正小标宋_GBK"/>
      <w:b/>
      <w:bCs/>
      <w:kern w:val="44"/>
      <w:sz w:val="44"/>
      <w:szCs w:val="44"/>
    </w:rPr>
  </w:style>
  <w:style w:type="paragraph" w:customStyle="1" w:styleId="9">
    <w:name w:val="1"/>
    <w:basedOn w:val="1"/>
    <w:qFormat/>
    <w:uiPriority w:val="0"/>
    <w:pPr>
      <w:jc w:val="center"/>
    </w:pPr>
    <w:rPr>
      <w:rFonts w:ascii="黑体" w:eastAsia="黑体"/>
      <w:bCs/>
      <w:color w:val="000000"/>
      <w:sz w:val="28"/>
      <w:szCs w:val="28"/>
    </w:rPr>
  </w:style>
  <w:style w:type="paragraph" w:customStyle="1" w:styleId="10">
    <w:name w:val="2"/>
    <w:basedOn w:val="1"/>
    <w:qFormat/>
    <w:uiPriority w:val="0"/>
    <w:pPr>
      <w:ind w:firstLine="480" w:firstLineChars="200"/>
    </w:pPr>
    <w:rPr>
      <w:rFonts w:ascii="黑体" w:hAnsi="宋体" w:eastAsia="黑体"/>
      <w:bCs/>
      <w:color w:val="000000"/>
      <w:szCs w:val="24"/>
    </w:rPr>
  </w:style>
  <w:style w:type="paragraph" w:customStyle="1" w:styleId="11">
    <w:name w:val="中等深浅网格 1 - 强调文字颜色 21"/>
    <w:basedOn w:val="1"/>
    <w:qFormat/>
    <w:uiPriority w:val="0"/>
    <w:pPr>
      <w:ind w:firstLine="420" w:firstLineChars="200"/>
    </w:pPr>
    <w:rPr>
      <w:sz w:val="21"/>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13">
    <w:name w:val="普通文字"/>
    <w:basedOn w:val="1"/>
    <w:next w:val="1"/>
    <w:qFormat/>
    <w:uiPriority w:val="0"/>
    <w:rPr>
      <w:rFonts w:ascii="宋体"/>
      <w:kern w:val="0"/>
      <w:sz w:val="24"/>
      <w:u w:val="none" w:color="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6511</Words>
  <Characters>6758</Characters>
  <Lines>0</Lines>
  <Paragraphs>0</Paragraphs>
  <TotalTime>0</TotalTime>
  <ScaleCrop>false</ScaleCrop>
  <LinksUpToDate>false</LinksUpToDate>
  <CharactersWithSpaces>7257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2024-08-26T07:41:00Z</dcterms:created>
  <dc:creator>0O々O0</dc:creator>
  <cp:lastModifiedBy>0O々O0</cp:lastModifiedBy>
  <cp:lastPrinted>2024-09-02T01:14:00Z</cp:lastPrinted>
  <dcterms:modified xsi:type="dcterms:W3CDTF">2024-09-02T01:57:10Z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D6C0D0277D464788BCE000AB89D586DC_13</vt:lpwstr>
  </property>
</Properties>
</file>