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auto"/>
          <w:sz w:val="28"/>
          <w:szCs w:val="28"/>
          <w:highlight w:val="none"/>
          <w:u w:val="single"/>
        </w:rPr>
      </w:pPr>
    </w:p>
    <w:p>
      <w:pPr>
        <w:jc w:val="center"/>
        <w:rPr>
          <w:color w:val="auto"/>
          <w:sz w:val="30"/>
          <w:szCs w:val="30"/>
          <w:highlight w:val="none"/>
          <w:u w:val="single"/>
        </w:rPr>
      </w:pPr>
    </w:p>
    <w:p>
      <w:pPr>
        <w:ind w:right="-312" w:rightChars="-149"/>
        <w:rPr>
          <w:b/>
          <w:bCs/>
          <w:color w:val="auto"/>
          <w:sz w:val="32"/>
          <w:szCs w:val="32"/>
          <w:highlight w:val="none"/>
        </w:rPr>
      </w:pPr>
    </w:p>
    <w:p>
      <w:pPr>
        <w:rPr>
          <w:color w:val="auto"/>
          <w:highlight w:val="none"/>
        </w:rPr>
      </w:pPr>
    </w:p>
    <w:p>
      <w:pPr>
        <w:jc w:val="center"/>
        <w:rPr>
          <w:rFonts w:ascii="方正仿宋_GBK" w:hAnsi="方正仿宋_GBK" w:eastAsia="方正仿宋_GBK" w:cs="方正仿宋_GBK"/>
          <w:color w:val="auto"/>
          <w:sz w:val="84"/>
          <w:szCs w:val="84"/>
          <w:highlight w:val="none"/>
        </w:rPr>
      </w:pPr>
      <w:r>
        <w:rPr>
          <w:rFonts w:hint="eastAsia" w:ascii="方正仿宋_GBK" w:hAnsi="方正仿宋_GBK" w:eastAsia="方正仿宋_GBK" w:cs="方正仿宋_GBK"/>
          <w:color w:val="auto"/>
          <w:sz w:val="84"/>
          <w:szCs w:val="84"/>
          <w:highlight w:val="none"/>
        </w:rPr>
        <w:t>竞争性谈判</w:t>
      </w:r>
    </w:p>
    <w:p>
      <w:pPr>
        <w:jc w:val="center"/>
        <w:rPr>
          <w:rFonts w:ascii="方正仿宋_GBK" w:hAnsi="方正仿宋_GBK" w:eastAsia="方正仿宋_GBK" w:cs="方正仿宋_GBK"/>
          <w:color w:val="auto"/>
          <w:sz w:val="84"/>
          <w:szCs w:val="84"/>
          <w:highlight w:val="none"/>
        </w:rPr>
      </w:pPr>
      <w:r>
        <w:rPr>
          <w:rFonts w:hint="eastAsia" w:ascii="方正仿宋_GBK" w:hAnsi="方正仿宋_GBK" w:eastAsia="方正仿宋_GBK" w:cs="方正仿宋_GBK"/>
          <w:color w:val="auto"/>
          <w:sz w:val="84"/>
          <w:szCs w:val="84"/>
          <w:highlight w:val="none"/>
        </w:rPr>
        <w:t>采购文件</w:t>
      </w:r>
    </w:p>
    <w:p>
      <w:pPr>
        <w:ind w:left="538"/>
        <w:rPr>
          <w:rFonts w:ascii="宋体" w:hAnsi="宋体"/>
          <w:b/>
          <w:color w:val="auto"/>
          <w:highlight w:val="none"/>
        </w:rPr>
      </w:pPr>
      <w:r>
        <w:rPr>
          <w:rFonts w:ascii="宋体" w:hAnsi="宋体"/>
          <w:b/>
          <w:color w:val="auto"/>
          <w:highlight w:val="none"/>
        </w:rPr>
        <w:t xml:space="preserve">             </w:t>
      </w:r>
    </w:p>
    <w:p>
      <w:pPr>
        <w:jc w:val="center"/>
        <w:rPr>
          <w:rFonts w:ascii="宋体" w:hAnsi="宋体"/>
          <w:b/>
          <w:color w:val="auto"/>
          <w:sz w:val="28"/>
          <w:highlight w:val="none"/>
          <w:u w:val="single"/>
        </w:rPr>
      </w:pPr>
      <w:r>
        <w:rPr>
          <w:rFonts w:hint="eastAsia" w:ascii="宋体" w:hAnsi="宋体"/>
          <w:b/>
          <w:color w:val="auto"/>
          <w:sz w:val="28"/>
          <w:highlight w:val="none"/>
        </w:rPr>
        <w:t xml:space="preserve"> </w:t>
      </w:r>
    </w:p>
    <w:p>
      <w:pPr>
        <w:jc w:val="center"/>
        <w:rPr>
          <w:rFonts w:ascii="宋体" w:hAnsi="宋体"/>
          <w:color w:val="auto"/>
          <w:sz w:val="32"/>
          <w:highlight w:val="none"/>
        </w:rPr>
      </w:pPr>
    </w:p>
    <w:p>
      <w:pPr>
        <w:jc w:val="center"/>
        <w:rPr>
          <w:rFonts w:ascii="宋体" w:hAnsi="宋体"/>
          <w:color w:val="auto"/>
          <w:sz w:val="32"/>
          <w:highlight w:val="none"/>
        </w:rPr>
      </w:pPr>
    </w:p>
    <w:p>
      <w:pPr>
        <w:jc w:val="center"/>
        <w:rPr>
          <w:rFonts w:ascii="宋体" w:hAnsi="宋体"/>
          <w:color w:val="auto"/>
          <w:sz w:val="32"/>
          <w:highlight w:val="none"/>
        </w:rPr>
      </w:pPr>
    </w:p>
    <w:p>
      <w:pPr>
        <w:jc w:val="center"/>
        <w:rPr>
          <w:rFonts w:ascii="宋体" w:hAnsi="宋体"/>
          <w:color w:val="auto"/>
          <w:sz w:val="32"/>
          <w:highlight w:val="none"/>
        </w:rPr>
      </w:pPr>
    </w:p>
    <w:p>
      <w:pPr>
        <w:jc w:val="center"/>
        <w:rPr>
          <w:rFonts w:ascii="宋体" w:hAnsi="宋体"/>
          <w:color w:val="auto"/>
          <w:sz w:val="32"/>
          <w:highlight w:val="none"/>
        </w:rPr>
      </w:pPr>
    </w:p>
    <w:p>
      <w:pPr>
        <w:jc w:val="center"/>
        <w:rPr>
          <w:rFonts w:ascii="宋体" w:hAnsi="宋体"/>
          <w:color w:val="auto"/>
          <w:sz w:val="32"/>
          <w:highlight w:val="none"/>
        </w:rPr>
      </w:pPr>
    </w:p>
    <w:p>
      <w:pPr>
        <w:jc w:val="center"/>
        <w:rPr>
          <w:rFonts w:ascii="宋体" w:hAnsi="宋体"/>
          <w:color w:val="auto"/>
          <w:sz w:val="32"/>
          <w:highlight w:val="none"/>
        </w:rPr>
      </w:pPr>
    </w:p>
    <w:p>
      <w:pPr>
        <w:snapToGrid w:val="0"/>
        <w:spacing w:line="480" w:lineRule="auto"/>
        <w:ind w:left="424" w:leftChars="202"/>
        <w:jc w:val="left"/>
        <w:rPr>
          <w:rFonts w:ascii="宋体" w:hAnsi="宋体" w:cs="宋体"/>
          <w:bCs/>
          <w:color w:val="auto"/>
          <w:sz w:val="24"/>
          <w:highlight w:val="none"/>
          <w:u w:val="single"/>
        </w:rPr>
      </w:pPr>
      <w:r>
        <w:rPr>
          <w:rFonts w:hint="eastAsia" w:ascii="宋体" w:hAnsi="宋体" w:cs="宋体"/>
          <w:bCs/>
          <w:color w:val="auto"/>
          <w:sz w:val="24"/>
          <w:highlight w:val="none"/>
        </w:rPr>
        <w:t>项目编号：</w:t>
      </w:r>
      <w:r>
        <w:rPr>
          <w:rFonts w:hint="eastAsia" w:ascii="宋体" w:hAnsi="宋体" w:cs="宋体"/>
          <w:bCs/>
          <w:color w:val="auto"/>
          <w:sz w:val="24"/>
          <w:highlight w:val="none"/>
          <w:u w:val="single"/>
        </w:rPr>
        <w:t xml:space="preserve">                    </w:t>
      </w:r>
      <w:r>
        <w:rPr>
          <w:rFonts w:ascii="黑体" w:hAnsi="华文中宋" w:eastAsia="黑体"/>
          <w:bCs/>
          <w:color w:val="auto"/>
          <w:sz w:val="30"/>
          <w:szCs w:val="30"/>
          <w:highlight w:val="none"/>
          <w:u w:val="single"/>
        </w:rPr>
        <w:t>AQ</w:t>
      </w:r>
      <w:r>
        <w:rPr>
          <w:rFonts w:hint="eastAsia" w:ascii="黑体" w:hAnsi="华文中宋" w:eastAsia="黑体"/>
          <w:bCs/>
          <w:color w:val="auto"/>
          <w:sz w:val="30"/>
          <w:szCs w:val="30"/>
          <w:highlight w:val="none"/>
          <w:u w:val="single"/>
        </w:rPr>
        <w:t>YJ202</w:t>
      </w:r>
      <w:r>
        <w:rPr>
          <w:rFonts w:hint="eastAsia" w:ascii="黑体" w:hAnsi="华文中宋" w:eastAsia="黑体"/>
          <w:bCs/>
          <w:color w:val="auto"/>
          <w:sz w:val="30"/>
          <w:szCs w:val="30"/>
          <w:highlight w:val="none"/>
          <w:u w:val="single"/>
          <w:lang w:val="en-US" w:eastAsia="zh-CN"/>
        </w:rPr>
        <w:t>4</w:t>
      </w:r>
      <w:r>
        <w:rPr>
          <w:rFonts w:hint="eastAsia" w:ascii="黑体" w:hAnsi="华文中宋" w:eastAsia="黑体"/>
          <w:bCs/>
          <w:color w:val="auto"/>
          <w:sz w:val="30"/>
          <w:szCs w:val="30"/>
          <w:highlight w:val="none"/>
          <w:u w:val="single"/>
        </w:rPr>
        <w:t>-00</w:t>
      </w:r>
      <w:r>
        <w:rPr>
          <w:rFonts w:hint="eastAsia" w:ascii="黑体" w:hAnsi="华文中宋" w:eastAsia="黑体"/>
          <w:bCs/>
          <w:color w:val="auto"/>
          <w:sz w:val="30"/>
          <w:szCs w:val="30"/>
          <w:highlight w:val="none"/>
          <w:u w:val="single"/>
          <w:lang w:val="en-US" w:eastAsia="zh-CN"/>
        </w:rPr>
        <w:t>3</w:t>
      </w:r>
      <w:r>
        <w:rPr>
          <w:rFonts w:hint="eastAsia" w:ascii="宋体" w:hAnsi="宋体" w:cs="宋体"/>
          <w:bCs/>
          <w:color w:val="auto"/>
          <w:sz w:val="24"/>
          <w:highlight w:val="none"/>
          <w:u w:val="single"/>
        </w:rPr>
        <w:t xml:space="preserve">                      </w:t>
      </w:r>
    </w:p>
    <w:p>
      <w:pPr>
        <w:snapToGrid w:val="0"/>
        <w:spacing w:line="480" w:lineRule="auto"/>
        <w:ind w:left="424" w:leftChars="202"/>
        <w:jc w:val="left"/>
        <w:rPr>
          <w:rFonts w:ascii="宋体" w:hAnsi="宋体" w:cs="宋体"/>
          <w:bCs/>
          <w:color w:val="auto"/>
          <w:sz w:val="24"/>
          <w:highlight w:val="none"/>
        </w:rPr>
      </w:pPr>
      <w:r>
        <w:rPr>
          <w:rFonts w:hint="eastAsia" w:ascii="宋体" w:hAnsi="宋体" w:cs="宋体"/>
          <w:bCs/>
          <w:color w:val="auto"/>
          <w:sz w:val="24"/>
          <w:highlight w:val="none"/>
        </w:rPr>
        <w:t>项目名称：</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环境应急物资采购及物资库管理                 </w:t>
      </w:r>
    </w:p>
    <w:p>
      <w:pPr>
        <w:snapToGrid w:val="0"/>
        <w:spacing w:line="480" w:lineRule="auto"/>
        <w:ind w:left="424" w:leftChars="202"/>
        <w:jc w:val="left"/>
        <w:rPr>
          <w:color w:val="auto"/>
          <w:sz w:val="24"/>
          <w:highlight w:val="none"/>
        </w:rPr>
      </w:pPr>
      <w:r>
        <w:rPr>
          <w:rFonts w:hint="eastAsia" w:ascii="宋体" w:hAnsi="宋体" w:cs="宋体"/>
          <w:bCs/>
          <w:color w:val="auto"/>
          <w:sz w:val="24"/>
          <w:highlight w:val="none"/>
        </w:rPr>
        <w:t>招</w:t>
      </w:r>
      <w:r>
        <w:rPr>
          <w:rFonts w:hint="eastAsia" w:ascii="宋体" w:hAnsi="宋体" w:cs="宋体"/>
          <w:bCs/>
          <w:color w:val="auto"/>
          <w:spacing w:val="16"/>
          <w:sz w:val="24"/>
          <w:highlight w:val="none"/>
        </w:rPr>
        <w:t>标人</w:t>
      </w:r>
      <w:r>
        <w:rPr>
          <w:rFonts w:hint="eastAsia" w:ascii="宋体" w:hAnsi="宋体" w:cs="宋体"/>
          <w:bCs/>
          <w:color w:val="auto"/>
          <w:sz w:val="24"/>
          <w:highlight w:val="none"/>
        </w:rPr>
        <w:t>（盖章）</w:t>
      </w:r>
      <w:r>
        <w:rPr>
          <w:rFonts w:hint="eastAsia" w:ascii="宋体" w:hAnsi="宋体" w:cs="宋体"/>
          <w:bCs/>
          <w:color w:val="auto"/>
          <w:sz w:val="24"/>
          <w:highlight w:val="none"/>
          <w:lang w:eastAsia="zh-CN"/>
        </w:rPr>
        <w:t>：</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无锡市生态环境安全应急中心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w:t>
      </w:r>
    </w:p>
    <w:p>
      <w:pPr>
        <w:snapToGrid w:val="0"/>
        <w:spacing w:line="360" w:lineRule="auto"/>
        <w:ind w:left="424" w:leftChars="202"/>
        <w:jc w:val="left"/>
        <w:rPr>
          <w:rFonts w:ascii="宋体" w:hAnsi="宋体" w:cs="宋体"/>
          <w:bCs/>
          <w:color w:val="auto"/>
          <w:sz w:val="24"/>
          <w:highlight w:val="none"/>
        </w:rPr>
      </w:pPr>
      <w:r>
        <w:rPr>
          <w:rFonts w:hint="eastAsia" w:ascii="宋体" w:hAnsi="宋体" w:cs="宋体"/>
          <w:bCs/>
          <w:color w:val="auto"/>
          <w:sz w:val="24"/>
          <w:highlight w:val="none"/>
        </w:rPr>
        <w:t>日期</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年</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 xml:space="preserve"> 月 </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日</w:t>
      </w:r>
    </w:p>
    <w:p>
      <w:pPr>
        <w:rPr>
          <w:color w:val="auto"/>
          <w:highlight w:val="none"/>
        </w:rPr>
      </w:pPr>
      <w:r>
        <w:rPr>
          <w:color w:val="auto"/>
          <w:highlight w:val="none"/>
        </w:rPr>
        <w:br w:type="page"/>
      </w:r>
    </w:p>
    <w:p>
      <w:pPr>
        <w:jc w:val="center"/>
        <w:rPr>
          <w:rStyle w:val="25"/>
          <w:rFonts w:eastAsia="黑体"/>
          <w:bCs/>
          <w:color w:val="auto"/>
          <w:sz w:val="48"/>
          <w:highlight w:val="none"/>
        </w:rPr>
      </w:pPr>
    </w:p>
    <w:p>
      <w:pPr>
        <w:jc w:val="center"/>
        <w:rPr>
          <w:rStyle w:val="25"/>
          <w:rFonts w:eastAsia="黑体"/>
          <w:bCs/>
          <w:color w:val="auto"/>
          <w:sz w:val="48"/>
          <w:highlight w:val="none"/>
        </w:rPr>
      </w:pPr>
    </w:p>
    <w:p>
      <w:pPr>
        <w:pStyle w:val="3"/>
        <w:rPr>
          <w:rStyle w:val="25"/>
          <w:rFonts w:eastAsia="黑体"/>
          <w:bCs w:val="0"/>
          <w:color w:val="auto"/>
          <w:sz w:val="48"/>
          <w:highlight w:val="none"/>
        </w:rPr>
      </w:pPr>
      <w:r>
        <w:rPr>
          <w:rStyle w:val="25"/>
          <w:rFonts w:hint="eastAsia" w:eastAsia="黑体"/>
          <w:bCs w:val="0"/>
          <w:color w:val="auto"/>
          <w:sz w:val="48"/>
          <w:highlight w:val="none"/>
        </w:rPr>
        <w:t>目     录</w:t>
      </w:r>
    </w:p>
    <w:p>
      <w:pPr>
        <w:jc w:val="center"/>
        <w:rPr>
          <w:rFonts w:ascii="黑体" w:eastAsia="黑体"/>
          <w:bCs/>
          <w:color w:val="auto"/>
          <w:sz w:val="30"/>
          <w:highlight w:val="none"/>
        </w:rPr>
      </w:pPr>
    </w:p>
    <w:p>
      <w:pPr>
        <w:jc w:val="center"/>
        <w:rPr>
          <w:rFonts w:ascii="黑体" w:eastAsia="黑体"/>
          <w:bCs/>
          <w:color w:val="auto"/>
          <w:sz w:val="30"/>
          <w:highlight w:val="none"/>
        </w:rPr>
      </w:pPr>
    </w:p>
    <w:p>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一．报价</w:t>
      </w:r>
      <w:bookmarkStart w:id="0" w:name="_Hlt529243434"/>
      <w:bookmarkEnd w:id="0"/>
      <w:r>
        <w:rPr>
          <w:rFonts w:hint="eastAsia" w:ascii="宋体" w:hAnsi="宋体"/>
          <w:bCs/>
          <w:color w:val="auto"/>
          <w:sz w:val="30"/>
          <w:szCs w:val="30"/>
          <w:highlight w:val="none"/>
        </w:rPr>
        <w:t>邀请函------------------------------------------（2）</w:t>
      </w:r>
    </w:p>
    <w:p>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二．报价人须知------------------------------------------（3）</w:t>
      </w:r>
    </w:p>
    <w:p>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三．项目技术</w:t>
      </w:r>
      <w:bookmarkStart w:id="1" w:name="_Hlt49764623"/>
      <w:r>
        <w:rPr>
          <w:rFonts w:hint="eastAsia" w:ascii="宋体" w:hAnsi="宋体"/>
          <w:bCs/>
          <w:color w:val="auto"/>
          <w:sz w:val="30"/>
          <w:szCs w:val="30"/>
          <w:highlight w:val="none"/>
        </w:rPr>
        <w:t>要求和</w:t>
      </w:r>
      <w:bookmarkEnd w:id="1"/>
      <w:r>
        <w:rPr>
          <w:rFonts w:hint="eastAsia" w:ascii="宋体" w:hAnsi="宋体"/>
          <w:bCs/>
          <w:color w:val="auto"/>
          <w:sz w:val="30"/>
          <w:szCs w:val="30"/>
          <w:highlight w:val="none"/>
        </w:rPr>
        <w:t>有</w:t>
      </w:r>
      <w:bookmarkStart w:id="2" w:name="_Hlt15786850"/>
      <w:bookmarkStart w:id="3" w:name="_Hlt15786849"/>
      <w:r>
        <w:rPr>
          <w:rFonts w:hint="eastAsia" w:ascii="宋体" w:hAnsi="宋体"/>
          <w:bCs/>
          <w:color w:val="auto"/>
          <w:sz w:val="30"/>
          <w:szCs w:val="30"/>
          <w:highlight w:val="none"/>
        </w:rPr>
        <w:t>关</w:t>
      </w:r>
      <w:bookmarkEnd w:id="2"/>
      <w:bookmarkEnd w:id="3"/>
      <w:r>
        <w:rPr>
          <w:rFonts w:hint="eastAsia" w:ascii="宋体" w:hAnsi="宋体"/>
          <w:bCs/>
          <w:color w:val="auto"/>
          <w:sz w:val="30"/>
          <w:szCs w:val="30"/>
          <w:highlight w:val="none"/>
        </w:rPr>
        <w:t>说</w:t>
      </w:r>
      <w:bookmarkStart w:id="4" w:name="_Hlt529244298"/>
      <w:r>
        <w:rPr>
          <w:rFonts w:hint="eastAsia" w:ascii="宋体" w:hAnsi="宋体"/>
          <w:bCs/>
          <w:color w:val="auto"/>
          <w:sz w:val="30"/>
          <w:szCs w:val="30"/>
          <w:highlight w:val="none"/>
        </w:rPr>
        <w:t>明</w:t>
      </w:r>
      <w:bookmarkEnd w:id="4"/>
      <w:r>
        <w:rPr>
          <w:rFonts w:hint="eastAsia" w:ascii="宋体" w:hAnsi="宋体"/>
          <w:bCs/>
          <w:color w:val="auto"/>
          <w:sz w:val="30"/>
          <w:szCs w:val="30"/>
          <w:highlight w:val="none"/>
        </w:rPr>
        <w:t>------------------------------（</w:t>
      </w:r>
      <w:r>
        <w:rPr>
          <w:rFonts w:hint="eastAsia" w:ascii="宋体" w:hAnsi="宋体"/>
          <w:bCs/>
          <w:color w:val="auto"/>
          <w:sz w:val="30"/>
          <w:szCs w:val="30"/>
          <w:highlight w:val="none"/>
          <w:lang w:val="en-US" w:eastAsia="zh-CN"/>
        </w:rPr>
        <w:t>7</w:t>
      </w:r>
      <w:r>
        <w:rPr>
          <w:rFonts w:hint="eastAsia" w:ascii="宋体" w:hAnsi="宋体"/>
          <w:bCs/>
          <w:color w:val="auto"/>
          <w:sz w:val="30"/>
          <w:szCs w:val="30"/>
          <w:highlight w:val="none"/>
        </w:rPr>
        <w:t>）</w:t>
      </w:r>
    </w:p>
    <w:p>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四. 合同书（格式文本）----------------------------------（</w:t>
      </w:r>
      <w:r>
        <w:rPr>
          <w:rFonts w:hint="eastAsia" w:ascii="宋体" w:hAnsi="宋体"/>
          <w:bCs/>
          <w:color w:val="auto"/>
          <w:sz w:val="30"/>
          <w:szCs w:val="30"/>
          <w:highlight w:val="none"/>
          <w:lang w:val="en-US" w:eastAsia="zh-CN"/>
        </w:rPr>
        <w:t>14</w:t>
      </w:r>
      <w:r>
        <w:rPr>
          <w:rFonts w:hint="eastAsia" w:ascii="宋体" w:hAnsi="宋体"/>
          <w:bCs/>
          <w:color w:val="auto"/>
          <w:sz w:val="30"/>
          <w:szCs w:val="30"/>
          <w:highlight w:val="none"/>
        </w:rPr>
        <w:t>）</w:t>
      </w:r>
    </w:p>
    <w:p>
      <w:pPr>
        <w:spacing w:line="720" w:lineRule="auto"/>
        <w:ind w:firstLine="450" w:firstLineChars="150"/>
        <w:rPr>
          <w:rFonts w:ascii="宋体" w:hAnsi="宋体"/>
          <w:bCs/>
          <w:color w:val="auto"/>
          <w:sz w:val="30"/>
          <w:szCs w:val="30"/>
          <w:highlight w:val="none"/>
        </w:rPr>
      </w:pPr>
      <w:r>
        <w:rPr>
          <w:rFonts w:hint="eastAsia" w:ascii="宋体" w:hAnsi="宋体"/>
          <w:bCs/>
          <w:color w:val="auto"/>
          <w:sz w:val="30"/>
          <w:szCs w:val="30"/>
          <w:highlight w:val="none"/>
        </w:rPr>
        <w:t>五．合</w:t>
      </w:r>
      <w:bookmarkStart w:id="5" w:name="_Hlt15786867"/>
      <w:bookmarkStart w:id="6" w:name="_Hlt29808642"/>
      <w:r>
        <w:rPr>
          <w:rFonts w:hint="eastAsia" w:ascii="宋体" w:hAnsi="宋体"/>
          <w:bCs/>
          <w:color w:val="auto"/>
          <w:sz w:val="30"/>
          <w:szCs w:val="30"/>
          <w:highlight w:val="none"/>
        </w:rPr>
        <w:t>同</w:t>
      </w:r>
      <w:bookmarkEnd w:id="5"/>
      <w:bookmarkEnd w:id="6"/>
      <w:bookmarkStart w:id="7" w:name="_Hlt42398777"/>
      <w:bookmarkStart w:id="8" w:name="_Hlt42398776"/>
      <w:r>
        <w:rPr>
          <w:rFonts w:hint="eastAsia" w:ascii="宋体" w:hAnsi="宋体"/>
          <w:bCs/>
          <w:color w:val="auto"/>
          <w:sz w:val="30"/>
          <w:szCs w:val="30"/>
          <w:highlight w:val="none"/>
        </w:rPr>
        <w:t>条</w:t>
      </w:r>
      <w:bookmarkEnd w:id="7"/>
      <w:bookmarkEnd w:id="8"/>
      <w:r>
        <w:rPr>
          <w:rFonts w:hint="eastAsia" w:ascii="宋体" w:hAnsi="宋体"/>
          <w:bCs/>
          <w:color w:val="auto"/>
          <w:sz w:val="30"/>
          <w:szCs w:val="30"/>
          <w:highlight w:val="none"/>
        </w:rPr>
        <w:t>款（格式）------------------------------------（</w:t>
      </w:r>
      <w:r>
        <w:rPr>
          <w:rFonts w:hint="eastAsia" w:ascii="宋体" w:hAnsi="宋体"/>
          <w:bCs/>
          <w:color w:val="auto"/>
          <w:sz w:val="30"/>
          <w:szCs w:val="30"/>
          <w:highlight w:val="none"/>
          <w:lang w:val="en-US" w:eastAsia="zh-CN"/>
        </w:rPr>
        <w:t>15</w:t>
      </w:r>
      <w:r>
        <w:rPr>
          <w:rFonts w:hint="eastAsia" w:ascii="宋体" w:hAnsi="宋体"/>
          <w:bCs/>
          <w:color w:val="auto"/>
          <w:sz w:val="30"/>
          <w:szCs w:val="30"/>
          <w:highlight w:val="none"/>
        </w:rPr>
        <w:t>）</w:t>
      </w:r>
    </w:p>
    <w:p>
      <w:pPr>
        <w:spacing w:line="720" w:lineRule="auto"/>
        <w:ind w:firstLine="450" w:firstLineChars="150"/>
        <w:rPr>
          <w:rFonts w:ascii="宋体" w:hAnsi="宋体"/>
          <w:bCs/>
          <w:color w:val="auto"/>
          <w:sz w:val="28"/>
          <w:szCs w:val="28"/>
          <w:highlight w:val="none"/>
        </w:rPr>
      </w:pPr>
      <w:r>
        <w:rPr>
          <w:rFonts w:hint="eastAsia" w:ascii="宋体" w:hAnsi="宋体"/>
          <w:bCs/>
          <w:color w:val="auto"/>
          <w:sz w:val="30"/>
          <w:szCs w:val="30"/>
          <w:highlight w:val="none"/>
        </w:rPr>
        <w:t>六. 附件（响应文件格式）--------------------------------（</w:t>
      </w:r>
      <w:r>
        <w:rPr>
          <w:rFonts w:ascii="宋体" w:hAnsi="宋体"/>
          <w:bCs/>
          <w:color w:val="auto"/>
          <w:sz w:val="30"/>
          <w:szCs w:val="30"/>
          <w:highlight w:val="none"/>
        </w:rPr>
        <w:t>1</w:t>
      </w:r>
      <w:r>
        <w:rPr>
          <w:rFonts w:hint="eastAsia" w:ascii="宋体" w:hAnsi="宋体"/>
          <w:bCs/>
          <w:color w:val="auto"/>
          <w:sz w:val="30"/>
          <w:szCs w:val="30"/>
          <w:highlight w:val="none"/>
          <w:lang w:val="en-US" w:eastAsia="zh-CN"/>
        </w:rPr>
        <w:t>8</w:t>
      </w:r>
      <w:r>
        <w:rPr>
          <w:rFonts w:hint="eastAsia" w:ascii="宋体" w:hAnsi="宋体"/>
          <w:bCs/>
          <w:color w:val="auto"/>
          <w:sz w:val="30"/>
          <w:szCs w:val="30"/>
          <w:highlight w:val="none"/>
        </w:rPr>
        <w:t>）</w:t>
      </w:r>
    </w:p>
    <w:p>
      <w:pPr>
        <w:pStyle w:val="19"/>
        <w:rPr>
          <w:color w:val="auto"/>
          <w:highlight w:val="none"/>
        </w:rPr>
      </w:pPr>
      <w:r>
        <w:rPr>
          <w:color w:val="auto"/>
          <w:highlight w:val="none"/>
        </w:rPr>
        <w:br w:type="page"/>
      </w:r>
      <w:bookmarkStart w:id="9" w:name="报价方须知前附表"/>
      <w:bookmarkEnd w:id="9"/>
      <w:r>
        <w:rPr>
          <w:rFonts w:hint="eastAsia" w:ascii="宋体" w:hAnsi="宋体"/>
          <w:color w:val="auto"/>
          <w:highlight w:val="none"/>
        </w:rPr>
        <w:t>一</w:t>
      </w:r>
      <w:r>
        <w:rPr>
          <w:rFonts w:ascii="宋体" w:hAnsi="宋体"/>
          <w:color w:val="auto"/>
          <w:highlight w:val="none"/>
        </w:rPr>
        <w:t>、</w:t>
      </w:r>
      <w:r>
        <w:rPr>
          <w:rFonts w:hint="eastAsia"/>
          <w:color w:val="auto"/>
          <w:highlight w:val="none"/>
        </w:rPr>
        <w:t>报价</w:t>
      </w:r>
      <w:bookmarkStart w:id="10" w:name="二．报价方须知"/>
      <w:bookmarkEnd w:id="10"/>
      <w:r>
        <w:rPr>
          <w:rFonts w:hint="eastAsia"/>
          <w:color w:val="auto"/>
          <w:highlight w:val="none"/>
        </w:rPr>
        <w:t>邀请函</w:t>
      </w:r>
    </w:p>
    <w:tbl>
      <w:tblPr>
        <w:tblStyle w:val="21"/>
        <w:tblW w:w="99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tcPr>
          <w:p>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序号</w:t>
            </w:r>
          </w:p>
        </w:tc>
        <w:tc>
          <w:tcPr>
            <w:tcW w:w="9240" w:type="dxa"/>
          </w:tcPr>
          <w:p>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35" w:type="dxa"/>
            <w:vAlign w:val="center"/>
          </w:tcPr>
          <w:p>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1</w:t>
            </w:r>
          </w:p>
        </w:tc>
        <w:tc>
          <w:tcPr>
            <w:tcW w:w="9240" w:type="dxa"/>
          </w:tcPr>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 xml:space="preserve">项目名称：环境应急物资采购及物资库管理                                  </w:t>
            </w:r>
          </w:p>
          <w:p>
            <w:pPr>
              <w:spacing w:line="360" w:lineRule="exact"/>
              <w:rPr>
                <w:rFonts w:hint="eastAsia" w:ascii="宋体" w:hAnsi="宋体" w:eastAsia="宋体"/>
                <w:bCs/>
                <w:color w:val="auto"/>
                <w:sz w:val="24"/>
                <w:szCs w:val="24"/>
                <w:highlight w:val="none"/>
                <w:lang w:val="en-US" w:eastAsia="zh-CN"/>
              </w:rPr>
            </w:pPr>
            <w:r>
              <w:rPr>
                <w:rFonts w:hint="eastAsia" w:ascii="宋体" w:hAnsi="宋体"/>
                <w:bCs/>
                <w:color w:val="auto"/>
                <w:sz w:val="24"/>
                <w:szCs w:val="24"/>
                <w:highlight w:val="none"/>
              </w:rPr>
              <w:t>采购编号：AQYJ202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-00</w:t>
            </w:r>
            <w:r>
              <w:rPr>
                <w:rFonts w:hint="eastAsia" w:ascii="宋体" w:hAnsi="宋体"/>
                <w:bCs/>
                <w:color w:val="auto"/>
                <w:sz w:val="24"/>
                <w:szCs w:val="24"/>
                <w:highlight w:val="none"/>
                <w:lang w:val="en-US" w:eastAsia="zh-CN"/>
              </w:rPr>
              <w:t>3</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采购人：无锡市生态环境安全应急中心</w:t>
            </w:r>
          </w:p>
          <w:p>
            <w:pPr>
              <w:spacing w:line="36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en-US" w:eastAsia="zh-CN"/>
              </w:rPr>
              <w:t>项目预算：25万元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2</w:t>
            </w:r>
          </w:p>
        </w:tc>
        <w:tc>
          <w:tcPr>
            <w:tcW w:w="9240" w:type="dxa"/>
          </w:tcPr>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采购机构地址：无锡市周新东路123号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35" w:type="dxa"/>
            <w:vAlign w:val="center"/>
          </w:tcPr>
          <w:p>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9240" w:type="dxa"/>
          </w:tcPr>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报价人条件：参加本次采购活动除应当符合《中华人民共和国政府采购法》第二十二条的规定外，还必须具备：</w:t>
            </w:r>
          </w:p>
          <w:p>
            <w:pPr>
              <w:spacing w:line="36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1、经国家工商行政管理部门核准登记注册且具有独立承担民事责任能力的在中华人民共和国境内注册的法人；本项目不接受联合体响应</w:t>
            </w:r>
            <w:r>
              <w:rPr>
                <w:rFonts w:hint="eastAsia" w:ascii="宋体" w:hAnsi="宋体"/>
                <w:bCs/>
                <w:color w:val="auto"/>
                <w:sz w:val="24"/>
                <w:szCs w:val="24"/>
                <w:highlight w:val="none"/>
                <w:lang w:eastAsia="zh-CN"/>
              </w:rPr>
              <w:t>；</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2、能满足本项目采购需求的生产厂家或代理商（代理商需提供项目所含产品的品牌相关授权书）；</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3、注册资金在伍拾万元以上，具有良好的商业信誉和健全的财务制度；有依法纳税的</w:t>
            </w:r>
            <w:r>
              <w:rPr>
                <w:rFonts w:hint="eastAsia" w:ascii="宋体" w:hAnsi="宋体"/>
                <w:bCs/>
                <w:color w:val="auto"/>
                <w:sz w:val="24"/>
                <w:szCs w:val="24"/>
                <w:highlight w:val="none"/>
                <w:lang w:eastAsia="zh-CN"/>
              </w:rPr>
              <w:t>良好记录</w:t>
            </w:r>
            <w:r>
              <w:rPr>
                <w:rFonts w:hint="eastAsia" w:ascii="宋体" w:hAnsi="宋体"/>
                <w:bCs/>
                <w:color w:val="auto"/>
                <w:sz w:val="24"/>
                <w:szCs w:val="24"/>
                <w:highlight w:val="none"/>
              </w:rPr>
              <w:t>；</w:t>
            </w:r>
          </w:p>
          <w:p>
            <w:pPr>
              <w:spacing w:line="36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4、</w:t>
            </w:r>
            <w:r>
              <w:rPr>
                <w:rFonts w:ascii="宋体" w:hAnsi="宋体"/>
                <w:bCs/>
                <w:color w:val="auto"/>
                <w:sz w:val="24"/>
                <w:szCs w:val="24"/>
                <w:highlight w:val="none"/>
              </w:rPr>
              <w:t>具有履行合同所必需的设备和专业技术能力</w:t>
            </w:r>
            <w:r>
              <w:rPr>
                <w:rFonts w:hint="eastAsia" w:ascii="宋体" w:hAnsi="宋体"/>
                <w:bCs/>
                <w:color w:val="auto"/>
                <w:sz w:val="24"/>
                <w:szCs w:val="24"/>
                <w:highlight w:val="none"/>
                <w:lang w:eastAsia="zh-CN"/>
              </w:rPr>
              <w:t>；</w:t>
            </w:r>
          </w:p>
          <w:p>
            <w:pPr>
              <w:spacing w:line="360" w:lineRule="exact"/>
              <w:rPr>
                <w:rFonts w:hint="eastAsia" w:ascii="宋体" w:hAnsi="宋体"/>
                <w:bCs/>
                <w:color w:val="auto"/>
                <w:sz w:val="24"/>
                <w:szCs w:val="24"/>
                <w:highlight w:val="none"/>
              </w:rPr>
            </w:pPr>
            <w:r>
              <w:rPr>
                <w:rFonts w:hint="eastAsia" w:ascii="宋体" w:hAnsi="宋体"/>
                <w:bCs/>
                <w:color w:val="auto"/>
                <w:sz w:val="24"/>
                <w:szCs w:val="24"/>
                <w:highlight w:val="none"/>
              </w:rPr>
              <w:t>5、法律、行政法规规定的其他条件。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spacing w:line="360" w:lineRule="exact"/>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9240" w:type="dxa"/>
          </w:tcPr>
          <w:p>
            <w:pPr>
              <w:spacing w:line="360" w:lineRule="exact"/>
              <w:ind w:left="-58" w:leftChars="-28"/>
              <w:rPr>
                <w:rFonts w:ascii="宋体" w:hAnsi="宋体"/>
                <w:bCs/>
                <w:color w:val="auto"/>
                <w:sz w:val="24"/>
                <w:szCs w:val="24"/>
                <w:highlight w:val="none"/>
              </w:rPr>
            </w:pPr>
            <w:r>
              <w:rPr>
                <w:rFonts w:hint="eastAsia" w:ascii="宋体" w:hAnsi="宋体"/>
                <w:bCs/>
                <w:color w:val="auto"/>
                <w:sz w:val="24"/>
                <w:szCs w:val="24"/>
                <w:highlight w:val="none"/>
              </w:rPr>
              <w:t>请有意参加本项目报价的供应商请如实填写《供应商参加投标（报价）</w:t>
            </w:r>
            <w:r>
              <w:rPr>
                <w:rFonts w:hint="eastAsia" w:ascii="宋体" w:hAnsi="宋体"/>
                <w:bCs/>
                <w:color w:val="auto"/>
                <w:sz w:val="24"/>
                <w:szCs w:val="24"/>
                <w:highlight w:val="none"/>
                <w:lang w:val="en-US" w:eastAsia="zh-CN"/>
              </w:rPr>
              <w:t>响应</w:t>
            </w:r>
            <w:r>
              <w:rPr>
                <w:rFonts w:hint="eastAsia" w:ascii="宋体" w:hAnsi="宋体"/>
                <w:bCs/>
                <w:color w:val="auto"/>
                <w:sz w:val="24"/>
                <w:szCs w:val="24"/>
                <w:highlight w:val="none"/>
              </w:rPr>
              <w:t>函》</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并及时</w:t>
            </w:r>
            <w:r>
              <w:rPr>
                <w:rFonts w:hint="eastAsia" w:ascii="宋体" w:hAnsi="宋体"/>
                <w:bCs/>
                <w:color w:val="auto"/>
                <w:sz w:val="24"/>
                <w:szCs w:val="24"/>
                <w:highlight w:val="none"/>
              </w:rPr>
              <w:t>传真（0510-81835668）至无锡市生态环境安全应急中心并电话（0510-81835668）确认，如报价人未按上述要求操作，由此所产生的损失及风险由报价人自行承担。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35" w:type="dxa"/>
            <w:vAlign w:val="center"/>
          </w:tcPr>
          <w:p>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5</w:t>
            </w:r>
          </w:p>
        </w:tc>
        <w:tc>
          <w:tcPr>
            <w:tcW w:w="9240" w:type="dxa"/>
          </w:tcPr>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报价时间：</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28</w:t>
            </w:r>
            <w:r>
              <w:rPr>
                <w:rFonts w:hint="eastAsia" w:ascii="宋体" w:hAnsi="宋体"/>
                <w:bCs/>
                <w:color w:val="auto"/>
                <w:sz w:val="24"/>
                <w:szCs w:val="24"/>
                <w:highlight w:val="none"/>
              </w:rPr>
              <w:t>日16:00 截止，截止期后的响应文件恕不接受。</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报价地点：</w:t>
            </w:r>
            <w:r>
              <w:rPr>
                <w:rFonts w:hint="eastAsia" w:ascii="宋体" w:hAnsi="宋体"/>
                <w:bCs/>
                <w:color w:val="auto"/>
                <w:sz w:val="24"/>
                <w:highlight w:val="none"/>
              </w:rPr>
              <w:t>无锡市环境监控中心151</w:t>
            </w:r>
            <w:r>
              <w:rPr>
                <w:rFonts w:ascii="宋体" w:hAnsi="宋体"/>
                <w:bCs/>
                <w:color w:val="auto"/>
                <w:sz w:val="24"/>
                <w:highlight w:val="none"/>
              </w:rPr>
              <w:t>2</w:t>
            </w:r>
            <w:r>
              <w:rPr>
                <w:rFonts w:hint="eastAsia" w:ascii="宋体" w:hAnsi="宋体"/>
                <w:bCs/>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6</w:t>
            </w:r>
          </w:p>
        </w:tc>
        <w:tc>
          <w:tcPr>
            <w:tcW w:w="9240" w:type="dxa"/>
          </w:tcPr>
          <w:p>
            <w:pPr>
              <w:spacing w:line="360" w:lineRule="exact"/>
              <w:rPr>
                <w:rFonts w:ascii="宋体" w:hAnsi="宋体"/>
                <w:bCs/>
                <w:color w:val="auto"/>
                <w:sz w:val="24"/>
                <w:highlight w:val="none"/>
              </w:rPr>
            </w:pPr>
            <w:r>
              <w:rPr>
                <w:rFonts w:hint="eastAsia" w:ascii="宋体" w:hAnsi="宋体"/>
                <w:bCs/>
                <w:color w:val="auto"/>
                <w:sz w:val="24"/>
                <w:szCs w:val="24"/>
                <w:highlight w:val="none"/>
              </w:rPr>
              <w:t>评审时间：</w:t>
            </w:r>
            <w:r>
              <w:rPr>
                <w:rFonts w:hint="eastAsia" w:ascii="宋体" w:hAnsi="宋体"/>
                <w:bCs/>
                <w:color w:val="auto"/>
                <w:sz w:val="24"/>
                <w:highlight w:val="none"/>
              </w:rPr>
              <w:t>202</w:t>
            </w:r>
            <w:r>
              <w:rPr>
                <w:rFonts w:hint="eastAsia" w:ascii="宋体" w:hAnsi="宋体"/>
                <w:bCs/>
                <w:color w:val="auto"/>
                <w:sz w:val="24"/>
                <w:highlight w:val="none"/>
                <w:lang w:val="en-US" w:eastAsia="zh-CN"/>
              </w:rPr>
              <w:t>4</w:t>
            </w:r>
            <w:r>
              <w:rPr>
                <w:rFonts w:hint="eastAsia" w:ascii="宋体" w:hAnsi="宋体"/>
                <w:bCs/>
                <w:color w:val="auto"/>
                <w:sz w:val="24"/>
                <w:highlight w:val="none"/>
              </w:rPr>
              <w:t>年</w:t>
            </w:r>
            <w:r>
              <w:rPr>
                <w:rFonts w:hint="eastAsia" w:ascii="宋体" w:hAnsi="宋体"/>
                <w:bCs/>
                <w:color w:val="auto"/>
                <w:sz w:val="24"/>
                <w:highlight w:val="none"/>
                <w:lang w:val="en-US" w:eastAsia="zh-CN"/>
              </w:rPr>
              <w:t>4</w:t>
            </w:r>
            <w:r>
              <w:rPr>
                <w:rFonts w:hint="eastAsia" w:ascii="宋体" w:hAnsi="宋体"/>
                <w:bCs/>
                <w:color w:val="auto"/>
                <w:sz w:val="24"/>
                <w:highlight w:val="none"/>
              </w:rPr>
              <w:t>月</w:t>
            </w:r>
            <w:r>
              <w:rPr>
                <w:rFonts w:hint="eastAsia" w:ascii="宋体" w:hAnsi="宋体"/>
                <w:bCs/>
                <w:color w:val="auto"/>
                <w:sz w:val="24"/>
                <w:highlight w:val="none"/>
                <w:lang w:val="en-US" w:eastAsia="zh-CN"/>
              </w:rPr>
              <w:t>29</w:t>
            </w:r>
            <w:r>
              <w:rPr>
                <w:rFonts w:hint="eastAsia" w:ascii="宋体" w:hAnsi="宋体"/>
                <w:bCs/>
                <w:color w:val="auto"/>
                <w:sz w:val="24"/>
                <w:highlight w:val="none"/>
              </w:rPr>
              <w:t>日9:</w:t>
            </w:r>
            <w:r>
              <w:rPr>
                <w:rFonts w:ascii="宋体" w:hAnsi="宋体"/>
                <w:bCs/>
                <w:color w:val="auto"/>
                <w:sz w:val="24"/>
                <w:highlight w:val="none"/>
              </w:rPr>
              <w:t>3</w:t>
            </w:r>
            <w:r>
              <w:rPr>
                <w:rFonts w:hint="eastAsia" w:ascii="宋体" w:hAnsi="宋体"/>
                <w:bCs/>
                <w:color w:val="auto"/>
                <w:sz w:val="24"/>
                <w:highlight w:val="none"/>
              </w:rPr>
              <w:t xml:space="preserve">5  </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评审地点：</w:t>
            </w:r>
            <w:r>
              <w:rPr>
                <w:rFonts w:hint="eastAsia" w:ascii="宋体" w:hAnsi="宋体"/>
                <w:bCs/>
                <w:color w:val="auto"/>
                <w:sz w:val="24"/>
                <w:highlight w:val="none"/>
              </w:rPr>
              <w:t>无锡市环境监控中心1号楼5楼会议</w:t>
            </w:r>
            <w:bookmarkStart w:id="16" w:name="_GoBack"/>
            <w:bookmarkEnd w:id="16"/>
            <w:r>
              <w:rPr>
                <w:rFonts w:hint="eastAsia" w:ascii="宋体" w:hAnsi="宋体"/>
                <w:bCs/>
                <w:color w:val="auto"/>
                <w:sz w:val="24"/>
                <w:highlight w:val="no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7</w:t>
            </w:r>
          </w:p>
        </w:tc>
        <w:tc>
          <w:tcPr>
            <w:tcW w:w="9240" w:type="dxa"/>
          </w:tcPr>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确定成交单位时间：评审结束</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确定成交单位地点：无锡市环境监控中心</w:t>
            </w:r>
            <w:r>
              <w:rPr>
                <w:rFonts w:hint="eastAsia" w:ascii="宋体" w:hAnsi="宋体"/>
                <w:bCs/>
                <w:color w:val="auto"/>
                <w:sz w:val="24"/>
                <w:highlight w:val="none"/>
              </w:rPr>
              <w:t>1号楼5楼</w:t>
            </w:r>
            <w:r>
              <w:rPr>
                <w:rFonts w:hint="eastAsia" w:ascii="宋体" w:hAnsi="宋体"/>
                <w:bCs/>
                <w:color w:val="auto"/>
                <w:sz w:val="24"/>
                <w:szCs w:val="24"/>
                <w:highlight w:val="none"/>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35" w:type="dxa"/>
            <w:vAlign w:val="center"/>
          </w:tcPr>
          <w:p>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8</w:t>
            </w:r>
          </w:p>
        </w:tc>
        <w:tc>
          <w:tcPr>
            <w:tcW w:w="9240" w:type="dxa"/>
          </w:tcPr>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响应文件正本份数：1份</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响应文件副本份数：</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735" w:type="dxa"/>
            <w:vAlign w:val="center"/>
          </w:tcPr>
          <w:p>
            <w:pPr>
              <w:spacing w:line="360" w:lineRule="exact"/>
              <w:jc w:val="center"/>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lang w:val="en-US" w:eastAsia="zh-CN"/>
              </w:rPr>
              <w:t>9</w:t>
            </w:r>
          </w:p>
        </w:tc>
        <w:tc>
          <w:tcPr>
            <w:tcW w:w="9240" w:type="dxa"/>
          </w:tcPr>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有关本次采购活动程序方面的问题</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可来人、来函（传真）或电话联系。</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联系地址：无锡市生态环境安全应急中心</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联系人：赵冬</w:t>
            </w:r>
          </w:p>
          <w:p>
            <w:pPr>
              <w:spacing w:line="360" w:lineRule="exact"/>
              <w:rPr>
                <w:rFonts w:ascii="宋体" w:hAnsi="宋体"/>
                <w:bCs/>
                <w:color w:val="auto"/>
                <w:sz w:val="24"/>
                <w:szCs w:val="24"/>
                <w:highlight w:val="none"/>
              </w:rPr>
            </w:pPr>
            <w:r>
              <w:rPr>
                <w:rFonts w:hint="eastAsia" w:ascii="宋体" w:hAnsi="宋体"/>
                <w:bCs/>
                <w:color w:val="auto"/>
                <w:sz w:val="24"/>
                <w:szCs w:val="24"/>
                <w:highlight w:val="none"/>
              </w:rPr>
              <w:t>联系电话：0510—81835668</w:t>
            </w:r>
          </w:p>
        </w:tc>
      </w:tr>
    </w:tbl>
    <w:p>
      <w:pPr>
        <w:spacing w:line="490" w:lineRule="exact"/>
        <w:jc w:val="center"/>
        <w:rPr>
          <w:rFonts w:ascii="黑体" w:eastAsia="黑体"/>
          <w:bCs/>
          <w:color w:val="auto"/>
          <w:sz w:val="28"/>
          <w:szCs w:val="28"/>
          <w:highlight w:val="none"/>
        </w:rPr>
      </w:pPr>
    </w:p>
    <w:p>
      <w:pPr>
        <w:rPr>
          <w:rFonts w:hint="eastAsia"/>
          <w:color w:val="auto"/>
          <w:highlight w:val="none"/>
        </w:rPr>
      </w:pPr>
      <w:r>
        <w:rPr>
          <w:rFonts w:hint="eastAsia"/>
          <w:color w:val="auto"/>
          <w:highlight w:val="none"/>
        </w:rPr>
        <w:br w:type="page"/>
      </w:r>
    </w:p>
    <w:p>
      <w:pPr>
        <w:rPr>
          <w:rFonts w:hint="eastAsia"/>
          <w:color w:val="auto"/>
          <w:highlight w:val="none"/>
        </w:rPr>
      </w:pPr>
    </w:p>
    <w:p>
      <w:pPr>
        <w:pStyle w:val="19"/>
        <w:rPr>
          <w:color w:val="auto"/>
          <w:sz w:val="30"/>
          <w:szCs w:val="30"/>
          <w:highlight w:val="none"/>
        </w:rPr>
      </w:pPr>
      <w:r>
        <w:rPr>
          <w:rFonts w:hint="eastAsia"/>
          <w:color w:val="auto"/>
          <w:highlight w:val="none"/>
        </w:rPr>
        <w:t>二</w:t>
      </w:r>
      <w:r>
        <w:rPr>
          <w:color w:val="auto"/>
          <w:highlight w:val="none"/>
        </w:rPr>
        <w:t>、</w:t>
      </w:r>
      <w:r>
        <w:rPr>
          <w:rFonts w:hint="eastAsia"/>
          <w:color w:val="auto"/>
          <w:highlight w:val="none"/>
        </w:rPr>
        <w:t>报价人须知</w:t>
      </w:r>
    </w:p>
    <w:p>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（一</w:t>
      </w:r>
      <w:r>
        <w:rPr>
          <w:rFonts w:ascii="黑体" w:hAnsi="宋体" w:eastAsia="黑体"/>
          <w:bCs/>
          <w:color w:val="auto"/>
          <w:sz w:val="24"/>
          <w:szCs w:val="24"/>
          <w:highlight w:val="none"/>
        </w:rPr>
        <w:t>）</w:t>
      </w:r>
      <w:r>
        <w:rPr>
          <w:rFonts w:hint="eastAsia" w:ascii="黑体" w:hAnsi="宋体" w:eastAsia="黑体"/>
          <w:bCs/>
          <w:color w:val="auto"/>
          <w:sz w:val="24"/>
          <w:szCs w:val="24"/>
          <w:highlight w:val="none"/>
        </w:rPr>
        <w:t>遵循原则：</w:t>
      </w:r>
    </w:p>
    <w:p>
      <w:pPr>
        <w:spacing w:line="360" w:lineRule="auto"/>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公开透明原则、公平竞争原则、公正原则和诚实信用原则。</w:t>
      </w:r>
    </w:p>
    <w:p>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（二</w:t>
      </w:r>
      <w:r>
        <w:rPr>
          <w:rFonts w:ascii="黑体" w:hAnsi="宋体" w:eastAsia="黑体"/>
          <w:bCs/>
          <w:color w:val="auto"/>
          <w:sz w:val="24"/>
          <w:szCs w:val="24"/>
          <w:highlight w:val="none"/>
        </w:rPr>
        <w:t>）</w:t>
      </w:r>
      <w:r>
        <w:rPr>
          <w:rFonts w:hint="eastAsia" w:ascii="黑体" w:hAnsi="宋体" w:eastAsia="黑体"/>
          <w:bCs/>
          <w:color w:val="auto"/>
          <w:sz w:val="24"/>
          <w:szCs w:val="24"/>
          <w:highlight w:val="none"/>
        </w:rPr>
        <w:t>采购文件：</w:t>
      </w:r>
    </w:p>
    <w:p>
      <w:pPr>
        <w:numPr>
          <w:ilvl w:val="0"/>
          <w:numId w:val="2"/>
        </w:numPr>
        <w:tabs>
          <w:tab w:val="left" w:pos="-1260"/>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采购文件包括本文件目录所列全部内容，报价人应仔细阅读，并在响应文件中充分响应采购文件的所有要求。</w:t>
      </w:r>
    </w:p>
    <w:p>
      <w:pPr>
        <w:numPr>
          <w:ilvl w:val="0"/>
          <w:numId w:val="2"/>
        </w:numPr>
        <w:tabs>
          <w:tab w:val="left" w:pos="0"/>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报价人应在无锡市生态环境局网站下载采购文件及有关资料，按采购文件要求提交全部资料并对采购文件各项内容做出实质性响应，否则响应无效。</w:t>
      </w:r>
    </w:p>
    <w:p>
      <w:pPr>
        <w:numPr>
          <w:ilvl w:val="0"/>
          <w:numId w:val="2"/>
        </w:numPr>
        <w:tabs>
          <w:tab w:val="left" w:pos="0"/>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采购文件仅作为本次采购报价使用。</w:t>
      </w:r>
    </w:p>
    <w:p>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 xml:space="preserve">（三） 采购文件的补充或修正：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如需对采购文件进行澄清或修正，将在无锡市生态环境局网站上发布更正公告，该澄清或修正的内容为采购文件的组成部分。报价人应在报价截止时间前关注原采购公告媒体上发布的相关更正公告。</w:t>
      </w:r>
      <w:r>
        <w:rPr>
          <w:rFonts w:ascii="宋体" w:hAnsi="宋体"/>
          <w:bCs/>
          <w:color w:val="auto"/>
          <w:sz w:val="24"/>
          <w:highlight w:val="none"/>
        </w:rPr>
        <w:t>请</w:t>
      </w:r>
      <w:r>
        <w:rPr>
          <w:rFonts w:hint="eastAsia" w:ascii="宋体" w:hAnsi="宋体"/>
          <w:bCs/>
          <w:color w:val="auto"/>
          <w:sz w:val="24"/>
          <w:highlight w:val="none"/>
        </w:rPr>
        <w:t>采购文件</w:t>
      </w:r>
      <w:r>
        <w:rPr>
          <w:rFonts w:ascii="宋体" w:hAnsi="宋体"/>
          <w:bCs/>
          <w:color w:val="auto"/>
          <w:sz w:val="24"/>
          <w:highlight w:val="none"/>
        </w:rPr>
        <w:t>的</w:t>
      </w:r>
      <w:r>
        <w:rPr>
          <w:rFonts w:hint="eastAsia" w:ascii="宋体" w:hAnsi="宋体"/>
          <w:bCs/>
          <w:color w:val="auto"/>
          <w:sz w:val="24"/>
          <w:highlight w:val="none"/>
        </w:rPr>
        <w:t>收受人下载</w:t>
      </w:r>
      <w:r>
        <w:rPr>
          <w:rFonts w:ascii="宋体" w:hAnsi="宋体"/>
          <w:bCs/>
          <w:color w:val="auto"/>
          <w:sz w:val="24"/>
          <w:highlight w:val="none"/>
        </w:rPr>
        <w:t>此更正公告后</w:t>
      </w:r>
      <w:r>
        <w:rPr>
          <w:rFonts w:hint="eastAsia" w:ascii="宋体" w:hAnsi="宋体"/>
          <w:bCs/>
          <w:color w:val="auto"/>
          <w:sz w:val="24"/>
          <w:highlight w:val="none"/>
        </w:rPr>
        <w:t>，</w:t>
      </w:r>
      <w:r>
        <w:rPr>
          <w:rFonts w:ascii="宋体" w:hAnsi="宋体"/>
          <w:bCs/>
          <w:color w:val="auto"/>
          <w:sz w:val="24"/>
          <w:highlight w:val="none"/>
        </w:rPr>
        <w:t>于</w:t>
      </w:r>
      <w:r>
        <w:rPr>
          <w:rFonts w:hint="eastAsia" w:ascii="宋体" w:hAnsi="宋体"/>
          <w:bCs/>
          <w:color w:val="auto"/>
          <w:sz w:val="24"/>
          <w:highlight w:val="none"/>
        </w:rPr>
        <w:t>报价截止</w:t>
      </w:r>
      <w:r>
        <w:rPr>
          <w:rFonts w:ascii="宋体" w:hAnsi="宋体"/>
          <w:bCs/>
          <w:color w:val="auto"/>
          <w:sz w:val="24"/>
          <w:highlight w:val="none"/>
        </w:rPr>
        <w:t>日前书面回函（传真件）我中心</w:t>
      </w:r>
      <w:r>
        <w:rPr>
          <w:rFonts w:hint="eastAsia" w:ascii="宋体" w:hAnsi="宋体"/>
          <w:bCs/>
          <w:color w:val="auto"/>
          <w:sz w:val="24"/>
          <w:highlight w:val="none"/>
        </w:rPr>
        <w:t>，传真：0510-81835668</w:t>
      </w:r>
      <w:r>
        <w:rPr>
          <w:rFonts w:ascii="宋体" w:hAnsi="宋体"/>
          <w:bCs/>
          <w:color w:val="auto"/>
          <w:sz w:val="24"/>
          <w:highlight w:val="none"/>
        </w:rPr>
        <w:t>，逾期不回视同收到此公告</w:t>
      </w:r>
      <w:r>
        <w:rPr>
          <w:rFonts w:hint="eastAsia" w:ascii="宋体" w:hAnsi="宋体"/>
          <w:bCs/>
          <w:color w:val="auto"/>
          <w:sz w:val="24"/>
          <w:highlight w:val="none"/>
        </w:rPr>
        <w:t>。</w:t>
      </w:r>
    </w:p>
    <w:p>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（四） 响应文件的组成：</w:t>
      </w:r>
    </w:p>
    <w:p>
      <w:pPr>
        <w:numPr>
          <w:ilvl w:val="0"/>
          <w:numId w:val="3"/>
        </w:numPr>
        <w:tabs>
          <w:tab w:val="left" w:pos="525"/>
          <w:tab w:val="left" w:pos="945"/>
          <w:tab w:val="clear" w:pos="63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响应函（</w:t>
      </w:r>
      <w:r>
        <w:rPr>
          <w:rFonts w:hint="eastAsia" w:ascii="宋体" w:hAnsi="宋体"/>
          <w:b/>
          <w:bCs/>
          <w:color w:val="auto"/>
          <w:sz w:val="24"/>
          <w:szCs w:val="24"/>
          <w:highlight w:val="none"/>
        </w:rPr>
        <w:t>格式见附件）</w:t>
      </w:r>
    </w:p>
    <w:p>
      <w:pPr>
        <w:numPr>
          <w:ilvl w:val="0"/>
          <w:numId w:val="3"/>
        </w:numPr>
        <w:tabs>
          <w:tab w:val="left" w:pos="525"/>
          <w:tab w:val="left" w:pos="945"/>
          <w:tab w:val="clear" w:pos="630"/>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关于资格的声明函（</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3"/>
        </w:numPr>
        <w:tabs>
          <w:tab w:val="left" w:pos="525"/>
          <w:tab w:val="left" w:pos="945"/>
          <w:tab w:val="clear" w:pos="63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资格证明文件：</w:t>
      </w:r>
    </w:p>
    <w:p>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报价人法人营业执照副本复印件或法人登记证书副本复印件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Cs/>
          <w:color w:val="auto"/>
          <w:kern w:val="0"/>
          <w:sz w:val="24"/>
          <w:szCs w:val="24"/>
          <w:highlight w:val="none"/>
        </w:rPr>
        <w:t>）</w:t>
      </w:r>
      <w:r>
        <w:rPr>
          <w:rFonts w:hint="eastAsia" w:ascii="宋体" w:hAnsi="宋体"/>
          <w:bCs/>
          <w:color w:val="auto"/>
          <w:sz w:val="24"/>
          <w:szCs w:val="24"/>
          <w:highlight w:val="none"/>
        </w:rPr>
        <w:t>；</w:t>
      </w:r>
    </w:p>
    <w:p>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报价人法定代表人授权委托书</w:t>
      </w:r>
      <w:r>
        <w:rPr>
          <w:rFonts w:hint="eastAsia" w:ascii="宋体" w:hAnsi="宋体"/>
          <w:color w:val="auto"/>
          <w:sz w:val="24"/>
          <w:szCs w:val="24"/>
          <w:highlight w:val="none"/>
        </w:rPr>
        <w:t>（</w:t>
      </w:r>
      <w:r>
        <w:rPr>
          <w:rFonts w:hint="eastAsia" w:ascii="宋体" w:hAnsi="宋体"/>
          <w:b/>
          <w:bCs/>
          <w:color w:val="auto"/>
          <w:sz w:val="24"/>
          <w:szCs w:val="24"/>
          <w:highlight w:val="none"/>
        </w:rPr>
        <w:t>法定代表人亲自参与报价的除外，格式见附件</w:t>
      </w:r>
      <w:r>
        <w:rPr>
          <w:rFonts w:hint="eastAsia" w:ascii="宋体" w:hAnsi="宋体"/>
          <w:color w:val="auto"/>
          <w:sz w:val="24"/>
          <w:szCs w:val="24"/>
          <w:highlight w:val="none"/>
        </w:rPr>
        <w:t>）；</w:t>
      </w:r>
    </w:p>
    <w:p>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报价人法定代表人身份证复印件；</w:t>
      </w:r>
    </w:p>
    <w:p>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报价人法定代表人授权代表身份证复印件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
          <w:bCs/>
          <w:color w:val="auto"/>
          <w:kern w:val="0"/>
          <w:sz w:val="24"/>
          <w:szCs w:val="24"/>
          <w:highlight w:val="none"/>
        </w:rPr>
        <w:t>法定代表人亲自参与报价的除外</w:t>
      </w:r>
      <w:r>
        <w:rPr>
          <w:rFonts w:hint="eastAsia" w:ascii="宋体" w:hAnsi="宋体" w:cs="宋体"/>
          <w:bCs/>
          <w:color w:val="auto"/>
          <w:kern w:val="0"/>
          <w:sz w:val="24"/>
          <w:szCs w:val="24"/>
          <w:highlight w:val="none"/>
        </w:rPr>
        <w:t>）</w:t>
      </w:r>
      <w:r>
        <w:rPr>
          <w:rFonts w:hint="eastAsia" w:ascii="宋体" w:hAnsi="宋体"/>
          <w:color w:val="auto"/>
          <w:sz w:val="24"/>
          <w:szCs w:val="24"/>
          <w:highlight w:val="none"/>
        </w:rPr>
        <w:t>；</w:t>
      </w:r>
    </w:p>
    <w:p>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承诺书（</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4"/>
        </w:numPr>
        <w:tabs>
          <w:tab w:val="left" w:pos="420"/>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highlight w:val="none"/>
          <w:lang w:eastAsia="zh-Hans"/>
        </w:rPr>
        <w:t>吸附类产品如是</w:t>
      </w:r>
      <w:r>
        <w:rPr>
          <w:rFonts w:hint="eastAsia" w:ascii="宋体" w:hAnsi="宋体"/>
          <w:bCs/>
          <w:color w:val="auto"/>
          <w:sz w:val="24"/>
          <w:highlight w:val="none"/>
        </w:rPr>
        <w:t>非制造产品供应商需提供</w:t>
      </w:r>
      <w:r>
        <w:rPr>
          <w:rFonts w:hint="eastAsia" w:ascii="宋体" w:hAnsi="宋体"/>
          <w:bCs/>
          <w:color w:val="auto"/>
          <w:sz w:val="24"/>
          <w:szCs w:val="24"/>
          <w:highlight w:val="none"/>
          <w:lang w:eastAsia="zh-Hans"/>
        </w:rPr>
        <w:t>品牌方</w:t>
      </w:r>
      <w:r>
        <w:rPr>
          <w:rFonts w:hint="eastAsia" w:ascii="宋体" w:hAnsi="宋体"/>
          <w:bCs/>
          <w:color w:val="auto"/>
          <w:sz w:val="24"/>
          <w:szCs w:val="24"/>
          <w:highlight w:val="none"/>
        </w:rPr>
        <w:t>项目授权书原件。</w:t>
      </w:r>
    </w:p>
    <w:p>
      <w:pPr>
        <w:tabs>
          <w:tab w:val="left" w:pos="735"/>
          <w:tab w:val="left" w:pos="1050"/>
          <w:tab w:val="left" w:pos="1080"/>
        </w:tabs>
        <w:spacing w:line="360" w:lineRule="auto"/>
        <w:ind w:firstLine="480" w:firstLineChars="200"/>
        <w:rPr>
          <w:rFonts w:ascii="宋体" w:hAnsi="宋体"/>
          <w:color w:val="auto"/>
          <w:sz w:val="24"/>
          <w:szCs w:val="24"/>
          <w:highlight w:val="none"/>
        </w:rPr>
      </w:pPr>
      <w:r>
        <w:rPr>
          <w:rFonts w:hint="eastAsia" w:ascii="宋体" w:hAnsi="宋体"/>
          <w:bCs/>
          <w:color w:val="auto"/>
          <w:sz w:val="24"/>
          <w:szCs w:val="24"/>
          <w:highlight w:val="none"/>
        </w:rPr>
        <w:t>上述资格证明文件必须全部提供。其中要求提交的原件或公证件必须与响应文件同时提交，</w:t>
      </w:r>
      <w:r>
        <w:rPr>
          <w:rFonts w:ascii="Tahoma" w:hAnsi="Tahoma" w:cs="Tahoma"/>
          <w:color w:val="auto"/>
          <w:sz w:val="24"/>
          <w:szCs w:val="24"/>
          <w:highlight w:val="none"/>
        </w:rPr>
        <w:t>如果原件正在年检（或换证），则必须提供</w:t>
      </w:r>
      <w:r>
        <w:rPr>
          <w:rFonts w:hint="eastAsia" w:ascii="Tahoma" w:hAnsi="Tahoma" w:cs="Tahoma"/>
          <w:color w:val="auto"/>
          <w:sz w:val="24"/>
          <w:szCs w:val="24"/>
          <w:highlight w:val="none"/>
        </w:rPr>
        <w:t>法定</w:t>
      </w:r>
      <w:r>
        <w:rPr>
          <w:rFonts w:ascii="Tahoma" w:hAnsi="Tahoma" w:cs="Tahoma"/>
          <w:color w:val="auto"/>
          <w:sz w:val="24"/>
          <w:szCs w:val="24"/>
          <w:highlight w:val="none"/>
        </w:rPr>
        <w:t>年检（或换证）单位出具的有效证明原件</w:t>
      </w:r>
      <w:r>
        <w:rPr>
          <w:rFonts w:hint="eastAsia" w:ascii="宋体" w:hAnsi="宋体"/>
          <w:bCs/>
          <w:color w:val="auto"/>
          <w:sz w:val="24"/>
          <w:szCs w:val="24"/>
          <w:highlight w:val="none"/>
        </w:rPr>
        <w:t>。报价人法定代表人或法定代表人授权代表为外籍、港、澳、台地区人士的，其身份证明须提供有效的护照或港澳同胞来往内地通行证、台湾同胞来往大陆通行证，</w:t>
      </w:r>
      <w:r>
        <w:rPr>
          <w:rFonts w:hint="eastAsia" w:ascii="宋体" w:hAnsi="宋体"/>
          <w:bCs/>
          <w:color w:val="auto"/>
          <w:sz w:val="24"/>
          <w:szCs w:val="24"/>
          <w:highlight w:val="none"/>
          <w:lang w:eastAsia="zh-CN"/>
        </w:rPr>
        <w:t>或其他</w:t>
      </w:r>
      <w:r>
        <w:rPr>
          <w:rFonts w:hint="eastAsia" w:ascii="宋体" w:hAnsi="宋体"/>
          <w:bCs/>
          <w:color w:val="auto"/>
          <w:sz w:val="24"/>
          <w:szCs w:val="24"/>
          <w:highlight w:val="none"/>
        </w:rPr>
        <w:t>可在中国大陆有效居留的许可证明。报价人所提交的证明文件的完整与否，将直接影响其响应文件的审核结果。</w:t>
      </w:r>
    </w:p>
    <w:p>
      <w:pPr>
        <w:numPr>
          <w:ilvl w:val="0"/>
          <w:numId w:val="3"/>
        </w:numPr>
        <w:tabs>
          <w:tab w:val="left" w:pos="525"/>
          <w:tab w:val="left" w:pos="945"/>
          <w:tab w:val="clear" w:pos="630"/>
        </w:tabs>
        <w:spacing w:line="360" w:lineRule="auto"/>
        <w:ind w:left="1" w:firstLine="523" w:firstLineChars="218"/>
        <w:rPr>
          <w:rFonts w:hint="eastAsia" w:ascii="宋体" w:hAnsi="宋体"/>
          <w:bCs/>
          <w:color w:val="auto"/>
          <w:sz w:val="24"/>
          <w:szCs w:val="24"/>
          <w:highlight w:val="none"/>
        </w:rPr>
      </w:pPr>
      <w:r>
        <w:rPr>
          <w:rFonts w:hint="eastAsia" w:ascii="宋体" w:hAnsi="宋体"/>
          <w:bCs/>
          <w:color w:val="auto"/>
          <w:sz w:val="24"/>
          <w:szCs w:val="24"/>
          <w:highlight w:val="none"/>
        </w:rPr>
        <w:t>报价一览表</w:t>
      </w:r>
    </w:p>
    <w:p>
      <w:pPr>
        <w:numPr>
          <w:ilvl w:val="0"/>
          <w:numId w:val="3"/>
        </w:numPr>
        <w:tabs>
          <w:tab w:val="left" w:pos="525"/>
          <w:tab w:val="left" w:pos="945"/>
          <w:tab w:val="clear" w:pos="630"/>
        </w:tabs>
        <w:spacing w:line="360" w:lineRule="auto"/>
        <w:ind w:left="1" w:firstLine="523" w:firstLineChars="218"/>
        <w:rPr>
          <w:rFonts w:hint="eastAsia" w:ascii="宋体" w:hAnsi="宋体"/>
          <w:bCs/>
          <w:color w:val="auto"/>
          <w:sz w:val="24"/>
          <w:szCs w:val="24"/>
          <w:highlight w:val="none"/>
        </w:rPr>
      </w:pPr>
      <w:r>
        <w:rPr>
          <w:rFonts w:hint="eastAsia" w:ascii="宋体" w:hAnsi="宋体"/>
          <w:bCs/>
          <w:color w:val="auto"/>
          <w:sz w:val="24"/>
          <w:szCs w:val="24"/>
          <w:highlight w:val="none"/>
        </w:rPr>
        <w:t>明细报价及采购需求响应表（格式见附件）</w:t>
      </w:r>
    </w:p>
    <w:p>
      <w:pPr>
        <w:numPr>
          <w:ilvl w:val="0"/>
          <w:numId w:val="3"/>
        </w:numPr>
        <w:tabs>
          <w:tab w:val="left" w:pos="525"/>
          <w:tab w:val="left" w:pos="945"/>
          <w:tab w:val="clear" w:pos="630"/>
        </w:tabs>
        <w:spacing w:line="360" w:lineRule="auto"/>
        <w:ind w:left="1" w:firstLine="523" w:firstLineChars="218"/>
        <w:rPr>
          <w:rFonts w:hint="eastAsia" w:ascii="宋体" w:hAnsi="宋体"/>
          <w:bCs/>
          <w:color w:val="auto"/>
          <w:sz w:val="24"/>
          <w:szCs w:val="24"/>
          <w:highlight w:val="none"/>
        </w:rPr>
      </w:pPr>
      <w:r>
        <w:rPr>
          <w:rFonts w:hint="eastAsia" w:ascii="宋体" w:hAnsi="宋体"/>
          <w:bCs/>
          <w:color w:val="auto"/>
          <w:sz w:val="24"/>
          <w:szCs w:val="24"/>
          <w:highlight w:val="none"/>
        </w:rPr>
        <w:t>如有以下文件自拟并自行添加至响应函中：</w:t>
      </w:r>
    </w:p>
    <w:p>
      <w:pPr>
        <w:tabs>
          <w:tab w:val="left" w:pos="1050"/>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（1）要求采购人提供的配合；</w:t>
      </w:r>
    </w:p>
    <w:p>
      <w:pPr>
        <w:tabs>
          <w:tab w:val="left" w:pos="1050"/>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（2）其它（报价人认为有必要提供的声明和文件）。</w:t>
      </w:r>
    </w:p>
    <w:p>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（五） 响应文件的要求：</w:t>
      </w:r>
    </w:p>
    <w:p>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所有文件、往来函件均应使用简体中文（规格、型号辅助符号例外）。</w:t>
      </w:r>
    </w:p>
    <w:p>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响应文件由报价人按要求参考给定格式如实填写（编写），须有法人（盖章）、法定代表人或法定代表人授权代表签字或盖章，方为有效，未尽事宜可自行补充。</w:t>
      </w:r>
    </w:p>
    <w:p>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color w:val="auto"/>
          <w:sz w:val="24"/>
          <w:szCs w:val="24"/>
          <w:highlight w:val="none"/>
          <w:lang w:val="zh-CN"/>
        </w:rPr>
        <w:t>如无特别说明，</w:t>
      </w:r>
      <w:r>
        <w:rPr>
          <w:rFonts w:hint="eastAsia" w:ascii="宋体" w:hAnsi="宋体"/>
          <w:bCs/>
          <w:color w:val="auto"/>
          <w:sz w:val="24"/>
          <w:szCs w:val="24"/>
          <w:highlight w:val="none"/>
        </w:rPr>
        <w:t>报价人报价一律以人民币为报价结算货币</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结算单位为“元”。</w:t>
      </w:r>
    </w:p>
    <w:p>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响应文件应用不褪色的墨水书写或打印。</w:t>
      </w:r>
    </w:p>
    <w:p>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响应文件参考响应函格式中的顺序制作，并请编制目录。由于编排混乱导致响应文件被误读或查找不到，责任由报价人承担。</w:t>
      </w:r>
    </w:p>
    <w:p>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响应文件份数为正本一份，副本</w:t>
      </w:r>
      <w:r>
        <w:rPr>
          <w:rFonts w:hint="eastAsia" w:ascii="宋体" w:hAnsi="宋体"/>
          <w:bCs/>
          <w:color w:val="auto"/>
          <w:sz w:val="24"/>
          <w:szCs w:val="24"/>
          <w:highlight w:val="none"/>
          <w:lang w:val="en-US" w:eastAsia="zh-CN"/>
        </w:rPr>
        <w:t>三</w:t>
      </w:r>
      <w:r>
        <w:rPr>
          <w:rFonts w:hint="eastAsia" w:ascii="宋体" w:hAnsi="宋体"/>
          <w:bCs/>
          <w:color w:val="auto"/>
          <w:sz w:val="24"/>
          <w:szCs w:val="24"/>
          <w:highlight w:val="none"/>
        </w:rPr>
        <w:t>份，须各自装订成册，并注明“正本</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副本”字样，密封，同时注明报价人名称。</w:t>
      </w:r>
    </w:p>
    <w:p>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响应文件不应有涂改、增删和潦草之处，如有必须修改时，修改处必须有法人章、法定代表人或法定代表人授权代表的签字。</w:t>
      </w:r>
    </w:p>
    <w:p>
      <w:pPr>
        <w:numPr>
          <w:ilvl w:val="0"/>
          <w:numId w:val="5"/>
        </w:numPr>
        <w:tabs>
          <w:tab w:val="left" w:pos="525"/>
          <w:tab w:val="left" w:pos="945"/>
          <w:tab w:val="clear" w:pos="898"/>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报价费用自理。</w:t>
      </w:r>
    </w:p>
    <w:p>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（六） 无效响应文件的确认：</w:t>
      </w:r>
    </w:p>
    <w:p>
      <w:pPr>
        <w:spacing w:line="360" w:lineRule="auto"/>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报价人有下列情况之一者，其响应文件无效：</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响应文件未按规定的期限、地点送达的；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响应文件未按要求密封、签署、盖章的；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报价人的法定代表人或法定代表人授权代表，未准时参加谈判会议的；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报价人的法定代表人授权代表，无法定代表人授权委托书的；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不具备采购文件中规定的资格要求及未按采购文件规定的要求提供资格证明文件的；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响应文件未按采购文件规定的内容和要求填写的；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响应文件书写潦草、字迹模糊不清、无法辨认的；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响应文件中有采购文件未允许提供的选择性内容的；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人的</w:t>
      </w:r>
      <w:r>
        <w:rPr>
          <w:rFonts w:hint="eastAsia" w:ascii="宋体" w:hAnsi="宋体"/>
          <w:bCs/>
          <w:color w:val="auto"/>
          <w:sz w:val="24"/>
          <w:szCs w:val="24"/>
          <w:highlight w:val="none"/>
        </w:rPr>
        <w:t>响应</w:t>
      </w:r>
      <w:r>
        <w:rPr>
          <w:rFonts w:ascii="宋体" w:hAnsi="宋体"/>
          <w:bCs/>
          <w:color w:val="auto"/>
          <w:sz w:val="24"/>
          <w:szCs w:val="24"/>
          <w:highlight w:val="none"/>
        </w:rPr>
        <w:t>文件由同一单位或者个人编制</w:t>
      </w:r>
      <w:r>
        <w:rPr>
          <w:rFonts w:hint="eastAsia" w:ascii="宋体" w:hAnsi="宋体"/>
          <w:bCs/>
          <w:color w:val="auto"/>
          <w:sz w:val="24"/>
          <w:szCs w:val="24"/>
          <w:highlight w:val="none"/>
        </w:rPr>
        <w:t>的</w:t>
      </w:r>
      <w:r>
        <w:rPr>
          <w:rFonts w:ascii="宋体" w:hAnsi="宋体"/>
          <w:bCs/>
          <w:color w:val="auto"/>
          <w:sz w:val="24"/>
          <w:szCs w:val="24"/>
          <w:highlight w:val="none"/>
        </w:rPr>
        <w:t>；</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人委托同一单位或者个人办理</w:t>
      </w:r>
      <w:r>
        <w:rPr>
          <w:rFonts w:hint="eastAsia" w:ascii="宋体" w:hAnsi="宋体"/>
          <w:bCs/>
          <w:color w:val="auto"/>
          <w:sz w:val="24"/>
          <w:szCs w:val="24"/>
          <w:highlight w:val="none"/>
        </w:rPr>
        <w:t>报价</w:t>
      </w:r>
      <w:r>
        <w:rPr>
          <w:rFonts w:ascii="宋体" w:hAnsi="宋体"/>
          <w:bCs/>
          <w:color w:val="auto"/>
          <w:sz w:val="24"/>
          <w:szCs w:val="24"/>
          <w:highlight w:val="none"/>
        </w:rPr>
        <w:t>事宜</w:t>
      </w:r>
      <w:r>
        <w:rPr>
          <w:rFonts w:hint="eastAsia" w:ascii="宋体" w:hAnsi="宋体"/>
          <w:bCs/>
          <w:color w:val="auto"/>
          <w:sz w:val="24"/>
          <w:szCs w:val="24"/>
          <w:highlight w:val="none"/>
        </w:rPr>
        <w:t>的</w:t>
      </w:r>
      <w:r>
        <w:rPr>
          <w:rFonts w:ascii="宋体" w:hAnsi="宋体"/>
          <w:bCs/>
          <w:color w:val="auto"/>
          <w:sz w:val="24"/>
          <w:szCs w:val="24"/>
          <w:highlight w:val="none"/>
        </w:rPr>
        <w:t>；</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人的</w:t>
      </w:r>
      <w:r>
        <w:rPr>
          <w:rFonts w:hint="eastAsia" w:ascii="宋体" w:hAnsi="宋体"/>
          <w:bCs/>
          <w:color w:val="auto"/>
          <w:sz w:val="24"/>
          <w:szCs w:val="24"/>
          <w:highlight w:val="none"/>
        </w:rPr>
        <w:t>响应</w:t>
      </w:r>
      <w:r>
        <w:rPr>
          <w:rFonts w:ascii="宋体" w:hAnsi="宋体"/>
          <w:bCs/>
          <w:color w:val="auto"/>
          <w:sz w:val="24"/>
          <w:szCs w:val="24"/>
          <w:highlight w:val="none"/>
        </w:rPr>
        <w:t>文件载明的项目管理成员为同一人</w:t>
      </w:r>
      <w:r>
        <w:rPr>
          <w:rFonts w:hint="eastAsia" w:ascii="宋体" w:hAnsi="宋体"/>
          <w:bCs/>
          <w:color w:val="auto"/>
          <w:sz w:val="24"/>
          <w:szCs w:val="24"/>
          <w:highlight w:val="none"/>
        </w:rPr>
        <w:t>的</w:t>
      </w:r>
      <w:r>
        <w:rPr>
          <w:rFonts w:ascii="宋体" w:hAnsi="宋体"/>
          <w:bCs/>
          <w:color w:val="auto"/>
          <w:sz w:val="24"/>
          <w:szCs w:val="24"/>
          <w:highlight w:val="none"/>
        </w:rPr>
        <w:t>；</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bCs/>
          <w:color w:val="auto"/>
          <w:sz w:val="24"/>
          <w:szCs w:val="24"/>
          <w:highlight w:val="none"/>
        </w:rPr>
        <w:t>不同</w:t>
      </w:r>
      <w:r>
        <w:rPr>
          <w:rFonts w:hint="eastAsia" w:ascii="宋体" w:hAnsi="宋体"/>
          <w:bCs/>
          <w:color w:val="auto"/>
          <w:sz w:val="24"/>
          <w:szCs w:val="24"/>
          <w:highlight w:val="none"/>
        </w:rPr>
        <w:t>报价</w:t>
      </w:r>
      <w:r>
        <w:rPr>
          <w:rFonts w:ascii="宋体" w:hAnsi="宋体"/>
          <w:bCs/>
          <w:color w:val="auto"/>
          <w:sz w:val="24"/>
          <w:szCs w:val="24"/>
          <w:highlight w:val="none"/>
        </w:rPr>
        <w:t>人的</w:t>
      </w:r>
      <w:r>
        <w:rPr>
          <w:rFonts w:hint="eastAsia" w:ascii="宋体" w:hAnsi="宋体"/>
          <w:bCs/>
          <w:color w:val="auto"/>
          <w:sz w:val="24"/>
          <w:szCs w:val="24"/>
          <w:highlight w:val="none"/>
        </w:rPr>
        <w:t>响应</w:t>
      </w:r>
      <w:r>
        <w:rPr>
          <w:rFonts w:ascii="宋体" w:hAnsi="宋体"/>
          <w:bCs/>
          <w:color w:val="auto"/>
          <w:sz w:val="24"/>
          <w:szCs w:val="24"/>
          <w:highlight w:val="none"/>
        </w:rPr>
        <w:t>文件异常一致或者报价呈规律性差异</w:t>
      </w:r>
      <w:r>
        <w:rPr>
          <w:rFonts w:hint="eastAsia" w:ascii="宋体" w:hAnsi="宋体"/>
          <w:bCs/>
          <w:color w:val="auto"/>
          <w:sz w:val="24"/>
          <w:szCs w:val="24"/>
          <w:highlight w:val="none"/>
        </w:rPr>
        <w:t>的</w:t>
      </w:r>
      <w:r>
        <w:rPr>
          <w:rFonts w:ascii="宋体" w:hAnsi="宋体"/>
          <w:bCs/>
          <w:color w:val="auto"/>
          <w:sz w:val="24"/>
          <w:szCs w:val="24"/>
          <w:highlight w:val="none"/>
        </w:rPr>
        <w:t>；</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不同报价人的响应文件相互混装的；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提供虚假材料的（包括工商营业执照、财务报表、资格证明文件等）；</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响应文件内容不全或不符合法律法规和采购文件中规定</w:t>
      </w:r>
      <w:r>
        <w:rPr>
          <w:rFonts w:hint="eastAsia" w:ascii="宋体" w:hAnsi="宋体"/>
          <w:bCs/>
          <w:color w:val="auto"/>
          <w:sz w:val="24"/>
          <w:szCs w:val="24"/>
          <w:highlight w:val="none"/>
          <w:lang w:eastAsia="zh-CN"/>
        </w:rPr>
        <w:t>的其他</w:t>
      </w:r>
      <w:r>
        <w:rPr>
          <w:rFonts w:hint="eastAsia" w:ascii="宋体" w:hAnsi="宋体"/>
          <w:bCs/>
          <w:color w:val="auto"/>
          <w:sz w:val="24"/>
          <w:szCs w:val="24"/>
          <w:highlight w:val="none"/>
        </w:rPr>
        <w:t>实质性要求的。</w:t>
      </w:r>
    </w:p>
    <w:p>
      <w:pPr>
        <w:numPr>
          <w:ilvl w:val="0"/>
          <w:numId w:val="6"/>
        </w:numPr>
        <w:tabs>
          <w:tab w:val="left" w:pos="525"/>
          <w:tab w:val="left" w:pos="945"/>
          <w:tab w:val="clear" w:pos="762"/>
        </w:tabs>
        <w:spacing w:line="360" w:lineRule="auto"/>
        <w:ind w:left="1" w:firstLine="523" w:firstLineChars="218"/>
        <w:rPr>
          <w:rFonts w:ascii="宋体" w:hAnsi="宋体"/>
          <w:bCs/>
          <w:color w:val="auto"/>
          <w:sz w:val="24"/>
          <w:szCs w:val="24"/>
          <w:highlight w:val="none"/>
        </w:rPr>
      </w:pPr>
      <w:r>
        <w:rPr>
          <w:rFonts w:ascii="宋体" w:hAnsi="宋体" w:cs="宋体"/>
          <w:bCs/>
          <w:color w:val="auto"/>
          <w:kern w:val="0"/>
          <w:sz w:val="24"/>
          <w:szCs w:val="24"/>
          <w:highlight w:val="none"/>
        </w:rPr>
        <w:t>不同供应商的单位负责人为同一人或存在直接控股、管理关系。</w:t>
      </w:r>
    </w:p>
    <w:p>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（七） 谈判、评审：</w:t>
      </w:r>
    </w:p>
    <w:p>
      <w:pPr>
        <w:tabs>
          <w:tab w:val="left" w:pos="630"/>
          <w:tab w:val="left" w:pos="1050"/>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谈判、评审工作由</w:t>
      </w:r>
      <w:r>
        <w:rPr>
          <w:rFonts w:hint="eastAsia" w:ascii="宋体" w:hAnsi="宋体"/>
          <w:bCs/>
          <w:color w:val="auto"/>
          <w:sz w:val="24"/>
          <w:highlight w:val="none"/>
        </w:rPr>
        <w:t>无锡市生态环境安全应急中心负责组织</w:t>
      </w:r>
      <w:r>
        <w:rPr>
          <w:rFonts w:hint="eastAsia" w:ascii="宋体" w:hAnsi="宋体"/>
          <w:bCs/>
          <w:color w:val="auto"/>
          <w:sz w:val="24"/>
          <w:szCs w:val="24"/>
          <w:highlight w:val="none"/>
        </w:rPr>
        <w:t>。</w:t>
      </w:r>
    </w:p>
    <w:p>
      <w:pPr>
        <w:tabs>
          <w:tab w:val="left" w:pos="1050"/>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具体谈判、评审事务由依法组建的谈判小组负责。</w:t>
      </w:r>
    </w:p>
    <w:p>
      <w:pPr>
        <w:numPr>
          <w:ilvl w:val="1"/>
          <w:numId w:val="7"/>
        </w:numPr>
        <w:tabs>
          <w:tab w:val="left" w:pos="525"/>
          <w:tab w:val="left" w:pos="630"/>
          <w:tab w:val="left" w:pos="945"/>
          <w:tab w:val="clear" w:pos="129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响应文件的审查</w:t>
      </w:r>
    </w:p>
    <w:p>
      <w:pPr>
        <w:numPr>
          <w:ilvl w:val="3"/>
          <w:numId w:val="7"/>
        </w:numPr>
        <w:tabs>
          <w:tab w:val="left" w:pos="525"/>
          <w:tab w:val="left" w:pos="630"/>
          <w:tab w:val="left" w:pos="945"/>
          <w:tab w:val="left" w:pos="1155"/>
          <w:tab w:val="clear" w:pos="1830"/>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报价</w:t>
      </w:r>
      <w:r>
        <w:rPr>
          <w:rFonts w:hint="eastAsia" w:ascii="宋体" w:hAnsi="宋体"/>
          <w:bCs/>
          <w:color w:val="auto"/>
          <w:sz w:val="24"/>
          <w:szCs w:val="24"/>
          <w:highlight w:val="none"/>
        </w:rPr>
        <w:t>一览表</w:t>
      </w:r>
      <w:r>
        <w:rPr>
          <w:rFonts w:ascii="宋体" w:hAnsi="宋体"/>
          <w:bCs/>
          <w:color w:val="auto"/>
          <w:sz w:val="24"/>
          <w:szCs w:val="24"/>
          <w:highlight w:val="none"/>
        </w:rPr>
        <w:t>内容与明细表内容不一致的，以报价</w:t>
      </w:r>
      <w:r>
        <w:rPr>
          <w:rFonts w:hint="eastAsia" w:ascii="宋体" w:hAnsi="宋体"/>
          <w:bCs/>
          <w:color w:val="auto"/>
          <w:sz w:val="24"/>
          <w:szCs w:val="24"/>
          <w:highlight w:val="none"/>
        </w:rPr>
        <w:t>一览表</w:t>
      </w:r>
      <w:r>
        <w:rPr>
          <w:rFonts w:ascii="宋体" w:hAnsi="宋体"/>
          <w:bCs/>
          <w:color w:val="auto"/>
          <w:sz w:val="24"/>
          <w:szCs w:val="24"/>
          <w:highlight w:val="none"/>
        </w:rPr>
        <w:t>为准</w:t>
      </w:r>
      <w:r>
        <w:rPr>
          <w:rFonts w:hint="eastAsia" w:ascii="宋体" w:hAnsi="宋体"/>
          <w:bCs/>
          <w:color w:val="auto"/>
          <w:sz w:val="24"/>
          <w:szCs w:val="24"/>
          <w:highlight w:val="none"/>
        </w:rPr>
        <w:t>。</w:t>
      </w:r>
    </w:p>
    <w:p>
      <w:pPr>
        <w:tabs>
          <w:tab w:val="left" w:pos="630"/>
          <w:tab w:val="left" w:pos="945"/>
          <w:tab w:val="left" w:pos="1155"/>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numPr>
          <w:ilvl w:val="3"/>
          <w:numId w:val="7"/>
        </w:numPr>
        <w:tabs>
          <w:tab w:val="left" w:pos="525"/>
          <w:tab w:val="left" w:pos="630"/>
          <w:tab w:val="left" w:pos="945"/>
          <w:tab w:val="left" w:pos="1155"/>
          <w:tab w:val="clear" w:pos="1830"/>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正本与副本不符，以正本为准。</w:t>
      </w:r>
    </w:p>
    <w:p>
      <w:pPr>
        <w:numPr>
          <w:ilvl w:val="1"/>
          <w:numId w:val="7"/>
        </w:numPr>
        <w:tabs>
          <w:tab w:val="left" w:pos="525"/>
          <w:tab w:val="left" w:pos="840"/>
          <w:tab w:val="left" w:pos="945"/>
          <w:tab w:val="clear" w:pos="1290"/>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highlight w:val="none"/>
        </w:rPr>
        <w:t>谈判、</w:t>
      </w:r>
      <w:r>
        <w:rPr>
          <w:rFonts w:ascii="宋体" w:hAnsi="宋体"/>
          <w:bCs/>
          <w:color w:val="auto"/>
          <w:sz w:val="24"/>
          <w:highlight w:val="none"/>
        </w:rPr>
        <w:t>评</w:t>
      </w:r>
      <w:r>
        <w:rPr>
          <w:rFonts w:hint="eastAsia" w:ascii="宋体" w:hAnsi="宋体"/>
          <w:bCs/>
          <w:color w:val="auto"/>
          <w:sz w:val="24"/>
          <w:highlight w:val="none"/>
        </w:rPr>
        <w:t>审</w:t>
      </w:r>
      <w:r>
        <w:rPr>
          <w:rFonts w:ascii="宋体" w:hAnsi="宋体"/>
          <w:bCs/>
          <w:color w:val="auto"/>
          <w:sz w:val="24"/>
          <w:highlight w:val="none"/>
        </w:rPr>
        <w:t>程序</w:t>
      </w:r>
    </w:p>
    <w:p>
      <w:pPr>
        <w:numPr>
          <w:ilvl w:val="0"/>
          <w:numId w:val="8"/>
        </w:numPr>
        <w:tabs>
          <w:tab w:val="left" w:pos="630"/>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ascii="宋体" w:hAnsi="宋体"/>
          <w:bCs/>
          <w:color w:val="auto"/>
          <w:sz w:val="24"/>
          <w:highlight w:val="none"/>
        </w:rPr>
        <w:t>响应文件初审。初审分为资格性检查和符合性检查</w:t>
      </w:r>
      <w:r>
        <w:rPr>
          <w:rFonts w:ascii="宋体" w:hAnsi="宋体"/>
          <w:bCs/>
          <w:color w:val="auto"/>
          <w:sz w:val="24"/>
          <w:szCs w:val="24"/>
          <w:highlight w:val="none"/>
        </w:rPr>
        <w:t>。</w:t>
      </w:r>
      <w:r>
        <w:rPr>
          <w:rFonts w:hint="eastAsia" w:ascii="宋体" w:hAnsi="宋体"/>
          <w:bCs/>
          <w:color w:val="auto"/>
          <w:sz w:val="24"/>
          <w:szCs w:val="24"/>
          <w:highlight w:val="none"/>
        </w:rPr>
        <w:t xml:space="preserve"> </w:t>
      </w:r>
    </w:p>
    <w:p>
      <w:pPr>
        <w:numPr>
          <w:ilvl w:val="0"/>
          <w:numId w:val="9"/>
        </w:numPr>
        <w:tabs>
          <w:tab w:val="left" w:pos="210"/>
          <w:tab w:val="left" w:pos="945"/>
          <w:tab w:val="left" w:pos="1365"/>
          <w:tab w:val="clear" w:pos="570"/>
        </w:tabs>
        <w:spacing w:line="360" w:lineRule="auto"/>
        <w:ind w:left="0" w:firstLine="523" w:firstLineChars="218"/>
        <w:rPr>
          <w:rFonts w:ascii="宋体" w:hAnsi="宋体"/>
          <w:bCs/>
          <w:color w:val="auto"/>
          <w:sz w:val="24"/>
          <w:highlight w:val="none"/>
        </w:rPr>
      </w:pPr>
      <w:r>
        <w:rPr>
          <w:rFonts w:ascii="宋体" w:hAnsi="宋体"/>
          <w:bCs/>
          <w:color w:val="auto"/>
          <w:sz w:val="24"/>
          <w:highlight w:val="none"/>
        </w:rPr>
        <w:t>资格性检查。依据法律法规和采购文件的规定，对响应文件中的资格证明等进行审查，以确定报价供应商是否具备报价资格</w:t>
      </w:r>
      <w:r>
        <w:rPr>
          <w:rFonts w:hint="eastAsia" w:ascii="宋体" w:hAnsi="宋体"/>
          <w:bCs/>
          <w:color w:val="auto"/>
          <w:sz w:val="24"/>
          <w:highlight w:val="none"/>
        </w:rPr>
        <w:t>。</w:t>
      </w:r>
    </w:p>
    <w:p>
      <w:pPr>
        <w:numPr>
          <w:ilvl w:val="0"/>
          <w:numId w:val="9"/>
        </w:numPr>
        <w:tabs>
          <w:tab w:val="left" w:pos="210"/>
          <w:tab w:val="left" w:pos="945"/>
          <w:tab w:val="left" w:pos="1365"/>
          <w:tab w:val="clear" w:pos="570"/>
        </w:tabs>
        <w:spacing w:line="360" w:lineRule="auto"/>
        <w:ind w:left="0" w:firstLine="523" w:firstLineChars="218"/>
        <w:rPr>
          <w:rFonts w:ascii="宋体" w:hAnsi="宋体"/>
          <w:bCs/>
          <w:color w:val="auto"/>
          <w:sz w:val="24"/>
          <w:highlight w:val="none"/>
        </w:rPr>
      </w:pPr>
      <w:r>
        <w:rPr>
          <w:rFonts w:ascii="宋体" w:hAnsi="宋体"/>
          <w:bCs/>
          <w:color w:val="auto"/>
          <w:sz w:val="24"/>
          <w:highlight w:val="none"/>
        </w:rPr>
        <w:t>符合性检查。依据采购文件的规定，从响应文件的有效性、完整性和对采购文件的响应程度进行审查，以确定是否对采购文件的实质性要求</w:t>
      </w:r>
      <w:r>
        <w:rPr>
          <w:rFonts w:hint="eastAsia" w:ascii="宋体" w:hAnsi="宋体"/>
          <w:bCs/>
          <w:color w:val="auto"/>
          <w:sz w:val="24"/>
          <w:highlight w:val="none"/>
          <w:lang w:eastAsia="zh-CN"/>
        </w:rPr>
        <w:t>作出</w:t>
      </w:r>
      <w:r>
        <w:rPr>
          <w:rFonts w:ascii="宋体" w:hAnsi="宋体"/>
          <w:bCs/>
          <w:color w:val="auto"/>
          <w:sz w:val="24"/>
          <w:highlight w:val="none"/>
        </w:rPr>
        <w:t>响应</w:t>
      </w:r>
      <w:r>
        <w:rPr>
          <w:rFonts w:hint="eastAsia" w:ascii="宋体" w:hAnsi="宋体"/>
          <w:bCs/>
          <w:color w:val="auto"/>
          <w:sz w:val="24"/>
          <w:highlight w:val="none"/>
        </w:rPr>
        <w:t>。</w:t>
      </w:r>
    </w:p>
    <w:p>
      <w:pPr>
        <w:numPr>
          <w:ilvl w:val="0"/>
          <w:numId w:val="8"/>
        </w:numPr>
        <w:tabs>
          <w:tab w:val="left" w:pos="420"/>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ascii="宋体" w:hAnsi="宋体"/>
          <w:bCs/>
          <w:color w:val="auto"/>
          <w:sz w:val="24"/>
          <w:highlight w:val="none"/>
        </w:rPr>
        <w:t>澄清有关问题。对响应文件中含义不明确、同类问题表述不一致或者有明显文字和计算错误的内容，谈判小组可以书面形式（应当由谈判小组专家签字）要求报价人作出必要的澄清、说明或者纠正。报价人的澄清、说明或者补正应当采用书面形式，由其授权的代表签字</w:t>
      </w:r>
      <w:r>
        <w:rPr>
          <w:rFonts w:hint="eastAsia" w:ascii="宋体" w:hAnsi="宋体"/>
          <w:bCs/>
          <w:color w:val="auto"/>
          <w:sz w:val="24"/>
          <w:szCs w:val="24"/>
          <w:highlight w:val="none"/>
        </w:rPr>
        <w:t>。</w:t>
      </w:r>
    </w:p>
    <w:p>
      <w:pPr>
        <w:numPr>
          <w:ilvl w:val="0"/>
          <w:numId w:val="8"/>
        </w:numPr>
        <w:tabs>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谈判小组讨论、确定谈判程序和谈判内容。</w:t>
      </w:r>
    </w:p>
    <w:p>
      <w:pPr>
        <w:numPr>
          <w:ilvl w:val="0"/>
          <w:numId w:val="8"/>
        </w:numPr>
        <w:tabs>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谈判小组集中与单一供应商分别进行谈判。谈判轮次由谈判小组视情况决定。</w:t>
      </w:r>
    </w:p>
    <w:p>
      <w:pPr>
        <w:numPr>
          <w:ilvl w:val="0"/>
          <w:numId w:val="8"/>
        </w:numPr>
        <w:tabs>
          <w:tab w:val="left" w:pos="945"/>
          <w:tab w:val="left" w:pos="1155"/>
          <w:tab w:val="clear" w:pos="1104"/>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在谈判过程中，谈判小组可以根据采购文件和谈判情况实质性变动采购需求中的技术、服务要求以及合同草案条款，但不得变动采购文件中的其他内容。对采购文件作出的实质性变动是采购文件的有效组成部分</w:t>
      </w:r>
      <w:r>
        <w:rPr>
          <w:rFonts w:hint="eastAsia" w:ascii="宋体" w:hAnsi="宋体"/>
          <w:bCs/>
          <w:color w:val="auto"/>
          <w:sz w:val="24"/>
          <w:szCs w:val="24"/>
          <w:highlight w:val="none"/>
        </w:rPr>
        <w:t>。如有实质性变动，谈判小组将以书面形式通知所有参加谈判的供应商。</w:t>
      </w:r>
      <w:r>
        <w:rPr>
          <w:rFonts w:ascii="宋体" w:hAnsi="宋体"/>
          <w:bCs/>
          <w:color w:val="auto"/>
          <w:sz w:val="24"/>
          <w:szCs w:val="24"/>
          <w:highlight w:val="none"/>
        </w:rPr>
        <w:t>供应商应当按照采购文件的变动情况和谈判小组的要求</w:t>
      </w:r>
      <w:r>
        <w:rPr>
          <w:rFonts w:hint="eastAsia" w:ascii="宋体" w:hAnsi="宋体"/>
          <w:bCs/>
          <w:color w:val="auto"/>
          <w:sz w:val="24"/>
          <w:szCs w:val="24"/>
          <w:highlight w:val="none"/>
        </w:rPr>
        <w:t>在规定的时间内</w:t>
      </w:r>
      <w:r>
        <w:rPr>
          <w:rFonts w:ascii="宋体" w:hAnsi="宋体"/>
          <w:bCs/>
          <w:color w:val="auto"/>
          <w:sz w:val="24"/>
          <w:szCs w:val="24"/>
          <w:highlight w:val="none"/>
        </w:rPr>
        <w:t>重新提交响应文件，并由其法定代表人或授权代表签字或者加盖公章。</w:t>
      </w:r>
      <w:r>
        <w:rPr>
          <w:rFonts w:hint="eastAsia" w:ascii="宋体" w:hAnsi="宋体"/>
          <w:bCs/>
          <w:color w:val="auto"/>
          <w:sz w:val="24"/>
          <w:szCs w:val="24"/>
          <w:highlight w:val="none"/>
        </w:rPr>
        <w:t>如有负偏离，将作为无效报价。</w:t>
      </w:r>
    </w:p>
    <w:p>
      <w:pPr>
        <w:numPr>
          <w:ilvl w:val="0"/>
          <w:numId w:val="8"/>
        </w:numPr>
        <w:tabs>
          <w:tab w:val="left" w:pos="945"/>
          <w:tab w:val="left" w:pos="1155"/>
          <w:tab w:val="clear" w:pos="1104"/>
        </w:tabs>
        <w:spacing w:line="360" w:lineRule="auto"/>
        <w:ind w:left="0" w:firstLine="523" w:firstLineChars="218"/>
        <w:rPr>
          <w:rFonts w:ascii="宋体" w:hAnsi="宋体"/>
          <w:b w:val="0"/>
          <w:bCs w:val="0"/>
          <w:color w:val="auto"/>
          <w:sz w:val="24"/>
          <w:szCs w:val="24"/>
          <w:highlight w:val="none"/>
        </w:rPr>
      </w:pPr>
      <w:r>
        <w:rPr>
          <w:rFonts w:hint="eastAsia" w:ascii="宋体" w:hAnsi="宋体"/>
          <w:b w:val="0"/>
          <w:bCs w:val="0"/>
          <w:color w:val="auto"/>
          <w:sz w:val="24"/>
          <w:szCs w:val="24"/>
          <w:highlight w:val="none"/>
        </w:rPr>
        <w:t>价格扣除（在最终报价基础上）：</w:t>
      </w:r>
    </w:p>
    <w:p>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（1）按照《江苏省财政厅关于进一步加大政府采购支持中小企业力度的通知》（苏财购〔2022〕45 号）的规定，对小型和微型企业报价给予10%的扣除，投标供应商按采购文件要求提供《中小企业声明函》（格式见附件）；</w:t>
      </w:r>
    </w:p>
    <w:p>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2）按照《财政部司法部关于政府采购支持监狱企业发展有关问题的通知》（财库[2014]68号）文件规定，在政府采购活动中，监狱企业视同小型、微型企业，享受评审中价格扣除的政府采购政策，监狱企业属于小微企业的，不重复享受政策支持。</w:t>
      </w:r>
    </w:p>
    <w:p>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3）按照《财政部民政部中国残疾人联合会关于促进残疾人就业政府采购政策的通知》，残疾人福利性单位视同小型、微型企业，享受评审中价格扣除的政府采购政策，残疾人福利性单位属于小型、微型企业的，不重复享受政策支持；</w:t>
      </w:r>
    </w:p>
    <w:p>
      <w:pPr>
        <w:numPr>
          <w:ilvl w:val="0"/>
          <w:numId w:val="0"/>
        </w:numPr>
        <w:tabs>
          <w:tab w:val="left" w:pos="945"/>
        </w:tabs>
        <w:spacing w:line="360" w:lineRule="auto"/>
        <w:ind w:left="0" w:leftChars="0" w:firstLine="420" w:firstLineChars="175"/>
        <w:rPr>
          <w:rFonts w:hint="eastAsia" w:ascii="宋体" w:hAnsi="宋体"/>
          <w:bCs/>
          <w:color w:val="auto"/>
          <w:sz w:val="24"/>
          <w:szCs w:val="24"/>
          <w:highlight w:val="none"/>
        </w:rPr>
      </w:pPr>
      <w:r>
        <w:rPr>
          <w:rFonts w:hint="eastAsia" w:ascii="宋体" w:hAnsi="宋体"/>
          <w:bCs/>
          <w:color w:val="auto"/>
          <w:sz w:val="24"/>
          <w:szCs w:val="24"/>
          <w:highlight w:val="none"/>
        </w:rPr>
        <w:t>同一投标供应商，上述三项价格扣除优惠不得重复享受。如未按要求填写和提供有效证明或相关内容表述不清的，不得享受价格扣除。</w:t>
      </w:r>
    </w:p>
    <w:p>
      <w:pPr>
        <w:spacing w:line="360" w:lineRule="auto"/>
        <w:ind w:firstLine="480" w:firstLineChars="200"/>
        <w:rPr>
          <w:rFonts w:ascii="方正黑体_GBK" w:eastAsia="方正黑体_GBK"/>
          <w:color w:val="auto"/>
          <w:sz w:val="24"/>
          <w:highlight w:val="none"/>
        </w:rPr>
      </w:pPr>
      <w:r>
        <w:rPr>
          <w:rFonts w:hint="eastAsia" w:ascii="方正黑体_GBK" w:eastAsia="方正黑体_GBK"/>
          <w:color w:val="auto"/>
          <w:sz w:val="24"/>
          <w:highlight w:val="none"/>
        </w:rPr>
        <w:t>（</w:t>
      </w:r>
      <w:r>
        <w:rPr>
          <w:rFonts w:hint="eastAsia" w:ascii="方正黑体_GBK" w:eastAsia="方正黑体_GBK"/>
          <w:color w:val="auto"/>
          <w:sz w:val="24"/>
          <w:highlight w:val="none"/>
          <w:lang w:val="en-US" w:eastAsia="zh-CN"/>
        </w:rPr>
        <w:t>八</w:t>
      </w:r>
      <w:r>
        <w:rPr>
          <w:rFonts w:hint="eastAsia" w:ascii="方正黑体_GBK" w:eastAsia="方正黑体_GBK"/>
          <w:color w:val="auto"/>
          <w:sz w:val="24"/>
          <w:highlight w:val="none"/>
        </w:rPr>
        <w:t>）评</w:t>
      </w:r>
      <w:r>
        <w:rPr>
          <w:rFonts w:hint="eastAsia" w:ascii="方正黑体_GBK" w:eastAsia="方正黑体_GBK"/>
          <w:color w:val="auto"/>
          <w:sz w:val="24"/>
          <w:highlight w:val="none"/>
          <w:lang w:val="en-US" w:eastAsia="zh-CN"/>
        </w:rPr>
        <w:t>分</w:t>
      </w:r>
      <w:r>
        <w:rPr>
          <w:rFonts w:hint="eastAsia" w:ascii="方正黑体_GBK" w:eastAsia="方正黑体_GBK"/>
          <w:color w:val="auto"/>
          <w:sz w:val="24"/>
          <w:highlight w:val="none"/>
        </w:rPr>
        <w:t>办法及评分标准</w:t>
      </w:r>
    </w:p>
    <w:p>
      <w:pPr>
        <w:spacing w:line="360" w:lineRule="auto"/>
        <w:ind w:left="-2" w:leftChars="-1" w:firstLine="523" w:firstLineChars="218"/>
        <w:outlineLvl w:val="0"/>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本项目采用综合评</w:t>
      </w:r>
      <w:r>
        <w:rPr>
          <w:rFonts w:hint="eastAsia" w:ascii="黑体" w:hAnsi="宋体" w:eastAsia="黑体"/>
          <w:bCs/>
          <w:color w:val="auto"/>
          <w:sz w:val="24"/>
          <w:szCs w:val="24"/>
          <w:highlight w:val="none"/>
          <w:lang w:val="en-US" w:eastAsia="zh-CN"/>
        </w:rPr>
        <w:t>分</w:t>
      </w:r>
      <w:r>
        <w:rPr>
          <w:rFonts w:hint="eastAsia" w:ascii="黑体" w:hAnsi="宋体" w:eastAsia="黑体"/>
          <w:bCs/>
          <w:color w:val="auto"/>
          <w:sz w:val="24"/>
          <w:szCs w:val="24"/>
          <w:highlight w:val="none"/>
        </w:rPr>
        <w:t>法。（计分均保留2位小数）。</w:t>
      </w:r>
    </w:p>
    <w:p>
      <w:pPr>
        <w:spacing w:line="360" w:lineRule="auto"/>
        <w:ind w:left="-2" w:leftChars="-1" w:firstLine="523" w:firstLineChars="218"/>
        <w:outlineLvl w:val="0"/>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谈判小组遵循公平、公正、择优原则，独立按照评分标准分别评定供应商的分值；各供应商的最终得分为各评委所评定分值的平均值，并按高低顺序排列，确定1家成交候选供应商。若得分相同，按最后报价由低到高顺序排列；得分且最后报价相同，按技术指标优劣顺序排列。</w:t>
      </w:r>
    </w:p>
    <w:p>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lang w:val="en-US" w:eastAsia="zh-CN"/>
        </w:rPr>
        <w:t xml:space="preserve"> </w:t>
      </w:r>
      <w:r>
        <w:rPr>
          <w:rFonts w:hint="eastAsia" w:ascii="黑体" w:hAnsi="宋体" w:eastAsia="黑体"/>
          <w:bCs/>
          <w:color w:val="auto"/>
          <w:sz w:val="24"/>
          <w:szCs w:val="24"/>
          <w:highlight w:val="none"/>
        </w:rPr>
        <w:t>评</w:t>
      </w:r>
      <w:r>
        <w:rPr>
          <w:rFonts w:hint="eastAsia" w:ascii="黑体" w:hAnsi="宋体" w:eastAsia="黑体"/>
          <w:bCs/>
          <w:color w:val="auto"/>
          <w:sz w:val="24"/>
          <w:szCs w:val="24"/>
          <w:highlight w:val="none"/>
          <w:lang w:val="en-US" w:eastAsia="zh-CN"/>
        </w:rPr>
        <w:t>分</w:t>
      </w:r>
      <w:r>
        <w:rPr>
          <w:rFonts w:hint="eastAsia" w:ascii="黑体" w:hAnsi="宋体" w:eastAsia="黑体"/>
          <w:bCs/>
          <w:color w:val="auto"/>
          <w:sz w:val="24"/>
          <w:szCs w:val="24"/>
          <w:highlight w:val="none"/>
        </w:rPr>
        <w:t>标准：</w:t>
      </w:r>
      <w:r>
        <w:rPr>
          <w:rFonts w:ascii="黑体" w:hAnsi="宋体" w:eastAsia="黑体"/>
          <w:bCs/>
          <w:color w:val="auto"/>
          <w:sz w:val="24"/>
          <w:szCs w:val="24"/>
          <w:highlight w:val="none"/>
        </w:rPr>
        <w:t xml:space="preserve"> </w:t>
      </w:r>
    </w:p>
    <w:p>
      <w:pPr>
        <w:tabs>
          <w:tab w:val="left" w:pos="525"/>
        </w:tabs>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（1）响应价格（30分）：</w:t>
      </w:r>
    </w:p>
    <w:p>
      <w:pPr>
        <w:tabs>
          <w:tab w:val="left" w:pos="945"/>
          <w:tab w:val="left" w:pos="1155"/>
        </w:tabs>
        <w:spacing w:line="360" w:lineRule="auto"/>
        <w:ind w:firstLine="360" w:firstLineChars="150"/>
        <w:rPr>
          <w:rFonts w:ascii="宋体" w:hAnsi="宋体"/>
          <w:bCs/>
          <w:color w:val="auto"/>
          <w:sz w:val="24"/>
          <w:highlight w:val="none"/>
        </w:rPr>
      </w:pPr>
      <w:r>
        <w:rPr>
          <w:rFonts w:hint="eastAsia" w:ascii="宋体" w:hAnsi="宋体"/>
          <w:bCs/>
          <w:color w:val="auto"/>
          <w:sz w:val="24"/>
          <w:highlight w:val="none"/>
        </w:rPr>
        <w:t>以满足谈判文件要求且报价价格最低的报价为谈判基准价，其价格为满分</w:t>
      </w:r>
      <w:r>
        <w:rPr>
          <w:rFonts w:hint="eastAsia" w:ascii="宋体" w:hAnsi="宋体"/>
          <w:bCs/>
          <w:color w:val="auto"/>
          <w:sz w:val="24"/>
          <w:highlight w:val="none"/>
          <w:lang w:val="en-US" w:eastAsia="zh-CN"/>
        </w:rPr>
        <w:t>30</w:t>
      </w:r>
      <w:r>
        <w:rPr>
          <w:rFonts w:hint="eastAsia" w:ascii="宋体" w:hAnsi="宋体"/>
          <w:bCs/>
          <w:color w:val="auto"/>
          <w:sz w:val="24"/>
          <w:highlight w:val="none"/>
        </w:rPr>
        <w:t>分。其他报价人的价格分统一按照下列公式计算：报价得分＝（谈判基准价/报价）×</w:t>
      </w:r>
      <w:r>
        <w:rPr>
          <w:rFonts w:hint="eastAsia" w:ascii="宋体" w:hAnsi="宋体"/>
          <w:bCs/>
          <w:color w:val="auto"/>
          <w:sz w:val="24"/>
          <w:highlight w:val="none"/>
          <w:lang w:val="en-US" w:eastAsia="zh-CN"/>
        </w:rPr>
        <w:t>30</w:t>
      </w:r>
      <w:r>
        <w:rPr>
          <w:rFonts w:hint="eastAsia" w:ascii="宋体" w:hAnsi="宋体"/>
          <w:bCs/>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（2）性能、质量（30分）：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考察所报产品的性能、产品质量等是否优越（重点考察产品的综合性能指标，以各种技术、性能参数为准）。以谈判文件的响应程度为基准，满足谈判文件要求得30分，特别是</w:t>
      </w:r>
      <w:r>
        <w:rPr>
          <w:rFonts w:hint="eastAsia" w:ascii="宋体" w:hAnsi="宋体"/>
          <w:bCs/>
          <w:color w:val="auto"/>
          <w:sz w:val="24"/>
          <w:highlight w:val="none"/>
        </w:rPr>
        <w:t>加注“★”的指标；</w:t>
      </w:r>
      <w:r>
        <w:rPr>
          <w:rFonts w:hint="eastAsia" w:ascii="宋体" w:hAnsi="宋体"/>
          <w:b/>
          <w:bCs/>
          <w:color w:val="auto"/>
          <w:sz w:val="24"/>
          <w:highlight w:val="none"/>
        </w:rPr>
        <w:t>如出现负偏离的，本项不得分</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（3）报价人评价（40分）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1.发生环境突发事件时，为方便随时及时调用环境应急物资，投标人</w:t>
      </w:r>
      <w:r>
        <w:rPr>
          <w:rFonts w:hint="eastAsia" w:ascii="宋体" w:hAnsi="宋体"/>
          <w:color w:val="auto"/>
          <w:sz w:val="24"/>
          <w:highlight w:val="none"/>
          <w:lang w:val="en-US" w:eastAsia="zh-CN"/>
        </w:rPr>
        <w:t>需</w:t>
      </w:r>
      <w:r>
        <w:rPr>
          <w:rFonts w:hint="eastAsia" w:ascii="宋体" w:hAnsi="宋体"/>
          <w:color w:val="auto"/>
          <w:sz w:val="24"/>
          <w:highlight w:val="none"/>
        </w:rPr>
        <w:t>自有</w:t>
      </w:r>
      <w:r>
        <w:rPr>
          <w:rFonts w:hint="eastAsia" w:ascii="宋体" w:hAnsi="宋体"/>
          <w:color w:val="auto"/>
          <w:sz w:val="24"/>
          <w:highlight w:val="none"/>
          <w:lang w:val="en-US" w:eastAsia="zh-CN"/>
        </w:rPr>
        <w:t>仓库</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面积大于200平方）</w:t>
      </w:r>
      <w:r>
        <w:rPr>
          <w:rFonts w:hint="eastAsia" w:ascii="宋体" w:hAnsi="宋体"/>
          <w:color w:val="auto"/>
          <w:sz w:val="24"/>
          <w:highlight w:val="none"/>
        </w:rPr>
        <w:t>，且距离无锡市生态环境安全应急中心不超过</w:t>
      </w:r>
      <w:r>
        <w:rPr>
          <w:rFonts w:hint="eastAsia" w:ascii="宋体" w:hAnsi="宋体"/>
          <w:color w:val="auto"/>
          <w:sz w:val="24"/>
          <w:highlight w:val="none"/>
          <w:lang w:val="en-US" w:eastAsia="zh-CN"/>
        </w:rPr>
        <w:t>6</w:t>
      </w:r>
      <w:r>
        <w:rPr>
          <w:rFonts w:hint="eastAsia" w:ascii="宋体" w:hAnsi="宋体"/>
          <w:color w:val="auto"/>
          <w:sz w:val="24"/>
          <w:highlight w:val="none"/>
        </w:rPr>
        <w:t>0km</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以百度地图导航路线为准）</w:t>
      </w:r>
      <w:r>
        <w:rPr>
          <w:rFonts w:hint="eastAsia" w:ascii="宋体" w:hAnsi="宋体"/>
          <w:color w:val="auto"/>
          <w:sz w:val="24"/>
          <w:highlight w:val="none"/>
        </w:rPr>
        <w:t>，每个</w:t>
      </w:r>
      <w:r>
        <w:rPr>
          <w:rFonts w:hint="eastAsia" w:ascii="宋体" w:hAnsi="宋体"/>
          <w:color w:val="auto"/>
          <w:sz w:val="24"/>
          <w:highlight w:val="none"/>
          <w:lang w:val="en-US" w:eastAsia="zh-CN"/>
        </w:rPr>
        <w:t>满足要求的</w:t>
      </w:r>
      <w:r>
        <w:rPr>
          <w:rFonts w:hint="eastAsia" w:ascii="宋体" w:hAnsi="宋体"/>
          <w:color w:val="auto"/>
          <w:sz w:val="24"/>
          <w:highlight w:val="none"/>
        </w:rPr>
        <w:t>自有应急物资</w:t>
      </w:r>
      <w:r>
        <w:rPr>
          <w:rFonts w:hint="eastAsia" w:ascii="宋体" w:hAnsi="宋体"/>
          <w:color w:val="auto"/>
          <w:sz w:val="24"/>
          <w:highlight w:val="none"/>
          <w:lang w:val="en-US" w:eastAsia="zh-CN"/>
        </w:rPr>
        <w:t>仓库</w:t>
      </w:r>
      <w:r>
        <w:rPr>
          <w:rFonts w:hint="eastAsia" w:ascii="宋体" w:hAnsi="宋体"/>
          <w:color w:val="auto"/>
          <w:sz w:val="24"/>
          <w:highlight w:val="none"/>
        </w:rPr>
        <w:t>得</w:t>
      </w:r>
      <w:r>
        <w:rPr>
          <w:rFonts w:hint="eastAsia" w:ascii="宋体" w:hAnsi="宋体"/>
          <w:color w:val="auto"/>
          <w:sz w:val="24"/>
          <w:highlight w:val="none"/>
          <w:lang w:val="en-US" w:eastAsia="zh-CN"/>
        </w:rPr>
        <w:t>5</w:t>
      </w:r>
      <w:r>
        <w:rPr>
          <w:rFonts w:hint="eastAsia" w:ascii="宋体" w:hAnsi="宋体"/>
          <w:color w:val="auto"/>
          <w:sz w:val="24"/>
          <w:highlight w:val="none"/>
        </w:rPr>
        <w:t>分，满分</w:t>
      </w:r>
      <w:r>
        <w:rPr>
          <w:rFonts w:hint="eastAsia" w:ascii="宋体" w:hAnsi="宋体"/>
          <w:color w:val="auto"/>
          <w:sz w:val="24"/>
          <w:highlight w:val="none"/>
          <w:lang w:val="en-US" w:eastAsia="zh-CN"/>
        </w:rPr>
        <w:t>1</w:t>
      </w:r>
      <w:r>
        <w:rPr>
          <w:rFonts w:hint="eastAsia" w:ascii="宋体" w:hAnsi="宋体"/>
          <w:color w:val="auto"/>
          <w:sz w:val="24"/>
          <w:highlight w:val="none"/>
        </w:rPr>
        <w:t>0分，未提供或提供不全不得分。</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2.满足第1条的情况下</w:t>
      </w:r>
      <w:r>
        <w:rPr>
          <w:rFonts w:hint="eastAsia" w:ascii="宋体" w:hAnsi="宋体"/>
          <w:color w:val="auto"/>
          <w:sz w:val="24"/>
          <w:highlight w:val="none"/>
          <w:lang w:eastAsia="zh-CN"/>
        </w:rPr>
        <w:t>；</w:t>
      </w:r>
      <w:r>
        <w:rPr>
          <w:rFonts w:hint="eastAsia" w:ascii="宋体" w:hAnsi="宋体"/>
          <w:color w:val="auto"/>
          <w:sz w:val="24"/>
          <w:highlight w:val="none"/>
        </w:rPr>
        <w:t>公司员工在5人以下不得分，5到10人得</w:t>
      </w:r>
      <w:r>
        <w:rPr>
          <w:rFonts w:hint="eastAsia" w:ascii="宋体" w:hAnsi="宋体"/>
          <w:color w:val="auto"/>
          <w:sz w:val="24"/>
          <w:highlight w:val="none"/>
          <w:lang w:val="en-US" w:eastAsia="zh-CN"/>
        </w:rPr>
        <w:t>3</w:t>
      </w:r>
      <w:r>
        <w:rPr>
          <w:rFonts w:hint="eastAsia" w:ascii="宋体" w:hAnsi="宋体"/>
          <w:color w:val="auto"/>
          <w:sz w:val="24"/>
          <w:highlight w:val="none"/>
        </w:rPr>
        <w:t>分，10到15人得6分，15人</w:t>
      </w:r>
      <w:r>
        <w:rPr>
          <w:rFonts w:hint="eastAsia" w:ascii="宋体" w:hAnsi="宋体"/>
          <w:color w:val="auto"/>
          <w:sz w:val="24"/>
          <w:highlight w:val="none"/>
          <w:lang w:val="en-US" w:eastAsia="zh-CN"/>
        </w:rPr>
        <w:t>以上</w:t>
      </w:r>
      <w:r>
        <w:rPr>
          <w:rFonts w:hint="eastAsia" w:ascii="宋体" w:hAnsi="宋体"/>
          <w:color w:val="auto"/>
          <w:sz w:val="24"/>
          <w:highlight w:val="none"/>
        </w:rPr>
        <w:t>得</w:t>
      </w:r>
      <w:r>
        <w:rPr>
          <w:rFonts w:hint="eastAsia" w:ascii="宋体" w:hAnsi="宋体"/>
          <w:color w:val="auto"/>
          <w:sz w:val="24"/>
          <w:highlight w:val="none"/>
          <w:lang w:val="en-US" w:eastAsia="zh-CN"/>
        </w:rPr>
        <w:t>满分9分。</w:t>
      </w:r>
      <w:r>
        <w:rPr>
          <w:rFonts w:hint="eastAsia" w:ascii="宋体" w:hAnsi="宋体"/>
          <w:color w:val="auto"/>
          <w:sz w:val="24"/>
          <w:highlight w:val="none"/>
          <w:lang w:eastAsia="zh-CN"/>
        </w:rPr>
        <w:t>（</w:t>
      </w:r>
      <w:r>
        <w:rPr>
          <w:rFonts w:hint="eastAsia" w:ascii="宋体" w:hAnsi="宋体"/>
          <w:color w:val="auto"/>
          <w:sz w:val="24"/>
          <w:highlight w:val="none"/>
        </w:rPr>
        <w:t>需提供社保缴纳证明）。</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3.满足第1条的情况下；公司自有</w:t>
      </w:r>
      <w:r>
        <w:rPr>
          <w:rFonts w:hint="eastAsia" w:ascii="宋体" w:hAnsi="宋体"/>
          <w:color w:val="auto"/>
          <w:sz w:val="24"/>
          <w:highlight w:val="none"/>
          <w:lang w:val="en-US" w:eastAsia="zh-CN"/>
        </w:rPr>
        <w:t>运输车辆（5座及以下载人车辆除外）</w:t>
      </w:r>
      <w:r>
        <w:rPr>
          <w:rFonts w:hint="eastAsia" w:ascii="宋体" w:hAnsi="宋体"/>
          <w:color w:val="auto"/>
          <w:sz w:val="24"/>
          <w:highlight w:val="none"/>
        </w:rPr>
        <w:t>数量达到2辆得4分，3辆得6分，4辆及以上得满分8分（需提供相关证明）。</w:t>
      </w:r>
    </w:p>
    <w:p>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4.满足第1条的情况下；有从事省级专用物资库管理经验3年以上的得5分，有从事市级专用物资管理经验的得3分。有仓储管理方案，评价优秀的得5分，一般的得3分，没有的不得分。</w:t>
      </w:r>
    </w:p>
    <w:p>
      <w:pPr>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（九） 确定成交供应商：</w:t>
      </w:r>
    </w:p>
    <w:p>
      <w:pPr>
        <w:numPr>
          <w:ilvl w:val="0"/>
          <w:numId w:val="10"/>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谈判小组对通过</w:t>
      </w:r>
      <w:r>
        <w:rPr>
          <w:rFonts w:ascii="宋体" w:hAnsi="宋体"/>
          <w:bCs/>
          <w:color w:val="auto"/>
          <w:sz w:val="24"/>
          <w:highlight w:val="none"/>
        </w:rPr>
        <w:t>资格性检查和符合性检查</w:t>
      </w:r>
      <w:r>
        <w:rPr>
          <w:rFonts w:hint="eastAsia" w:ascii="宋体" w:hAnsi="宋体"/>
          <w:bCs/>
          <w:color w:val="auto"/>
          <w:sz w:val="24"/>
          <w:highlight w:val="none"/>
        </w:rPr>
        <w:t>的有效响应文件</w:t>
      </w:r>
      <w:r>
        <w:rPr>
          <w:rFonts w:hint="eastAsia" w:ascii="宋体" w:hAnsi="宋体"/>
          <w:bCs/>
          <w:color w:val="auto"/>
          <w:sz w:val="24"/>
          <w:szCs w:val="24"/>
          <w:highlight w:val="none"/>
        </w:rPr>
        <w:t>，根据</w:t>
      </w:r>
      <w:r>
        <w:rPr>
          <w:rFonts w:hint="eastAsia" w:ascii="宋体" w:hAnsi="宋体"/>
          <w:bCs/>
          <w:color w:val="auto"/>
          <w:sz w:val="24"/>
          <w:szCs w:val="24"/>
          <w:highlight w:val="none"/>
          <w:lang w:val="en-US" w:eastAsia="zh-CN"/>
        </w:rPr>
        <w:t>评分</w:t>
      </w:r>
      <w:r>
        <w:rPr>
          <w:rFonts w:hint="eastAsia" w:ascii="宋体" w:hAnsi="宋体"/>
          <w:bCs/>
          <w:color w:val="auto"/>
          <w:sz w:val="24"/>
          <w:szCs w:val="24"/>
          <w:highlight w:val="none"/>
        </w:rPr>
        <w:t>标准确定成交供应商。</w:t>
      </w:r>
    </w:p>
    <w:p>
      <w:pPr>
        <w:numPr>
          <w:ilvl w:val="0"/>
          <w:numId w:val="10"/>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无锡市生态环境安全应急中心将评审结果通知所有参加谈判的未成交供应商，并在无锡市生态环境局网站上发布成交公告。无锡市生态环境安全应急中心和谈判小组对未成交原因不</w:t>
      </w:r>
      <w:r>
        <w:rPr>
          <w:rFonts w:hint="eastAsia" w:ascii="宋体" w:hAnsi="宋体"/>
          <w:bCs/>
          <w:color w:val="auto"/>
          <w:sz w:val="24"/>
          <w:szCs w:val="24"/>
          <w:highlight w:val="none"/>
          <w:lang w:eastAsia="zh-CN"/>
        </w:rPr>
        <w:t>作解释</w:t>
      </w:r>
      <w:r>
        <w:rPr>
          <w:rFonts w:hint="eastAsia" w:ascii="宋体" w:hAnsi="宋体"/>
          <w:bCs/>
          <w:color w:val="auto"/>
          <w:sz w:val="24"/>
          <w:szCs w:val="24"/>
          <w:highlight w:val="none"/>
        </w:rPr>
        <w:t>。</w:t>
      </w:r>
    </w:p>
    <w:p>
      <w:pPr>
        <w:numPr>
          <w:ilvl w:val="0"/>
          <w:numId w:val="10"/>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无锡市生态环境安全应急中心向成交方发成交通知书。</w:t>
      </w:r>
    </w:p>
    <w:p>
      <w:pPr>
        <w:numPr>
          <w:ilvl w:val="0"/>
          <w:numId w:val="10"/>
        </w:numPr>
        <w:tabs>
          <w:tab w:val="left" w:pos="525"/>
          <w:tab w:val="left" w:pos="945"/>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未成交供应商的响应文件正本、成交单位的响应文件正本及副本（两份）留存，其余响应文件副本和原件退还各报价供应商。</w:t>
      </w:r>
    </w:p>
    <w:p>
      <w:pPr>
        <w:tabs>
          <w:tab w:val="left" w:pos="1260"/>
        </w:tabs>
        <w:spacing w:line="360" w:lineRule="auto"/>
        <w:ind w:left="-2" w:leftChars="-1" w:firstLine="523" w:firstLineChars="218"/>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（十）采购终止：</w:t>
      </w:r>
    </w:p>
    <w:p>
      <w:pPr>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在竞争性谈判采购中，出现下列情况之一的，本次采购活动终止：</w:t>
      </w:r>
    </w:p>
    <w:p>
      <w:pPr>
        <w:numPr>
          <w:ilvl w:val="0"/>
          <w:numId w:val="11"/>
        </w:numPr>
        <w:tabs>
          <w:tab w:val="right" w:pos="180"/>
          <w:tab w:val="left" w:pos="525"/>
          <w:tab w:val="left" w:pos="945"/>
          <w:tab w:val="clear" w:pos="570"/>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因情况变化，不再符合规定的竞争性谈判采购方式适用情形的</w:t>
      </w:r>
      <w:r>
        <w:rPr>
          <w:rFonts w:hint="eastAsia" w:ascii="宋体" w:hAnsi="宋体"/>
          <w:bCs/>
          <w:color w:val="auto"/>
          <w:sz w:val="24"/>
          <w:szCs w:val="24"/>
          <w:highlight w:val="none"/>
        </w:rPr>
        <w:t>；</w:t>
      </w:r>
    </w:p>
    <w:p>
      <w:pPr>
        <w:numPr>
          <w:ilvl w:val="0"/>
          <w:numId w:val="11"/>
        </w:numPr>
        <w:tabs>
          <w:tab w:val="left" w:pos="525"/>
          <w:tab w:val="left" w:pos="945"/>
          <w:tab w:val="clear" w:pos="570"/>
        </w:tabs>
        <w:spacing w:line="360" w:lineRule="auto"/>
        <w:ind w:left="0" w:firstLine="523" w:firstLineChars="218"/>
        <w:rPr>
          <w:rFonts w:ascii="宋体" w:hAnsi="宋体"/>
          <w:bCs/>
          <w:color w:val="auto"/>
          <w:sz w:val="24"/>
          <w:szCs w:val="24"/>
          <w:highlight w:val="none"/>
        </w:rPr>
      </w:pPr>
      <w:r>
        <w:rPr>
          <w:rFonts w:ascii="宋体" w:hAnsi="宋体"/>
          <w:bCs/>
          <w:color w:val="auto"/>
          <w:sz w:val="24"/>
          <w:szCs w:val="24"/>
          <w:highlight w:val="none"/>
        </w:rPr>
        <w:t>出现影响采购公正的违法、违规行为的</w:t>
      </w:r>
      <w:r>
        <w:rPr>
          <w:rFonts w:hint="eastAsia" w:ascii="宋体" w:hAnsi="宋体"/>
          <w:bCs/>
          <w:color w:val="auto"/>
          <w:sz w:val="24"/>
          <w:szCs w:val="24"/>
          <w:highlight w:val="none"/>
        </w:rPr>
        <w:t>；</w:t>
      </w:r>
    </w:p>
    <w:p>
      <w:pPr>
        <w:spacing w:line="360" w:lineRule="auto"/>
        <w:ind w:left="-2" w:leftChars="-1" w:firstLine="523" w:firstLineChars="218"/>
        <w:outlineLvl w:val="0"/>
        <w:rPr>
          <w:rFonts w:ascii="宋体" w:hAnsi="宋体"/>
          <w:bCs/>
          <w:color w:val="auto"/>
          <w:sz w:val="24"/>
          <w:szCs w:val="24"/>
          <w:highlight w:val="none"/>
        </w:rPr>
      </w:pPr>
      <w:r>
        <w:rPr>
          <w:rFonts w:hint="eastAsia" w:ascii="黑体" w:hAnsi="宋体" w:eastAsia="黑体"/>
          <w:bCs/>
          <w:color w:val="auto"/>
          <w:sz w:val="24"/>
          <w:szCs w:val="24"/>
          <w:highlight w:val="none"/>
        </w:rPr>
        <w:t>（十一）签订、履行合同：</w:t>
      </w:r>
    </w:p>
    <w:p>
      <w:pPr>
        <w:tabs>
          <w:tab w:val="left" w:pos="945"/>
        </w:tabs>
        <w:spacing w:line="360" w:lineRule="auto"/>
        <w:ind w:left="426" w:firstLine="480" w:firstLineChars="200"/>
        <w:rPr>
          <w:rFonts w:ascii="宋体" w:hAnsi="宋体"/>
          <w:bCs/>
          <w:color w:val="auto"/>
          <w:sz w:val="24"/>
          <w:szCs w:val="24"/>
          <w:highlight w:val="none"/>
        </w:rPr>
      </w:pPr>
      <w:r>
        <w:rPr>
          <w:rFonts w:ascii="宋体" w:hAnsi="宋体"/>
          <w:bCs/>
          <w:color w:val="auto"/>
          <w:sz w:val="24"/>
          <w:szCs w:val="24"/>
          <w:highlight w:val="none"/>
        </w:rPr>
        <w:t>采购人应当自成交通知书发出之日起三十日内，按照采购文件和成交供应商响应文件的约定，与成交供应商签订书面合同。所签订的合同不得对采购文件和成交供应商响应文件作实质性修改。</w:t>
      </w:r>
      <w:r>
        <w:rPr>
          <w:rFonts w:hint="eastAsia" w:ascii="宋体" w:hAnsi="宋体"/>
          <w:bCs/>
          <w:color w:val="auto"/>
          <w:sz w:val="24"/>
          <w:szCs w:val="24"/>
          <w:highlight w:val="none"/>
        </w:rPr>
        <w:t>采购人</w:t>
      </w:r>
      <w:r>
        <w:rPr>
          <w:rFonts w:ascii="宋体" w:hAnsi="宋体"/>
          <w:bCs/>
          <w:color w:val="auto"/>
          <w:sz w:val="24"/>
          <w:szCs w:val="24"/>
          <w:highlight w:val="none"/>
        </w:rPr>
        <w:t>不得向成交供应商提出任何不合理的要求，作为签订合同的条件，不得与成交供应商私下订立背离合同实质性内容的协议。</w:t>
      </w:r>
    </w:p>
    <w:p>
      <w:pPr>
        <w:spacing w:line="400" w:lineRule="exact"/>
        <w:jc w:val="center"/>
        <w:rPr>
          <w:rFonts w:ascii="黑体" w:eastAsia="黑体"/>
          <w:bCs/>
          <w:color w:val="auto"/>
          <w:sz w:val="30"/>
          <w:szCs w:val="30"/>
          <w:highlight w:val="none"/>
        </w:rPr>
      </w:pPr>
      <w:bookmarkStart w:id="11" w:name="四．合同书"/>
      <w:bookmarkEnd w:id="11"/>
      <w:bookmarkStart w:id="12" w:name="三．项目技术配置和有关说明"/>
      <w:bookmarkEnd w:id="12"/>
      <w:r>
        <w:rPr>
          <w:rFonts w:ascii="黑体" w:eastAsia="黑体"/>
          <w:bCs/>
          <w:color w:val="auto"/>
          <w:sz w:val="30"/>
          <w:szCs w:val="30"/>
          <w:highlight w:val="none"/>
        </w:rPr>
        <w:br w:type="page"/>
      </w:r>
    </w:p>
    <w:p>
      <w:pPr>
        <w:pStyle w:val="19"/>
        <w:rPr>
          <w:color w:val="auto"/>
          <w:highlight w:val="none"/>
        </w:rPr>
      </w:pPr>
      <w:r>
        <w:rPr>
          <w:rFonts w:hint="eastAsia"/>
          <w:color w:val="auto"/>
          <w:highlight w:val="none"/>
        </w:rPr>
        <w:t>三．项目技术要求和有关说明</w:t>
      </w:r>
    </w:p>
    <w:p>
      <w:pPr>
        <w:widowControl/>
        <w:topLinePunct/>
        <w:spacing w:line="360" w:lineRule="auto"/>
        <w:ind w:firstLine="480"/>
        <w:rPr>
          <w:rFonts w:hint="eastAsia" w:ascii="宋体" w:hAnsi="宋体"/>
          <w:b/>
          <w:color w:val="auto"/>
          <w:sz w:val="24"/>
          <w:highlight w:val="none"/>
          <w:lang w:val="en-US" w:eastAsia="zh-CN"/>
        </w:rPr>
      </w:pPr>
      <w:r>
        <w:rPr>
          <w:rFonts w:hint="eastAsia" w:ascii="宋体" w:hAnsi="宋体"/>
          <w:b/>
          <w:color w:val="auto"/>
          <w:sz w:val="24"/>
          <w:highlight w:val="none"/>
        </w:rPr>
        <w:t>一、</w:t>
      </w:r>
      <w:r>
        <w:rPr>
          <w:rFonts w:hint="eastAsia" w:ascii="宋体" w:hAnsi="宋体"/>
          <w:b/>
          <w:color w:val="auto"/>
          <w:sz w:val="24"/>
          <w:highlight w:val="none"/>
          <w:lang w:val="en-US" w:eastAsia="zh-CN"/>
        </w:rPr>
        <w:t>项目名称：</w:t>
      </w:r>
    </w:p>
    <w:p>
      <w:pPr>
        <w:widowControl/>
        <w:topLinePunct/>
        <w:spacing w:line="360" w:lineRule="auto"/>
        <w:ind w:firstLine="480"/>
        <w:rPr>
          <w:rFonts w:ascii="宋体" w:hAnsi="宋体"/>
          <w:bCs/>
          <w:color w:val="auto"/>
          <w:sz w:val="24"/>
          <w:highlight w:val="none"/>
        </w:rPr>
      </w:pPr>
      <w:r>
        <w:rPr>
          <w:rFonts w:hint="eastAsia" w:ascii="宋体" w:hAnsi="宋体"/>
          <w:bCs/>
          <w:color w:val="auto"/>
          <w:sz w:val="24"/>
          <w:highlight w:val="none"/>
        </w:rPr>
        <w:t>本项目为</w:t>
      </w:r>
      <w:r>
        <w:rPr>
          <w:rFonts w:hint="eastAsia" w:ascii="宋体" w:hAnsi="宋体" w:cs="宋体"/>
          <w:bCs/>
          <w:color w:val="auto"/>
          <w:sz w:val="24"/>
          <w:highlight w:val="none"/>
          <w:u w:val="single"/>
        </w:rPr>
        <w:t>环境应急物资采购及物资库管理</w:t>
      </w:r>
      <w:r>
        <w:rPr>
          <w:rFonts w:hint="eastAsia" w:ascii="宋体" w:hAnsi="宋体"/>
          <w:bCs/>
          <w:color w:val="auto"/>
          <w:sz w:val="24"/>
          <w:highlight w:val="none"/>
        </w:rPr>
        <w:t>，</w:t>
      </w:r>
      <w:r>
        <w:rPr>
          <w:rFonts w:hint="eastAsia" w:ascii="宋体" w:hAnsi="宋体"/>
          <w:bCs/>
          <w:color w:val="auto"/>
          <w:sz w:val="24"/>
          <w:highlight w:val="none"/>
          <w:lang w:val="en-US" w:eastAsia="zh-CN"/>
        </w:rPr>
        <w:t>编号</w:t>
      </w:r>
      <w:r>
        <w:rPr>
          <w:rFonts w:hint="eastAsia" w:ascii="宋体" w:hAnsi="宋体"/>
          <w:bCs/>
          <w:color w:val="auto"/>
          <w:sz w:val="24"/>
          <w:highlight w:val="none"/>
        </w:rPr>
        <w:t>为</w:t>
      </w:r>
      <w:r>
        <w:rPr>
          <w:rFonts w:hint="eastAsia" w:ascii="宋体" w:hAnsi="宋体"/>
          <w:color w:val="auto"/>
          <w:sz w:val="24"/>
          <w:highlight w:val="none"/>
          <w:u w:val="single"/>
          <w:lang w:eastAsia="zh-CN"/>
        </w:rPr>
        <w:t>AQYJ2024-003</w:t>
      </w:r>
      <w:r>
        <w:rPr>
          <w:rFonts w:hint="eastAsia" w:ascii="宋体" w:hAnsi="宋体" w:cs="宋体"/>
          <w:color w:val="auto"/>
          <w:kern w:val="0"/>
          <w:sz w:val="24"/>
          <w:highlight w:val="none"/>
        </w:rPr>
        <w:t>一个包。</w:t>
      </w:r>
      <w:r>
        <w:rPr>
          <w:rFonts w:hint="eastAsia" w:ascii="宋体" w:hAnsi="宋体"/>
          <w:bCs/>
          <w:color w:val="auto"/>
          <w:sz w:val="24"/>
          <w:highlight w:val="none"/>
        </w:rPr>
        <w:t>非制造产品供应商须提供产品制造商针对该项目的授权书原件。</w:t>
      </w:r>
    </w:p>
    <w:p>
      <w:pPr>
        <w:widowControl/>
        <w:topLinePunct/>
        <w:spacing w:line="360" w:lineRule="auto"/>
        <w:ind w:firstLine="480"/>
        <w:rPr>
          <w:rFonts w:ascii="宋体" w:hAnsi="宋体"/>
          <w:bCs/>
          <w:color w:val="auto"/>
          <w:sz w:val="24"/>
          <w:highlight w:val="none"/>
        </w:rPr>
      </w:pPr>
      <w:r>
        <w:rPr>
          <w:rFonts w:hint="eastAsia" w:ascii="宋体" w:hAnsi="宋体"/>
          <w:bCs/>
          <w:color w:val="auto"/>
          <w:sz w:val="24"/>
          <w:highlight w:val="none"/>
        </w:rPr>
        <w:t>供货期：合同签订后</w:t>
      </w:r>
      <w:r>
        <w:rPr>
          <w:rFonts w:hint="eastAsia" w:ascii="宋体" w:hAnsi="宋体"/>
          <w:bCs/>
          <w:color w:val="auto"/>
          <w:sz w:val="24"/>
          <w:highlight w:val="none"/>
          <w:u w:val="single"/>
        </w:rPr>
        <w:t xml:space="preserve"> 30 </w:t>
      </w:r>
      <w:r>
        <w:rPr>
          <w:rFonts w:hint="eastAsia" w:ascii="宋体" w:hAnsi="宋体"/>
          <w:bCs/>
          <w:color w:val="auto"/>
          <w:sz w:val="24"/>
          <w:highlight w:val="none"/>
        </w:rPr>
        <w:t>天内完成供货。</w:t>
      </w:r>
    </w:p>
    <w:p>
      <w:pPr>
        <w:widowControl/>
        <w:topLinePunct/>
        <w:spacing w:line="360" w:lineRule="auto"/>
        <w:ind w:firstLine="482"/>
        <w:rPr>
          <w:rFonts w:ascii="宋体" w:hAnsi="宋体"/>
          <w:color w:val="auto"/>
          <w:sz w:val="24"/>
          <w:highlight w:val="none"/>
        </w:rPr>
      </w:pPr>
      <w:r>
        <w:rPr>
          <w:rFonts w:hint="eastAsia" w:ascii="宋体" w:hAnsi="宋体"/>
          <w:color w:val="auto"/>
          <w:sz w:val="24"/>
          <w:highlight w:val="none"/>
        </w:rPr>
        <w:t>质量要求：合格产品。</w:t>
      </w:r>
    </w:p>
    <w:p>
      <w:pPr>
        <w:spacing w:line="360" w:lineRule="auto"/>
        <w:ind w:firstLine="482"/>
        <w:rPr>
          <w:rFonts w:ascii="宋体" w:hAnsi="宋体"/>
          <w:color w:val="auto"/>
          <w:sz w:val="24"/>
          <w:highlight w:val="none"/>
        </w:rPr>
      </w:pPr>
      <w:r>
        <w:rPr>
          <w:rFonts w:ascii="宋体" w:hAnsi="宋体"/>
          <w:color w:val="auto"/>
          <w:sz w:val="24"/>
          <w:highlight w:val="none"/>
        </w:rPr>
        <w:t>培训</w:t>
      </w:r>
      <w:r>
        <w:rPr>
          <w:rFonts w:hint="eastAsia" w:ascii="宋体" w:hAnsi="宋体"/>
          <w:color w:val="auto"/>
          <w:sz w:val="24"/>
          <w:highlight w:val="none"/>
        </w:rPr>
        <w:t>：</w:t>
      </w:r>
      <w:r>
        <w:rPr>
          <w:rFonts w:ascii="宋体" w:hAnsi="宋体"/>
          <w:color w:val="auto"/>
          <w:sz w:val="24"/>
          <w:highlight w:val="none"/>
        </w:rPr>
        <w:t>提供免费现场安装</w:t>
      </w:r>
      <w:r>
        <w:rPr>
          <w:rFonts w:hint="eastAsia" w:ascii="宋体" w:hAnsi="宋体"/>
          <w:color w:val="auto"/>
          <w:sz w:val="24"/>
          <w:highlight w:val="none"/>
        </w:rPr>
        <w:t>培训，保证操作人员能够正确使用，培训内容</w:t>
      </w:r>
      <w:r>
        <w:rPr>
          <w:rFonts w:hint="eastAsia" w:ascii="宋体" w:hAnsi="宋体"/>
          <w:color w:val="auto"/>
          <w:sz w:val="24"/>
          <w:highlight w:val="none"/>
          <w:lang w:eastAsia="zh-CN"/>
        </w:rPr>
        <w:t>包括</w:t>
      </w:r>
      <w:r>
        <w:rPr>
          <w:rFonts w:hint="eastAsia" w:ascii="宋体" w:hAnsi="宋体"/>
          <w:color w:val="auto"/>
          <w:sz w:val="24"/>
          <w:highlight w:val="none"/>
        </w:rPr>
        <w:t>产品基本原理、操作及一般维护保养知识</w:t>
      </w:r>
      <w:r>
        <w:rPr>
          <w:rFonts w:ascii="宋体" w:hAnsi="宋体"/>
          <w:color w:val="auto"/>
          <w:sz w:val="24"/>
          <w:highlight w:val="none"/>
        </w:rPr>
        <w:t>。</w:t>
      </w:r>
    </w:p>
    <w:p>
      <w:pPr>
        <w:widowControl/>
        <w:topLinePunct/>
        <w:spacing w:line="360" w:lineRule="auto"/>
        <w:ind w:firstLine="482"/>
        <w:rPr>
          <w:rFonts w:ascii="宋体" w:hAnsi="宋体"/>
          <w:color w:val="auto"/>
          <w:sz w:val="24"/>
          <w:highlight w:val="none"/>
        </w:rPr>
      </w:pPr>
      <w:r>
        <w:rPr>
          <w:rFonts w:ascii="宋体" w:hAnsi="宋体"/>
          <w:color w:val="auto"/>
          <w:sz w:val="24"/>
          <w:highlight w:val="none"/>
        </w:rPr>
        <w:t>售后服务</w:t>
      </w:r>
      <w:r>
        <w:rPr>
          <w:rFonts w:hint="eastAsia" w:ascii="宋体" w:hAnsi="宋体"/>
          <w:color w:val="auto"/>
          <w:sz w:val="24"/>
          <w:highlight w:val="none"/>
        </w:rPr>
        <w:t>：</w:t>
      </w:r>
      <w:r>
        <w:rPr>
          <w:rFonts w:ascii="宋体" w:hAnsi="宋体"/>
          <w:color w:val="auto"/>
          <w:sz w:val="24"/>
          <w:highlight w:val="none"/>
        </w:rPr>
        <w:t>免费质保</w:t>
      </w:r>
      <w:r>
        <w:rPr>
          <w:rFonts w:hint="eastAsia" w:ascii="宋体" w:hAnsi="宋体"/>
          <w:color w:val="auto"/>
          <w:sz w:val="24"/>
          <w:highlight w:val="none"/>
        </w:rPr>
        <w:t>1</w:t>
      </w:r>
      <w:r>
        <w:rPr>
          <w:rFonts w:ascii="宋体" w:hAnsi="宋体"/>
          <w:color w:val="auto"/>
          <w:sz w:val="24"/>
          <w:highlight w:val="none"/>
        </w:rPr>
        <w:t>年，自</w:t>
      </w:r>
      <w:r>
        <w:rPr>
          <w:rFonts w:hint="eastAsia" w:ascii="宋体" w:hAnsi="宋体"/>
          <w:color w:val="auto"/>
          <w:sz w:val="24"/>
          <w:highlight w:val="none"/>
        </w:rPr>
        <w:t>收货完成</w:t>
      </w:r>
      <w:r>
        <w:rPr>
          <w:rFonts w:ascii="宋体" w:hAnsi="宋体"/>
          <w:color w:val="auto"/>
          <w:sz w:val="24"/>
          <w:highlight w:val="none"/>
        </w:rPr>
        <w:t>确认日起，开始进入质保期。质保期后，中标方提供</w:t>
      </w:r>
      <w:r>
        <w:rPr>
          <w:rFonts w:hint="eastAsia" w:ascii="宋体" w:hAnsi="宋体"/>
          <w:color w:val="auto"/>
          <w:sz w:val="24"/>
          <w:highlight w:val="none"/>
          <w:lang w:val="en-US" w:eastAsia="zh-CN"/>
        </w:rPr>
        <w:t>有偿</w:t>
      </w:r>
      <w:r>
        <w:rPr>
          <w:rFonts w:ascii="宋体" w:hAnsi="宋体"/>
          <w:color w:val="auto"/>
          <w:sz w:val="24"/>
          <w:highlight w:val="none"/>
        </w:rPr>
        <w:t>服务</w:t>
      </w:r>
      <w:r>
        <w:rPr>
          <w:rFonts w:hint="eastAsia" w:ascii="宋体" w:hAnsi="宋体"/>
          <w:color w:val="auto"/>
          <w:sz w:val="24"/>
          <w:highlight w:val="none"/>
        </w:rPr>
        <w:t>。</w:t>
      </w:r>
      <w:r>
        <w:rPr>
          <w:rFonts w:hint="eastAsia" w:ascii="宋体" w:hAnsi="宋体" w:cs="宋体"/>
          <w:bCs/>
          <w:color w:val="auto"/>
          <w:kern w:val="0"/>
          <w:sz w:val="24"/>
          <w:szCs w:val="21"/>
          <w:highlight w:val="none"/>
        </w:rPr>
        <w:t>如果由于产品本身原因而在六十天内调试没有通过，供应商必须更换一套新的相同型号的产品。如产品出现故障，在接到采购人电话12小时内响应，24小时内解决问题，否则免费提供备用产品。</w:t>
      </w:r>
    </w:p>
    <w:p>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二、</w:t>
      </w:r>
      <w:r>
        <w:rPr>
          <w:rFonts w:ascii="宋体" w:hAnsi="宋体"/>
          <w:b/>
          <w:bCs/>
          <w:color w:val="auto"/>
          <w:sz w:val="24"/>
          <w:szCs w:val="24"/>
          <w:highlight w:val="none"/>
        </w:rPr>
        <w:t>技术性能指标要求</w:t>
      </w:r>
    </w:p>
    <w:p>
      <w:pPr>
        <w:rPr>
          <w:color w:val="auto"/>
          <w:sz w:val="24"/>
          <w:highlight w:val="none"/>
        </w:rPr>
      </w:pPr>
      <w:r>
        <w:rPr>
          <w:rFonts w:hint="eastAsia"/>
          <w:color w:val="auto"/>
          <w:sz w:val="24"/>
          <w:highlight w:val="none"/>
        </w:rPr>
        <w:t>（一）</w:t>
      </w:r>
      <w:r>
        <w:rPr>
          <w:rFonts w:ascii="宋体" w:hAnsi="宋体"/>
          <w:color w:val="auto"/>
          <w:sz w:val="24"/>
          <w:highlight w:val="none"/>
          <w:u w:val="single"/>
        </w:rPr>
        <w:t>AQYJ20</w:t>
      </w:r>
      <w:r>
        <w:rPr>
          <w:rFonts w:hint="eastAsia" w:ascii="宋体" w:hAnsi="宋体"/>
          <w:color w:val="auto"/>
          <w:sz w:val="24"/>
          <w:highlight w:val="none"/>
          <w:u w:val="single"/>
        </w:rPr>
        <w:t>2</w:t>
      </w:r>
      <w:r>
        <w:rPr>
          <w:rFonts w:hint="eastAsia" w:ascii="宋体" w:hAnsi="宋体"/>
          <w:color w:val="auto"/>
          <w:sz w:val="24"/>
          <w:highlight w:val="none"/>
          <w:u w:val="single"/>
          <w:lang w:val="en-US" w:eastAsia="zh-CN"/>
        </w:rPr>
        <w:t>4</w:t>
      </w:r>
      <w:r>
        <w:rPr>
          <w:rFonts w:ascii="宋体" w:hAnsi="宋体"/>
          <w:color w:val="auto"/>
          <w:sz w:val="24"/>
          <w:highlight w:val="none"/>
          <w:u w:val="single"/>
        </w:rPr>
        <w:t>-00</w:t>
      </w:r>
      <w:r>
        <w:rPr>
          <w:rFonts w:hint="eastAsia" w:ascii="宋体" w:hAnsi="宋体"/>
          <w:color w:val="auto"/>
          <w:sz w:val="24"/>
          <w:highlight w:val="none"/>
          <w:u w:val="single"/>
          <w:lang w:val="en-US" w:eastAsia="zh-CN"/>
        </w:rPr>
        <w:t>3</w:t>
      </w:r>
      <w:r>
        <w:rPr>
          <w:rFonts w:hint="eastAsia"/>
          <w:color w:val="auto"/>
          <w:sz w:val="24"/>
          <w:highlight w:val="none"/>
        </w:rPr>
        <w:t>采购清单：</w:t>
      </w:r>
    </w:p>
    <w:tbl>
      <w:tblPr>
        <w:tblStyle w:val="21"/>
        <w:tblW w:w="9512" w:type="dxa"/>
        <w:tblInd w:w="88" w:type="dxa"/>
        <w:tblLayout w:type="autofit"/>
        <w:tblCellMar>
          <w:top w:w="0" w:type="dxa"/>
          <w:left w:w="108" w:type="dxa"/>
          <w:bottom w:w="0" w:type="dxa"/>
          <w:right w:w="108" w:type="dxa"/>
        </w:tblCellMar>
      </w:tblPr>
      <w:tblGrid>
        <w:gridCol w:w="800"/>
        <w:gridCol w:w="4636"/>
        <w:gridCol w:w="1909"/>
        <w:gridCol w:w="1159"/>
        <w:gridCol w:w="1008"/>
      </w:tblGrid>
      <w:tr>
        <w:tblPrEx>
          <w:tblCellMar>
            <w:top w:w="0" w:type="dxa"/>
            <w:left w:w="108" w:type="dxa"/>
            <w:bottom w:w="0" w:type="dxa"/>
            <w:right w:w="108" w:type="dxa"/>
          </w:tblCellMar>
        </w:tblPrEx>
        <w:trPr>
          <w:trHeight w:val="473"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auto"/>
                <w:kern w:val="0"/>
                <w:sz w:val="24"/>
                <w:szCs w:val="24"/>
                <w:highlight w:val="none"/>
                <w:lang w:bidi="ar"/>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物资名称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cs="宋体"/>
                <w:b/>
                <w:bCs/>
                <w:color w:val="auto"/>
                <w:kern w:val="0"/>
                <w:sz w:val="24"/>
                <w:szCs w:val="24"/>
                <w:highlight w:val="none"/>
                <w:lang w:val="en-US" w:eastAsia="zh-CN" w:bidi="ar"/>
              </w:rPr>
              <w:t>规格</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单位</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auto"/>
                <w:sz w:val="24"/>
                <w:szCs w:val="24"/>
                <w:highlight w:val="none"/>
              </w:rPr>
            </w:pPr>
            <w:r>
              <w:rPr>
                <w:rFonts w:hint="eastAsia" w:ascii="宋体" w:hAnsi="宋体" w:cs="宋体"/>
                <w:b/>
                <w:bCs/>
                <w:color w:val="auto"/>
                <w:kern w:val="0"/>
                <w:sz w:val="24"/>
                <w:szCs w:val="24"/>
                <w:highlight w:val="none"/>
                <w:lang w:bidi="ar"/>
              </w:rPr>
              <w:t>数量</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江河湖海大型围油栏</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30米/箱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1</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阻燃型围油栏</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12米/箱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20</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防静电吸油棉</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100片/箱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185</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化学品处理袋</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25个/箱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6</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化学品吸附棉</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sz w:val="24"/>
                <w:szCs w:val="24"/>
                <w:highlight w:val="none"/>
                <w:lang w:val="en-US" w:eastAsia="zh-CN"/>
              </w:rPr>
              <w:t>100片/箱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10</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围油栏布放机</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台</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1</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7</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便携式应急池</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100立方/套</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1</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8</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防化超大型吸水膨胀袋</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kern w:val="0"/>
                <w:sz w:val="24"/>
                <w:szCs w:val="24"/>
                <w:highlight w:val="none"/>
                <w:lang w:bidi="ar"/>
              </w:rPr>
            </w:pPr>
            <w:r>
              <w:rPr>
                <w:rFonts w:hint="eastAsia" w:ascii="宋体" w:hAnsi="宋体" w:cs="宋体"/>
                <w:color w:val="auto"/>
                <w:sz w:val="24"/>
                <w:szCs w:val="24"/>
                <w:highlight w:val="none"/>
                <w:lang w:val="en-US" w:eastAsia="zh-CN"/>
              </w:rPr>
              <w:t>1个/箱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10</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9</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活性炭</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sz w:val="24"/>
                <w:szCs w:val="24"/>
                <w:highlight w:val="none"/>
                <w:lang w:val="en-US" w:eastAsia="zh-CN"/>
              </w:rPr>
              <w:t>25kg/袋</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bidi="ar"/>
              </w:rPr>
              <w:t>袋</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bidi="ar"/>
              </w:rPr>
              <w:t>40</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10</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安全帽</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顶</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10</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11</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敌腐特灵清洗罐</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100ml/罐</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罐</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多功能急救包</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13</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过滤式全面罩</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只</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14</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多功能滤毒盒</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18个/箱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r>
      <w:tr>
        <w:tblPrEx>
          <w:tblCellMar>
            <w:top w:w="0" w:type="dxa"/>
            <w:left w:w="108" w:type="dxa"/>
            <w:bottom w:w="0" w:type="dxa"/>
            <w:right w:w="108" w:type="dxa"/>
          </w:tblCellMar>
        </w:tblPrEx>
        <w:trPr>
          <w:trHeight w:val="47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15</w:t>
            </w:r>
          </w:p>
        </w:tc>
        <w:tc>
          <w:tcPr>
            <w:tcW w:w="46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物资仓库租赁管理</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周期/年</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年</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tc>
      </w:tr>
    </w:tbl>
    <w:p>
      <w:pPr>
        <w:spacing w:line="360" w:lineRule="auto"/>
        <w:rPr>
          <w:rFonts w:ascii="宋体" w:hAnsi="宋体"/>
          <w:b/>
          <w:color w:val="auto"/>
          <w:sz w:val="24"/>
          <w:highlight w:val="none"/>
        </w:rPr>
      </w:pPr>
    </w:p>
    <w:p>
      <w:pPr>
        <w:spacing w:line="360" w:lineRule="exact"/>
        <w:jc w:val="left"/>
        <w:rPr>
          <w:rFonts w:ascii="宋体" w:hAnsi="宋体"/>
          <w:b/>
          <w:color w:val="auto"/>
          <w:sz w:val="24"/>
          <w:highlight w:val="none"/>
        </w:rPr>
      </w:pPr>
      <w:r>
        <w:rPr>
          <w:rFonts w:hint="eastAsia" w:ascii="宋体" w:hAnsi="宋体"/>
          <w:b/>
          <w:color w:val="auto"/>
          <w:sz w:val="24"/>
          <w:highlight w:val="none"/>
        </w:rPr>
        <w:t>品目号</w:t>
      </w:r>
      <w:r>
        <w:rPr>
          <w:rFonts w:hint="default" w:ascii="宋体" w:hAnsi="宋体"/>
          <w:b/>
          <w:color w:val="auto"/>
          <w:sz w:val="24"/>
          <w:highlight w:val="none"/>
          <w:lang w:val="en-US"/>
        </w:rPr>
        <w:t>1</w:t>
      </w:r>
      <w:r>
        <w:rPr>
          <w:rFonts w:ascii="宋体" w:hAnsi="宋体"/>
          <w:b/>
          <w:color w:val="auto"/>
          <w:sz w:val="24"/>
          <w:szCs w:val="24"/>
          <w:highlight w:val="none"/>
        </w:rPr>
        <w:t>.</w:t>
      </w:r>
      <w:r>
        <w:rPr>
          <w:rFonts w:ascii="宋体" w:hAnsi="宋体"/>
          <w:b/>
          <w:color w:val="auto"/>
          <w:sz w:val="24"/>
          <w:highlight w:val="none"/>
        </w:rPr>
        <w:t xml:space="preserve"> </w:t>
      </w:r>
      <w:r>
        <w:rPr>
          <w:rFonts w:hint="eastAsia" w:ascii="宋体" w:hAnsi="宋体" w:eastAsia="宋体"/>
          <w:b/>
          <w:color w:val="auto"/>
          <w:sz w:val="24"/>
          <w:highlight w:val="none"/>
        </w:rPr>
        <w:t>江河湖海大型围油栏</w:t>
      </w:r>
      <w:r>
        <w:rPr>
          <w:rFonts w:hint="eastAsia" w:ascii="宋体" w:hAnsi="宋体"/>
          <w:b/>
          <w:color w:val="auto"/>
          <w:sz w:val="24"/>
          <w:highlight w:val="none"/>
        </w:rPr>
        <w:t>技术参数、规格要求</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围油栏除能拦截溢油，也可对溢油导引，并尽可能使其浓集，便于进一步的回收和处理。围油栏具有抗风浪能力和滞油能力强，坚固耐用，使用方便，易于清理维修等优点，适于在水中长期布放。该系列围油栏可用于内河水域。除能拦截导引溢油外，也可用于某些化学液体原料的拦截，垃圾</w:t>
      </w:r>
      <w:r>
        <w:rPr>
          <w:rFonts w:hint="eastAsia" w:ascii="宋体" w:hAnsi="宋体" w:cs="宋体"/>
          <w:color w:val="auto"/>
          <w:kern w:val="0"/>
          <w:sz w:val="22"/>
          <w:szCs w:val="22"/>
          <w:highlight w:val="none"/>
          <w:lang w:eastAsia="zh-CN"/>
        </w:rPr>
        <w:t>和其他</w:t>
      </w:r>
      <w:r>
        <w:rPr>
          <w:rFonts w:hint="eastAsia" w:ascii="宋体" w:hAnsi="宋体" w:cs="宋体"/>
          <w:color w:val="auto"/>
          <w:kern w:val="0"/>
          <w:sz w:val="22"/>
          <w:szCs w:val="22"/>
          <w:highlight w:val="none"/>
        </w:rPr>
        <w:t>水面漂浮物的清理和特定水域的保护等；</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1）★抗紫外线的PVC涂层外壳，内含轻盈的泡沫材料，抗UV紫外线测试至少300nm波长紫外线下≥230小时不老化即至少400天正常光照不老化，具有国家认可的检验检测资质的第三方机构出具的检测报告；</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（2）★材质为强度纤维合成材料，抗拉力≥30</w:t>
      </w:r>
      <w:r>
        <w:rPr>
          <w:rFonts w:hint="eastAsia" w:ascii="宋体" w:hAnsi="宋体" w:cs="宋体"/>
          <w:color w:val="auto"/>
          <w:kern w:val="0"/>
          <w:sz w:val="22"/>
          <w:szCs w:val="22"/>
          <w:highlight w:val="none"/>
          <w:lang w:val="en-US" w:eastAsia="zh-CN"/>
        </w:rPr>
        <w:t>0</w:t>
      </w:r>
      <w:r>
        <w:rPr>
          <w:rFonts w:hint="eastAsia" w:ascii="宋体" w:hAnsi="宋体" w:cs="宋体"/>
          <w:color w:val="auto"/>
          <w:kern w:val="0"/>
          <w:sz w:val="22"/>
          <w:szCs w:val="22"/>
          <w:highlight w:val="none"/>
        </w:rPr>
        <w:t xml:space="preserve">0 </w:t>
      </w:r>
      <w:r>
        <w:rPr>
          <w:rFonts w:hint="eastAsia" w:ascii="宋体" w:hAnsi="宋体" w:cs="宋体"/>
          <w:color w:val="auto"/>
          <w:kern w:val="0"/>
          <w:sz w:val="22"/>
          <w:szCs w:val="22"/>
          <w:highlight w:val="none"/>
          <w:lang w:eastAsia="zh-CN"/>
        </w:rPr>
        <w:t>kg</w:t>
      </w:r>
      <w:r>
        <w:rPr>
          <w:rFonts w:hint="eastAsia" w:ascii="宋体" w:hAnsi="宋体" w:cs="宋体"/>
          <w:color w:val="auto"/>
          <w:kern w:val="0"/>
          <w:sz w:val="22"/>
          <w:szCs w:val="22"/>
          <w:highlight w:val="none"/>
        </w:rPr>
        <w:t>，具有国家认可的检验检测资质的第三方机构出具的检测报告</w:t>
      </w:r>
      <w:r>
        <w:rPr>
          <w:rFonts w:hint="eastAsia" w:ascii="宋体" w:hAnsi="宋体" w:cs="宋体"/>
          <w:color w:val="auto"/>
          <w:kern w:val="0"/>
          <w:sz w:val="22"/>
          <w:szCs w:val="22"/>
          <w:highlight w:val="none"/>
          <w:lang w:eastAsia="zh-CN"/>
        </w:rPr>
        <w:t>；</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（3）产品规格：宽≥45cm，长≥30m ，入水参数：16cm≥水上≥15cm，35cm≥水下≥30cm ；</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（4）连接方式；一端快速挂钩与围油栏另一端预留孔实现连接，该挂钩也可以与配套的连接配件环锁快速连接；</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（5）栏体下面有耐腐蚀的配件，保持栏体的稳定，每节之间用强力挂钩连接；</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（6）★产品防中强度酸碱≥230小时不被腐蚀，具有国家认可的检验检测资质的第三方机构出具的检测报告；</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（7）★产品环保、不含危害物质，无毒无害，具有国家认可的检验检测资质的第三方机构出具的检测报告；</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（8）质保≥3年。</w:t>
      </w:r>
    </w:p>
    <w:p>
      <w:pPr>
        <w:widowControl/>
        <w:autoSpaceDE w:val="0"/>
        <w:autoSpaceDN w:val="0"/>
        <w:adjustRightInd w:val="0"/>
        <w:spacing w:line="360" w:lineRule="exact"/>
        <w:jc w:val="left"/>
        <w:rPr>
          <w:rFonts w:hint="eastAsia" w:ascii="宋体" w:hAnsi="宋体" w:cs="宋体"/>
          <w:color w:val="auto"/>
          <w:kern w:val="0"/>
          <w:sz w:val="22"/>
          <w:szCs w:val="22"/>
          <w:highlight w:val="none"/>
        </w:rPr>
      </w:pPr>
    </w:p>
    <w:p>
      <w:pPr>
        <w:widowControl/>
        <w:autoSpaceDE w:val="0"/>
        <w:autoSpaceDN w:val="0"/>
        <w:adjustRightInd w:val="0"/>
        <w:spacing w:line="360" w:lineRule="exact"/>
        <w:jc w:val="left"/>
        <w:rPr>
          <w:rFonts w:ascii="宋体" w:hAnsi="宋体" w:cs="宋体"/>
          <w:b/>
          <w:bCs/>
          <w:color w:val="auto"/>
          <w:kern w:val="0"/>
          <w:sz w:val="36"/>
          <w:szCs w:val="36"/>
          <w:highlight w:val="none"/>
        </w:rPr>
      </w:pPr>
      <w:r>
        <w:rPr>
          <w:rFonts w:hint="eastAsia" w:ascii="宋体" w:hAnsi="宋体"/>
          <w:b/>
          <w:color w:val="auto"/>
          <w:sz w:val="24"/>
          <w:highlight w:val="none"/>
        </w:rPr>
        <w:t>品目号</w:t>
      </w:r>
      <w:r>
        <w:rPr>
          <w:rFonts w:ascii="宋体" w:hAnsi="宋体"/>
          <w:b/>
          <w:color w:val="auto"/>
          <w:sz w:val="24"/>
          <w:highlight w:val="none"/>
        </w:rPr>
        <w:t>2</w:t>
      </w:r>
      <w:r>
        <w:rPr>
          <w:rFonts w:ascii="宋体" w:hAnsi="宋体"/>
          <w:b/>
          <w:color w:val="auto"/>
          <w:sz w:val="24"/>
          <w:szCs w:val="24"/>
          <w:highlight w:val="none"/>
        </w:rPr>
        <w:t>．</w:t>
      </w:r>
      <w:r>
        <w:rPr>
          <w:rFonts w:hint="eastAsia" w:ascii="宋体" w:hAnsi="宋体"/>
          <w:b/>
          <w:color w:val="auto"/>
          <w:sz w:val="24"/>
          <w:szCs w:val="24"/>
          <w:highlight w:val="none"/>
          <w:u w:val="single"/>
        </w:rPr>
        <w:t>阻燃型围油栏</w:t>
      </w:r>
      <w:r>
        <w:rPr>
          <w:rFonts w:hint="eastAsia" w:ascii="宋体" w:hAnsi="宋体"/>
          <w:b/>
          <w:color w:val="auto"/>
          <w:sz w:val="24"/>
          <w:highlight w:val="none"/>
        </w:rPr>
        <w:t>技术参数、规格要求</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油污专围堵并吸附的产品，可快速围堵控制漂浮水面的油基类液体和各种有机类液体，并能吸附该液体，高效快速清理各种泄漏，保护环境。</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（1）★产品材质：由改性聚丙烯纤维填充、聚丙烯材质布缝制成，填充物为100%聚丙烯；</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（2）★材质安全：产品环保安全、无污染，符合RoHS要求不含铅、汞、镉、六价铬、一溴联苯等物质，具有国家认可的第三方检测报告；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（3）产品规格：4根/</w:t>
      </w:r>
      <w:r>
        <w:rPr>
          <w:rFonts w:hint="eastAsia" w:ascii="宋体" w:hAnsi="宋体" w:cs="宋体"/>
          <w:color w:val="auto"/>
          <w:kern w:val="0"/>
          <w:sz w:val="22"/>
          <w:szCs w:val="22"/>
          <w:highlight w:val="none"/>
          <w:lang w:val="en-US" w:eastAsia="zh-CN"/>
        </w:rPr>
        <w:t>箱</w:t>
      </w:r>
      <w:r>
        <w:rPr>
          <w:rFonts w:hint="eastAsia" w:ascii="宋体" w:hAnsi="宋体" w:cs="宋体"/>
          <w:color w:val="auto"/>
          <w:kern w:val="0"/>
          <w:sz w:val="22"/>
          <w:szCs w:val="22"/>
          <w:highlight w:val="none"/>
        </w:rPr>
        <w:t>，白色，长条状，每根直径≥20cm</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长度≥3m；带有2个金属快速连接卡扣，可根据现场实际作业情况快速连接成需要的长度使用。</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（4）★产品包装：需使用不透光外包袋装，产品外包装必须印或压印有明显制造商标识或logo，并提供产品外包装照片；</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（5）★吸附性能：只吸油不吸水，每</w:t>
      </w:r>
      <w:r>
        <w:rPr>
          <w:rFonts w:hint="eastAsia" w:ascii="宋体" w:hAnsi="宋体" w:cs="宋体"/>
          <w:color w:val="auto"/>
          <w:kern w:val="0"/>
          <w:sz w:val="22"/>
          <w:szCs w:val="22"/>
          <w:highlight w:val="none"/>
          <w:lang w:val="en-US" w:eastAsia="zh-CN"/>
        </w:rPr>
        <w:t>箱</w:t>
      </w:r>
      <w:r>
        <w:rPr>
          <w:rFonts w:hint="eastAsia" w:ascii="宋体" w:hAnsi="宋体" w:cs="宋体"/>
          <w:color w:val="auto"/>
          <w:kern w:val="0"/>
          <w:sz w:val="22"/>
          <w:szCs w:val="22"/>
          <w:highlight w:val="none"/>
        </w:rPr>
        <w:t>4根共12m，单次吸收量≥98L/箱。产品具有防沉技术，吸收油污后依然可以漂浮在水面上，防止对水域二次污染。吸附有机液体后</w:t>
      </w:r>
      <w:r>
        <w:rPr>
          <w:rFonts w:hint="eastAsia" w:ascii="宋体" w:hAnsi="宋体" w:cs="宋体"/>
          <w:color w:val="auto"/>
          <w:kern w:val="0"/>
          <w:sz w:val="22"/>
          <w:szCs w:val="22"/>
          <w:highlight w:val="none"/>
          <w:lang w:eastAsia="zh-CN"/>
        </w:rPr>
        <w:t>仍</w:t>
      </w:r>
      <w:r>
        <w:rPr>
          <w:rFonts w:hint="eastAsia" w:ascii="宋体" w:hAnsi="宋体" w:cs="宋体"/>
          <w:color w:val="auto"/>
          <w:kern w:val="0"/>
          <w:sz w:val="22"/>
          <w:szCs w:val="22"/>
          <w:highlight w:val="none"/>
        </w:rPr>
        <w:t>保持漂浮状态，具有国家认可的第三方检测报告。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（6）★阻燃性能：续燃时间≤0.6秒，具有国家认可的第三方检测报告。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（7）★抗紫外线性能：产品抗老化，抗紫外线，具有国家认可的第三方检测报告。</w:t>
      </w:r>
    </w:p>
    <w:p>
      <w:pPr>
        <w:widowControl/>
        <w:spacing w:line="360" w:lineRule="exact"/>
        <w:jc w:val="left"/>
        <w:rPr>
          <w:rFonts w:ascii="宋体" w:hAnsi="宋体" w:cs="宋体"/>
          <w:color w:val="auto"/>
          <w:kern w:val="0"/>
          <w:sz w:val="22"/>
          <w:szCs w:val="22"/>
          <w:highlight w:val="none"/>
          <w:lang w:eastAsia="zh-Hans"/>
        </w:rPr>
      </w:pPr>
      <w:r>
        <w:rPr>
          <w:rFonts w:hint="eastAsia" w:ascii="宋体" w:hAnsi="宋体" w:cs="宋体"/>
          <w:color w:val="auto"/>
          <w:kern w:val="0"/>
          <w:sz w:val="22"/>
          <w:szCs w:val="22"/>
          <w:highlight w:val="none"/>
        </w:rPr>
        <w:t>（8）质保期：质保期≥3年；有效期内无粉化、脆化断裂现象。</w:t>
      </w:r>
    </w:p>
    <w:p>
      <w:pPr>
        <w:widowControl/>
        <w:spacing w:line="360" w:lineRule="exact"/>
        <w:jc w:val="left"/>
        <w:rPr>
          <w:rFonts w:ascii="宋体" w:hAnsi="宋体" w:cs="宋体"/>
          <w:color w:val="auto"/>
          <w:kern w:val="0"/>
          <w:sz w:val="22"/>
          <w:szCs w:val="22"/>
          <w:highlight w:val="none"/>
        </w:rPr>
      </w:pPr>
    </w:p>
    <w:p>
      <w:pPr>
        <w:spacing w:line="360" w:lineRule="exact"/>
        <w:jc w:val="left"/>
        <w:rPr>
          <w:rFonts w:ascii="宋体" w:hAnsi="宋体"/>
          <w:b/>
          <w:color w:val="auto"/>
          <w:sz w:val="24"/>
          <w:highlight w:val="none"/>
        </w:rPr>
      </w:pPr>
      <w:r>
        <w:rPr>
          <w:rFonts w:hint="eastAsia" w:ascii="宋体" w:hAnsi="宋体"/>
          <w:b/>
          <w:color w:val="auto"/>
          <w:sz w:val="24"/>
          <w:highlight w:val="none"/>
        </w:rPr>
        <w:t>品目号</w:t>
      </w:r>
      <w:r>
        <w:rPr>
          <w:rFonts w:ascii="宋体" w:hAnsi="宋体"/>
          <w:b/>
          <w:color w:val="auto"/>
          <w:sz w:val="24"/>
          <w:highlight w:val="none"/>
        </w:rPr>
        <w:t>3</w:t>
      </w:r>
      <w:r>
        <w:rPr>
          <w:rFonts w:ascii="宋体" w:hAnsi="宋体"/>
          <w:b/>
          <w:color w:val="auto"/>
          <w:sz w:val="24"/>
          <w:szCs w:val="24"/>
          <w:highlight w:val="none"/>
        </w:rPr>
        <w:t>.</w:t>
      </w:r>
      <w:r>
        <w:rPr>
          <w:rFonts w:hint="eastAsia" w:ascii="宋体" w:hAnsi="宋体"/>
          <w:color w:val="auto"/>
          <w:highlight w:val="none"/>
        </w:rPr>
        <w:t xml:space="preserve"> </w:t>
      </w:r>
      <w:r>
        <w:rPr>
          <w:rFonts w:hint="eastAsia" w:ascii="宋体" w:hAnsi="宋体"/>
          <w:b/>
          <w:color w:val="auto"/>
          <w:sz w:val="24"/>
          <w:highlight w:val="none"/>
          <w:u w:val="single"/>
          <w:lang w:eastAsia="zh-Hans"/>
        </w:rPr>
        <w:t>防静电吸油棉</w:t>
      </w:r>
      <w:r>
        <w:rPr>
          <w:rFonts w:hint="eastAsia" w:ascii="宋体" w:hAnsi="宋体"/>
          <w:b/>
          <w:color w:val="auto"/>
          <w:sz w:val="24"/>
          <w:highlight w:val="none"/>
        </w:rPr>
        <w:t>技术参数、规格要求</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主要功能：用于清理溢油，漏油，只吸油不吸水，防沉技术，收油污后仍可漂浮在水面上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（1）★产品材质：100%聚丙烯材质，具有国家认可的检验检测资质的第三方机构出具的检测报告；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（2）★材质安全：产品环保安全、无污染，符合RoHS指令2015／863的限值要求，具有国家认可的检验检测资质的第三方机构出具的检测报告；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（3）产品规格：白色，片状，长度≥37.5cm，宽度≥47.5cm，箱装≥100片/箱；</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（4）★产品外包装和产品自身必须印或压印有明显制造商标识或logo；需使用不透光外包装箱，并提供产品样品现场展示以及包装照片；</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（5）吸附性能：只吸油不吸水，吸收量≥106L/箱；</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（6）★紧锁吸附液体，锁液性</w:t>
      </w:r>
      <w:r>
        <w:rPr>
          <w:rFonts w:hint="eastAsia" w:ascii="宋体" w:hAnsi="宋体" w:cs="宋体"/>
          <w:color w:val="auto"/>
          <w:kern w:val="0"/>
          <w:sz w:val="22"/>
          <w:szCs w:val="22"/>
          <w:highlight w:val="none"/>
          <w:lang w:val="en-US" w:eastAsia="zh-CN"/>
        </w:rPr>
        <w:t>强，离开水面30S后</w:t>
      </w:r>
      <w:r>
        <w:rPr>
          <w:rFonts w:hint="eastAsia" w:ascii="宋体" w:hAnsi="宋体" w:cs="宋体"/>
          <w:color w:val="auto"/>
          <w:kern w:val="0"/>
          <w:sz w:val="22"/>
          <w:szCs w:val="22"/>
          <w:highlight w:val="none"/>
        </w:rPr>
        <w:t>无滴落，具有国家认可的检验检测资质的第三方机构出具的检测报告；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（7）★阻燃性能：产品阻燃须达到HB级，燃烧速率为零，具有国家认可的检验检测资质的第三方机构出具的检测报告；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（8）★抗紫外线性能：产品抗老化，抗紫外线，至少300nm波长紫外线下≥230小时不老化，具有国家认可的检验检测资质的第三方机构出具的检测报告；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（9）★防静电性能：产品防静电，10的6次方＜表面电阻＜10的11次方，具有国家认可的检验检测资质的第三方机构出具的检测报告；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（10）质保期：质保期≥3年；有效期内无粉化、脆化断裂现象。</w:t>
      </w:r>
    </w:p>
    <w:p>
      <w:pPr>
        <w:widowControl/>
        <w:spacing w:line="360" w:lineRule="exact"/>
        <w:jc w:val="left"/>
        <w:rPr>
          <w:rFonts w:hint="eastAsia" w:ascii="宋体" w:hAnsi="宋体" w:cs="宋体"/>
          <w:color w:val="auto"/>
          <w:kern w:val="0"/>
          <w:sz w:val="22"/>
          <w:szCs w:val="22"/>
          <w:highlight w:val="none"/>
        </w:rPr>
      </w:pPr>
    </w:p>
    <w:p>
      <w:pPr>
        <w:widowControl/>
        <w:autoSpaceDE w:val="0"/>
        <w:autoSpaceDN w:val="0"/>
        <w:adjustRightInd w:val="0"/>
        <w:spacing w:line="360" w:lineRule="exact"/>
        <w:jc w:val="left"/>
        <w:rPr>
          <w:rFonts w:ascii="宋体" w:hAnsi="宋体" w:cs="宋体"/>
          <w:b/>
          <w:bCs/>
          <w:color w:val="auto"/>
          <w:kern w:val="0"/>
          <w:sz w:val="36"/>
          <w:szCs w:val="36"/>
          <w:highlight w:val="none"/>
        </w:rPr>
      </w:pPr>
      <w:r>
        <w:rPr>
          <w:rFonts w:hint="eastAsia" w:ascii="宋体" w:hAnsi="宋体"/>
          <w:b/>
          <w:color w:val="auto"/>
          <w:sz w:val="24"/>
          <w:highlight w:val="none"/>
        </w:rPr>
        <w:t>品目号</w:t>
      </w:r>
      <w:r>
        <w:rPr>
          <w:rFonts w:ascii="宋体" w:hAnsi="宋体"/>
          <w:b/>
          <w:color w:val="auto"/>
          <w:sz w:val="24"/>
          <w:highlight w:val="none"/>
        </w:rPr>
        <w:t>4</w:t>
      </w:r>
      <w:r>
        <w:rPr>
          <w:rFonts w:ascii="宋体" w:hAnsi="宋体"/>
          <w:b/>
          <w:color w:val="auto"/>
          <w:sz w:val="24"/>
          <w:szCs w:val="24"/>
          <w:highlight w:val="none"/>
        </w:rPr>
        <w:t>．</w:t>
      </w:r>
      <w:r>
        <w:rPr>
          <w:rFonts w:hint="eastAsia" w:ascii="宋体" w:hAnsi="宋体"/>
          <w:b/>
          <w:color w:val="auto"/>
          <w:sz w:val="24"/>
          <w:highlight w:val="none"/>
          <w:u w:val="single"/>
          <w:lang w:eastAsia="zh-Hans"/>
        </w:rPr>
        <w:t>化学品处理袋</w:t>
      </w:r>
      <w:r>
        <w:rPr>
          <w:rFonts w:hint="eastAsia" w:ascii="宋体" w:hAnsi="宋体"/>
          <w:b/>
          <w:color w:val="auto"/>
          <w:sz w:val="24"/>
          <w:highlight w:val="none"/>
        </w:rPr>
        <w:t>技术参数、规格要求</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用于发生泄漏事故时，安全有效</w:t>
      </w:r>
      <w:r>
        <w:rPr>
          <w:rFonts w:hint="eastAsia" w:ascii="宋体" w:hAnsi="宋体" w:cs="宋体"/>
          <w:color w:val="auto"/>
          <w:kern w:val="0"/>
          <w:sz w:val="22"/>
          <w:szCs w:val="22"/>
          <w:highlight w:val="none"/>
          <w:lang w:eastAsia="zh-CN"/>
        </w:rPr>
        <w:t>地</w:t>
      </w:r>
      <w:r>
        <w:rPr>
          <w:rFonts w:hint="eastAsia" w:ascii="宋体" w:hAnsi="宋体" w:cs="宋体"/>
          <w:color w:val="auto"/>
          <w:kern w:val="0"/>
          <w:sz w:val="22"/>
          <w:szCs w:val="22"/>
          <w:highlight w:val="none"/>
        </w:rPr>
        <w:t>存储吸附液体之后的甚至化学品的吸附材料，防止人员的误触碰以及防止二次污染，可将危废快速安全存储打包转移进行妥善处理。黄色、红色、绿色、蓝色，共4种颜色，用以区分不同泄漏物，有效安全识别内部危险物质，结实耐用防一般物质刺穿；</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（1）宽≥90cm，长≥151cm，</w:t>
      </w:r>
      <w:r>
        <w:rPr>
          <w:rFonts w:hint="eastAsia" w:ascii="宋体" w:hAnsi="宋体" w:cs="宋体"/>
          <w:color w:val="auto"/>
          <w:kern w:val="0"/>
          <w:sz w:val="22"/>
          <w:szCs w:val="22"/>
          <w:highlight w:val="none"/>
          <w:lang w:val="en-US" w:eastAsia="zh-CN"/>
        </w:rPr>
        <w:t>25</w:t>
      </w:r>
      <w:r>
        <w:rPr>
          <w:rFonts w:hint="eastAsia" w:ascii="宋体" w:hAnsi="宋体" w:cs="宋体"/>
          <w:color w:val="auto"/>
          <w:kern w:val="0"/>
          <w:sz w:val="22"/>
          <w:szCs w:val="22"/>
          <w:highlight w:val="none"/>
        </w:rPr>
        <w:t xml:space="preserve">个/箱； </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（2）★产品自身必须印或压印有明显制造商标识或logo，产品厚度≥9丝，袋底热合宽度≥6mm，提供四种颜色样品以备现场测量； </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（3）产品质保≥2年； </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（4）★产品</w:t>
      </w:r>
      <w:r>
        <w:rPr>
          <w:rFonts w:hint="eastAsia" w:ascii="宋体" w:hAnsi="宋体" w:cs="宋体"/>
          <w:color w:val="auto"/>
          <w:kern w:val="0"/>
          <w:sz w:val="22"/>
          <w:szCs w:val="22"/>
          <w:highlight w:val="none"/>
          <w:lang w:val="en-US" w:eastAsia="zh-CN"/>
        </w:rPr>
        <w:t>耐</w:t>
      </w:r>
      <w:r>
        <w:rPr>
          <w:rFonts w:hint="eastAsia" w:ascii="宋体" w:hAnsi="宋体" w:cs="宋体"/>
          <w:color w:val="auto"/>
          <w:kern w:val="0"/>
          <w:sz w:val="22"/>
          <w:szCs w:val="22"/>
          <w:highlight w:val="none"/>
        </w:rPr>
        <w:t>酸碱</w:t>
      </w:r>
      <w:r>
        <w:rPr>
          <w:rFonts w:hint="eastAsia" w:ascii="宋体" w:hAnsi="宋体" w:cs="宋体"/>
          <w:color w:val="auto"/>
          <w:kern w:val="0"/>
          <w:sz w:val="22"/>
          <w:szCs w:val="22"/>
          <w:highlight w:val="none"/>
          <w:lang w:val="en-US" w:eastAsia="zh-CN"/>
        </w:rPr>
        <w:t>性强</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中强度酸碱环境下</w:t>
      </w:r>
      <w:r>
        <w:rPr>
          <w:rFonts w:hint="eastAsia" w:ascii="宋体" w:hAnsi="宋体" w:cs="宋体"/>
          <w:color w:val="auto"/>
          <w:kern w:val="0"/>
          <w:sz w:val="22"/>
          <w:szCs w:val="22"/>
          <w:highlight w:val="none"/>
        </w:rPr>
        <w:t>222小时不被腐蚀，具有国家认可的检验检测资质的第三方机构出具的检测报告；</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（5）★产品防UV，至少300nm波长紫外线下≥215小时不老化即至少390天正常光照不老化；具有国家认可的检验检测资质的第三方机构出具的检测报告；</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（6）★产品环保、不含危害物质，无毒无害，具有国家认可的检验检测资质的第三方机构出具的检测报告；</w:t>
      </w:r>
    </w:p>
    <w:p>
      <w:pPr>
        <w:adjustRightInd w:val="0"/>
        <w:spacing w:line="360" w:lineRule="exact"/>
        <w:textAlignment w:val="baseline"/>
        <w:rPr>
          <w:rFonts w:hint="eastAsia" w:ascii="宋体" w:hAnsi="宋体" w:cs="宋体"/>
          <w:color w:val="auto"/>
          <w:kern w:val="0"/>
          <w:sz w:val="22"/>
          <w:szCs w:val="22"/>
          <w:highlight w:val="none"/>
        </w:rPr>
      </w:pPr>
    </w:p>
    <w:p>
      <w:pPr>
        <w:adjustRightInd w:val="0"/>
        <w:spacing w:line="360" w:lineRule="exact"/>
        <w:textAlignment w:val="baseline"/>
        <w:rPr>
          <w:rFonts w:ascii="宋体" w:hAnsi="宋体"/>
          <w:b/>
          <w:color w:val="auto"/>
          <w:sz w:val="24"/>
          <w:highlight w:val="none"/>
        </w:rPr>
      </w:pPr>
      <w:r>
        <w:rPr>
          <w:rFonts w:hint="eastAsia" w:ascii="宋体" w:hAnsi="宋体"/>
          <w:b/>
          <w:color w:val="auto"/>
          <w:sz w:val="24"/>
          <w:highlight w:val="none"/>
        </w:rPr>
        <w:t>品目号</w:t>
      </w:r>
      <w:r>
        <w:rPr>
          <w:rFonts w:ascii="宋体" w:hAnsi="宋体"/>
          <w:b/>
          <w:color w:val="auto"/>
          <w:sz w:val="24"/>
          <w:highlight w:val="none"/>
        </w:rPr>
        <w:t>5.</w:t>
      </w: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化学品吸附棉</w:t>
      </w:r>
      <w:r>
        <w:rPr>
          <w:rFonts w:hint="eastAsia" w:ascii="宋体" w:hAnsi="宋体"/>
          <w:b/>
          <w:color w:val="auto"/>
          <w:sz w:val="24"/>
          <w:highlight w:val="none"/>
        </w:rPr>
        <w:t>技术参数、规格要求</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功能：吸收强酸、强碱、腐蚀性和其他危险液体（如浓硫酸、氢氧化钠、氢氟酸等），不会被高浓度的腐蚀性液体腐蚀降解。</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（1）规格：宽≥38cm，长≥48cm，颜色：粉色，100片/箱；</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（2）★产品包装：需使用不透光外包装箱，产品外包装和产品自身必须印或压印有明显制造商标识或logo，提供样品和包装照片；</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（3）★耐酸碱：吸附98%硫酸、90%浓硝酸、37%浓盐酸、40%氢氟酸和30%氢氧化钠溶液腐蚀性液体≥230小时不被腐蚀，具有国家认可的第三方检测报告。</w:t>
      </w:r>
    </w:p>
    <w:p>
      <w:pPr>
        <w:adjustRightInd w:val="0"/>
        <w:spacing w:line="360" w:lineRule="exact"/>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（4）★耐硝基盐酸（王水）≥70小时不被腐蚀。</w:t>
      </w:r>
    </w:p>
    <w:p>
      <w:pPr>
        <w:adjustRightInd w:val="0"/>
        <w:spacing w:line="360" w:lineRule="exact"/>
        <w:textAlignment w:val="baseline"/>
        <w:rPr>
          <w:rFonts w:hint="eastAsia" w:ascii="宋体" w:hAnsi="宋体" w:cs="宋体"/>
          <w:color w:val="auto"/>
          <w:kern w:val="0"/>
          <w:sz w:val="22"/>
          <w:szCs w:val="22"/>
          <w:highlight w:val="none"/>
        </w:rPr>
      </w:pPr>
    </w:p>
    <w:p>
      <w:pPr>
        <w:adjustRightInd w:val="0"/>
        <w:spacing w:line="360" w:lineRule="exact"/>
        <w:textAlignment w:val="baseline"/>
        <w:rPr>
          <w:rFonts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6</w:t>
      </w:r>
      <w:r>
        <w:rPr>
          <w:rFonts w:ascii="宋体" w:hAnsi="宋体"/>
          <w:b/>
          <w:color w:val="auto"/>
          <w:sz w:val="24"/>
          <w:highlight w:val="none"/>
        </w:rPr>
        <w:t>.</w:t>
      </w:r>
      <w:r>
        <w:rPr>
          <w:rFonts w:hint="eastAsia" w:ascii="宋体" w:hAnsi="宋体"/>
          <w:b/>
          <w:color w:val="auto"/>
          <w:sz w:val="24"/>
          <w:highlight w:val="none"/>
        </w:rPr>
        <w:t xml:space="preserve"> </w:t>
      </w:r>
      <w:r>
        <w:rPr>
          <w:rFonts w:hint="eastAsia" w:ascii="宋体" w:hAnsi="宋体"/>
          <w:b/>
          <w:color w:val="auto"/>
          <w:sz w:val="24"/>
          <w:highlight w:val="none"/>
          <w:u w:val="single"/>
          <w:lang w:eastAsia="zh-Hans"/>
        </w:rPr>
        <w:t>围油栏布放机</w:t>
      </w:r>
      <w:r>
        <w:rPr>
          <w:rFonts w:hint="eastAsia" w:ascii="宋体" w:hAnsi="宋体"/>
          <w:b/>
          <w:color w:val="auto"/>
          <w:sz w:val="24"/>
          <w:highlight w:val="none"/>
        </w:rPr>
        <w:t>技术参数、规格要求</w:t>
      </w:r>
    </w:p>
    <w:p>
      <w:pPr>
        <w:adjustRightInd w:val="0"/>
        <w:spacing w:line="360" w:lineRule="exact"/>
        <w:textAlignment w:val="baseline"/>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主要功能：可配合江河湖海大型围油栏布放使用，且配备万向轮便于移动。</w:t>
      </w:r>
    </w:p>
    <w:p>
      <w:pPr>
        <w:adjustRightInd w:val="0"/>
        <w:spacing w:line="360" w:lineRule="exact"/>
        <w:textAlignment w:val="baseline"/>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材质：金属结构，坚固耐用。</w:t>
      </w:r>
    </w:p>
    <w:p>
      <w:pPr>
        <w:adjustRightInd w:val="0"/>
        <w:spacing w:line="360" w:lineRule="exact"/>
        <w:textAlignment w:val="baseline"/>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尺寸：高约1.5米，宽约1.5米。</w:t>
      </w:r>
    </w:p>
    <w:p>
      <w:pPr>
        <w:adjustRightInd w:val="0"/>
        <w:spacing w:line="360" w:lineRule="exact"/>
        <w:textAlignment w:val="baseline"/>
        <w:rPr>
          <w:rFonts w:hint="default" w:ascii="宋体" w:hAnsi="宋体" w:eastAsia="宋体" w:cs="宋体"/>
          <w:color w:val="auto"/>
          <w:kern w:val="0"/>
          <w:sz w:val="22"/>
          <w:szCs w:val="22"/>
          <w:highlight w:val="none"/>
          <w:lang w:val="en-US" w:eastAsia="zh-CN"/>
        </w:rPr>
      </w:pPr>
    </w:p>
    <w:p>
      <w:pPr>
        <w:spacing w:line="360" w:lineRule="exact"/>
        <w:rPr>
          <w:rFonts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7</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b/>
          <w:color w:val="auto"/>
          <w:sz w:val="24"/>
          <w:highlight w:val="none"/>
          <w:u w:val="single"/>
          <w:lang w:eastAsia="zh-Hans"/>
        </w:rPr>
        <w:t>便携式应急池</w:t>
      </w:r>
      <w:r>
        <w:rPr>
          <w:rFonts w:hint="eastAsia" w:ascii="宋体" w:hAnsi="宋体"/>
          <w:b/>
          <w:color w:val="auto"/>
          <w:sz w:val="24"/>
          <w:highlight w:val="none"/>
        </w:rPr>
        <w:t>技术参数、规格要求</w:t>
      </w:r>
    </w:p>
    <w:p>
      <w:pPr>
        <w:widowControl/>
        <w:numPr>
          <w:ilvl w:val="0"/>
          <w:numId w:val="12"/>
        </w:numPr>
        <w:spacing w:line="360" w:lineRule="exact"/>
        <w:jc w:val="left"/>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组合式应急储污池，可在20分钟内完成100立方组装并蓄水。</w:t>
      </w:r>
    </w:p>
    <w:p>
      <w:pPr>
        <w:widowControl/>
        <w:numPr>
          <w:ilvl w:val="0"/>
          <w:numId w:val="12"/>
        </w:numPr>
        <w:spacing w:line="360" w:lineRule="exact"/>
        <w:jc w:val="left"/>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尺寸：可根据长度大小搭建100立方及以下不同容量储污。</w:t>
      </w:r>
    </w:p>
    <w:p>
      <w:pPr>
        <w:widowControl/>
        <w:numPr>
          <w:ilvl w:val="0"/>
          <w:numId w:val="12"/>
        </w:numPr>
        <w:spacing w:line="360" w:lineRule="exact"/>
        <w:jc w:val="left"/>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性能：需要具备基本的防化性能。</w:t>
      </w:r>
    </w:p>
    <w:p>
      <w:pPr>
        <w:widowControl/>
        <w:numPr>
          <w:ilvl w:val="0"/>
          <w:numId w:val="12"/>
        </w:numPr>
        <w:spacing w:line="360" w:lineRule="exact"/>
        <w:jc w:val="left"/>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设备包装需便于移动，带移动轮。</w:t>
      </w:r>
    </w:p>
    <w:p>
      <w:pPr>
        <w:widowControl/>
        <w:numPr>
          <w:ilvl w:val="0"/>
          <w:numId w:val="0"/>
        </w:numPr>
        <w:spacing w:line="360" w:lineRule="exact"/>
        <w:jc w:val="left"/>
        <w:rPr>
          <w:rFonts w:hint="default" w:ascii="宋体" w:hAnsi="宋体" w:cs="宋体"/>
          <w:color w:val="auto"/>
          <w:kern w:val="0"/>
          <w:sz w:val="22"/>
          <w:szCs w:val="22"/>
          <w:highlight w:val="none"/>
          <w:lang w:val="en-US" w:eastAsia="zh-CN"/>
        </w:rPr>
      </w:pPr>
    </w:p>
    <w:p>
      <w:pPr>
        <w:spacing w:line="360" w:lineRule="exact"/>
        <w:rPr>
          <w:rFonts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8</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b/>
          <w:color w:val="auto"/>
          <w:sz w:val="24"/>
          <w:highlight w:val="none"/>
          <w:u w:val="single"/>
          <w:lang w:eastAsia="zh-Hans"/>
        </w:rPr>
        <w:t>防化超大型吸水膨胀袋</w:t>
      </w:r>
      <w:r>
        <w:rPr>
          <w:rFonts w:hint="eastAsia" w:ascii="宋体" w:hAnsi="宋体"/>
          <w:b/>
          <w:color w:val="auto"/>
          <w:sz w:val="24"/>
          <w:highlight w:val="none"/>
        </w:rPr>
        <w:t>技术参数、规格要求</w:t>
      </w:r>
    </w:p>
    <w:p>
      <w:pPr>
        <w:widowControl/>
        <w:spacing w:line="360" w:lineRule="exact"/>
        <w:jc w:val="left"/>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rPr>
        <w:t>尺寸</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 xml:space="preserve">10m/根 </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包装</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1根/</w:t>
      </w:r>
      <w:r>
        <w:rPr>
          <w:rFonts w:hint="eastAsia" w:ascii="宋体" w:hAnsi="宋体" w:cs="宋体"/>
          <w:color w:val="auto"/>
          <w:kern w:val="0"/>
          <w:sz w:val="22"/>
          <w:szCs w:val="22"/>
          <w:highlight w:val="none"/>
          <w:lang w:val="en-US" w:eastAsia="zh-CN"/>
        </w:rPr>
        <w:t>箱</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材质</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聚丙烯、尼龙、丙烯酸和丙烯酸钠 ;</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快连式吸水膨胀栏由改性聚丙烯纤维外壳袋包裹高分子吸水合成树脂制成</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最外层为抗拉抗腐蚀的尼龙绳和网兜，保证透水性同时很好</w:t>
      </w:r>
      <w:r>
        <w:rPr>
          <w:rFonts w:hint="eastAsia" w:ascii="宋体" w:hAnsi="宋体" w:cs="宋体"/>
          <w:color w:val="auto"/>
          <w:kern w:val="0"/>
          <w:sz w:val="22"/>
          <w:szCs w:val="22"/>
          <w:highlight w:val="none"/>
          <w:lang w:eastAsia="zh-CN"/>
        </w:rPr>
        <w:t>地</w:t>
      </w:r>
      <w:r>
        <w:rPr>
          <w:rFonts w:hint="eastAsia" w:ascii="宋体" w:hAnsi="宋体" w:cs="宋体"/>
          <w:color w:val="auto"/>
          <w:kern w:val="0"/>
          <w:sz w:val="22"/>
          <w:szCs w:val="22"/>
          <w:highlight w:val="none"/>
        </w:rPr>
        <w:t>保护内层的聚丙烯袋；并配有快速连接的不锈钢锁扣和挂环，可无限延长，更好</w:t>
      </w:r>
      <w:r>
        <w:rPr>
          <w:rFonts w:hint="eastAsia" w:ascii="宋体" w:hAnsi="宋体" w:cs="宋体"/>
          <w:color w:val="auto"/>
          <w:kern w:val="0"/>
          <w:sz w:val="22"/>
          <w:szCs w:val="22"/>
          <w:highlight w:val="none"/>
          <w:lang w:eastAsia="zh-CN"/>
        </w:rPr>
        <w:t>地</w:t>
      </w:r>
      <w:r>
        <w:rPr>
          <w:rFonts w:hint="eastAsia" w:ascii="宋体" w:hAnsi="宋体" w:cs="宋体"/>
          <w:color w:val="auto"/>
          <w:kern w:val="0"/>
          <w:sz w:val="22"/>
          <w:szCs w:val="22"/>
          <w:highlight w:val="none"/>
        </w:rPr>
        <w:t>发挥联合阻隔的作用，抗水流的冲击更佳，不锈钢制的锁扣和挂环亦能固定铆定在地面或墙体。内层是高效吸油，吸水并抗酸碱的改性聚丙烯纤维外壳袋，并独创的品字三角结构，吸水膨胀后，更稳定更耐水流冲击，提升阻隔效果。高吸水性合成树脂是一种交联型丙烯酸、丙烯酸钠共聚物，外观呈白色颗粒状粉末，采用先进的专利生产技术，产品凝胶强度高、抗压吸收量大，单体残留量低，无毒无臭，对皮肤无刺激，在一定条件下可以完全降解成水、二氧化碳等小分子物质；高分子吸水合成树脂运用具有自主知识产权与高校研发生产的一种新型的功能性高分子吸水材料，含有大量的亲水基团和独特的体型网状结构，能够在短时间内吸收并保持超过自身重量</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（1）★吸水性，大于等于自重的百倍，保水性能良好</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10s</w:t>
      </w:r>
      <w:r>
        <w:rPr>
          <w:rFonts w:hint="eastAsia" w:ascii="宋体" w:hAnsi="宋体" w:cs="宋体"/>
          <w:color w:val="auto"/>
          <w:kern w:val="0"/>
          <w:sz w:val="22"/>
          <w:szCs w:val="22"/>
          <w:highlight w:val="none"/>
          <w:lang w:val="en-US" w:eastAsia="zh-CN"/>
        </w:rPr>
        <w:t>内</w:t>
      </w:r>
      <w:r>
        <w:rPr>
          <w:rFonts w:hint="eastAsia" w:ascii="宋体" w:hAnsi="宋体" w:cs="宋体"/>
          <w:color w:val="auto"/>
          <w:kern w:val="0"/>
          <w:sz w:val="22"/>
          <w:szCs w:val="22"/>
          <w:highlight w:val="none"/>
        </w:rPr>
        <w:t>无滴落，具有获得CMA资质认定证书的检测资质机构出具的检测报告。</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（2）★产品环保无污染，具有获得CMA资质认定证书的检测资质机构出具的检测报告。</w:t>
      </w:r>
    </w:p>
    <w:p>
      <w:pPr>
        <w:widowControl/>
        <w:spacing w:line="360" w:lineRule="exact"/>
        <w:jc w:val="left"/>
        <w:rPr>
          <w:rFonts w:hint="eastAsia" w:ascii="宋体" w:hAnsi="宋体" w:cs="宋体"/>
          <w:color w:val="auto"/>
          <w:kern w:val="0"/>
          <w:sz w:val="22"/>
          <w:szCs w:val="22"/>
          <w:highlight w:val="none"/>
        </w:rPr>
      </w:pPr>
    </w:p>
    <w:p>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9</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b/>
          <w:color w:val="auto"/>
          <w:sz w:val="24"/>
          <w:highlight w:val="none"/>
          <w:u w:val="single"/>
          <w:lang w:val="en-US" w:eastAsia="zh-CN"/>
        </w:rPr>
        <w:t>活性炭</w:t>
      </w:r>
      <w:r>
        <w:rPr>
          <w:rFonts w:hint="eastAsia" w:ascii="宋体" w:hAnsi="宋体"/>
          <w:b/>
          <w:color w:val="auto"/>
          <w:sz w:val="24"/>
          <w:highlight w:val="none"/>
        </w:rPr>
        <w:t>技术参数、规格要求</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碘吸附值：600-800(mg/g)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lang w:eastAsia="zh-CN"/>
        </w:rPr>
        <w:t>亚甲基蓝</w:t>
      </w:r>
      <w:r>
        <w:rPr>
          <w:rFonts w:hint="eastAsia" w:ascii="宋体" w:hAnsi="宋体" w:eastAsia="宋体" w:cs="宋体"/>
          <w:color w:val="auto"/>
          <w:kern w:val="0"/>
          <w:sz w:val="22"/>
          <w:szCs w:val="22"/>
          <w:highlight w:val="none"/>
        </w:rPr>
        <w:t xml:space="preserve">吸附值：80-170(mg/g)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四氯化碳吸附值：300-450(mg/g)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苯吸附值：150-200(mg/g)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比表面积：600-750(mg/g)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灼烧残渣：10-12(%)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着火点：≥350(℃)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强　度：90-95(%)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干燥失重：≥10(%)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ＰＨ值：6-8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粒度</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目</w:t>
      </w:r>
      <w:r>
        <w:rPr>
          <w:rFonts w:hint="eastAsia" w:ascii="宋体" w:hAnsi="宋体" w:cs="宋体"/>
          <w:color w:val="auto"/>
          <w:kern w:val="0"/>
          <w:sz w:val="22"/>
          <w:szCs w:val="22"/>
          <w:highlight w:val="none"/>
          <w:lang w:eastAsia="zh-CN"/>
        </w:rPr>
        <w:t>）</w:t>
      </w:r>
      <w:r>
        <w:rPr>
          <w:rFonts w:hint="eastAsia" w:ascii="宋体" w:hAnsi="宋体" w:eastAsia="宋体" w:cs="宋体"/>
          <w:color w:val="auto"/>
          <w:kern w:val="0"/>
          <w:sz w:val="22"/>
          <w:szCs w:val="22"/>
          <w:highlight w:val="none"/>
        </w:rPr>
        <w:t xml:space="preserve">：8*20目            </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包 装：25kg/袋</w:t>
      </w:r>
    </w:p>
    <w:p>
      <w:pPr>
        <w:widowControl/>
        <w:spacing w:line="360" w:lineRule="exact"/>
        <w:jc w:val="left"/>
        <w:rPr>
          <w:rFonts w:hint="eastAsia" w:ascii="宋体" w:hAnsi="宋体"/>
          <w:b/>
          <w:color w:val="auto"/>
          <w:sz w:val="24"/>
          <w:highlight w:val="none"/>
        </w:rPr>
      </w:pPr>
    </w:p>
    <w:p>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10</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b/>
          <w:color w:val="auto"/>
          <w:sz w:val="24"/>
          <w:highlight w:val="none"/>
          <w:u w:val="single"/>
          <w:lang w:val="en-US" w:eastAsia="zh-CN"/>
        </w:rPr>
        <w:t>安全帽</w:t>
      </w:r>
      <w:r>
        <w:rPr>
          <w:rFonts w:hint="eastAsia" w:ascii="宋体" w:hAnsi="宋体"/>
          <w:b/>
          <w:color w:val="auto"/>
          <w:sz w:val="24"/>
          <w:highlight w:val="none"/>
        </w:rPr>
        <w:t>技术参数、规格要求</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1．材料：安全帽ABS材质，内侧头箍为PP材料。</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2．保护对象：各类飞溅物，高空坠落物。</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3．其他功效：链接式内衬防震效果优秀。</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4．侧面以及后部的透气孔，增加透气，户外佩戴有效降低帽子内温度。</w:t>
      </w:r>
    </w:p>
    <w:p>
      <w:pPr>
        <w:widowControl/>
        <w:spacing w:line="360" w:lineRule="exact"/>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 执行标准：GB2811-2019</w:t>
      </w:r>
    </w:p>
    <w:p>
      <w:pPr>
        <w:widowControl/>
        <w:spacing w:line="360" w:lineRule="exact"/>
        <w:jc w:val="left"/>
        <w:rPr>
          <w:rFonts w:hint="eastAsia" w:ascii="宋体" w:hAnsi="宋体" w:cs="宋体"/>
          <w:color w:val="auto"/>
          <w:kern w:val="0"/>
          <w:sz w:val="22"/>
          <w:szCs w:val="22"/>
          <w:highlight w:val="none"/>
        </w:rPr>
      </w:pPr>
    </w:p>
    <w:p>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11</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b/>
          <w:color w:val="auto"/>
          <w:sz w:val="24"/>
          <w:highlight w:val="none"/>
          <w:u w:val="single"/>
          <w:lang w:val="en-US" w:eastAsia="zh-CN"/>
        </w:rPr>
        <w:t>敌腐特灵清洗罐</w:t>
      </w:r>
      <w:r>
        <w:rPr>
          <w:rFonts w:hint="eastAsia" w:ascii="宋体" w:hAnsi="宋体"/>
          <w:b/>
          <w:color w:val="auto"/>
          <w:sz w:val="24"/>
          <w:highlight w:val="none"/>
        </w:rPr>
        <w:t>技术参数、规格要求</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1、容量：100ml 溶液</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2、无菌溶液</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3、用于化学喷溅的冲洗</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4、适用人体面积：针对手部或同等小面积皮肤冲洗</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5、符合欧洲标准15154-3</w:t>
      </w:r>
    </w:p>
    <w:p>
      <w:pPr>
        <w:widowControl/>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6、欧盟CE认证</w:t>
      </w:r>
    </w:p>
    <w:p>
      <w:pPr>
        <w:widowControl/>
        <w:spacing w:line="360" w:lineRule="exact"/>
        <w:jc w:val="left"/>
        <w:rPr>
          <w:rFonts w:hint="eastAsia" w:ascii="宋体" w:hAnsi="宋体" w:eastAsia="宋体" w:cs="宋体"/>
          <w:color w:val="auto"/>
          <w:kern w:val="0"/>
          <w:sz w:val="22"/>
          <w:szCs w:val="22"/>
          <w:highlight w:val="none"/>
        </w:rPr>
      </w:pPr>
    </w:p>
    <w:p>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12</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b/>
          <w:color w:val="auto"/>
          <w:sz w:val="24"/>
          <w:highlight w:val="none"/>
          <w:u w:val="single"/>
          <w:lang w:val="en-US" w:eastAsia="zh-CN"/>
        </w:rPr>
        <w:t>多功能急救包</w:t>
      </w:r>
      <w:r>
        <w:rPr>
          <w:rFonts w:hint="eastAsia" w:ascii="宋体" w:hAnsi="宋体"/>
          <w:b/>
          <w:color w:val="auto"/>
          <w:sz w:val="24"/>
          <w:highlight w:val="none"/>
        </w:rPr>
        <w:t>技术参数、规格要求</w:t>
      </w:r>
    </w:p>
    <w:p>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红色牛津布外包，</w:t>
      </w:r>
      <w:r>
        <w:rPr>
          <w:rFonts w:hint="eastAsia" w:ascii="宋体" w:hAnsi="宋体" w:cs="宋体"/>
          <w:color w:val="auto"/>
          <w:kern w:val="0"/>
          <w:sz w:val="22"/>
          <w:szCs w:val="22"/>
          <w:highlight w:val="none"/>
          <w:lang w:val="en-US" w:eastAsia="zh-CN"/>
        </w:rPr>
        <w:t>简洁美观</w:t>
      </w:r>
      <w:r>
        <w:rPr>
          <w:rFonts w:hint="eastAsia" w:ascii="宋体" w:hAnsi="宋体" w:eastAsia="宋体" w:cs="宋体"/>
          <w:color w:val="auto"/>
          <w:kern w:val="0"/>
          <w:sz w:val="22"/>
          <w:szCs w:val="22"/>
          <w:highlight w:val="none"/>
          <w:lang w:val="en-US" w:eastAsia="zh-CN"/>
        </w:rPr>
        <w:t xml:space="preserve">。 内分多层小隔间，方便存放物品。 </w:t>
      </w:r>
    </w:p>
    <w:p>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超大存储空间，</w:t>
      </w:r>
      <w:r>
        <w:rPr>
          <w:rFonts w:hint="eastAsia" w:ascii="宋体" w:hAnsi="宋体" w:cs="宋体"/>
          <w:color w:val="auto"/>
          <w:kern w:val="0"/>
          <w:sz w:val="22"/>
          <w:szCs w:val="22"/>
          <w:highlight w:val="none"/>
          <w:lang w:val="en-US" w:eastAsia="zh-CN"/>
        </w:rPr>
        <w:t>内置常用</w:t>
      </w:r>
      <w:r>
        <w:rPr>
          <w:rFonts w:hint="eastAsia" w:ascii="宋体" w:hAnsi="宋体" w:eastAsia="宋体" w:cs="宋体"/>
          <w:color w:val="auto"/>
          <w:kern w:val="0"/>
          <w:sz w:val="22"/>
          <w:szCs w:val="22"/>
          <w:highlight w:val="none"/>
          <w:lang w:val="en-US" w:eastAsia="zh-CN"/>
        </w:rPr>
        <w:t>EH急救用品。</w:t>
      </w:r>
    </w:p>
    <w:p>
      <w:pPr>
        <w:widowControl/>
        <w:spacing w:line="360" w:lineRule="exact"/>
        <w:jc w:val="left"/>
        <w:rPr>
          <w:rFonts w:hint="eastAsia" w:ascii="宋体" w:hAnsi="宋体" w:eastAsia="宋体" w:cs="宋体"/>
          <w:color w:val="auto"/>
          <w:kern w:val="0"/>
          <w:sz w:val="22"/>
          <w:szCs w:val="22"/>
          <w:highlight w:val="none"/>
          <w:lang w:val="en-US" w:eastAsia="zh-CN"/>
        </w:rPr>
      </w:pPr>
    </w:p>
    <w:p>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13</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eastAsia="宋体" w:cs="Times New Roman"/>
          <w:b/>
          <w:color w:val="auto"/>
          <w:sz w:val="24"/>
          <w:highlight w:val="none"/>
          <w:u w:val="single"/>
          <w:lang w:val="en-US" w:eastAsia="zh-CN"/>
        </w:rPr>
        <w:t>过滤式全面</w:t>
      </w:r>
      <w:r>
        <w:rPr>
          <w:rFonts w:hint="eastAsia" w:ascii="宋体" w:hAnsi="宋体"/>
          <w:b/>
          <w:color w:val="auto"/>
          <w:sz w:val="24"/>
          <w:highlight w:val="none"/>
        </w:rPr>
        <w:t>技术参数、规格要求</w:t>
      </w:r>
    </w:p>
    <w:p>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1．主要功能：可与电动送风</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PAPR</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或供气式</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SA</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呼吸防护产品配套使用，满足不同防护环境的需求；避免呼出的二氧化碳被再次吸入，降低使用者的工作疲劳度</w:t>
      </w:r>
    </w:p>
    <w:p>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2、材料：</w:t>
      </w:r>
      <w:r>
        <w:rPr>
          <w:rFonts w:hint="eastAsia" w:ascii="宋体" w:hAnsi="宋体" w:eastAsia="宋体" w:cs="宋体"/>
          <w:color w:val="auto"/>
          <w:kern w:val="0"/>
          <w:sz w:val="22"/>
          <w:szCs w:val="22"/>
          <w:highlight w:val="none"/>
          <w:lang w:val="en-US" w:eastAsia="zh-Hans"/>
        </w:rPr>
        <w:t>硅胶材质</w:t>
      </w:r>
      <w:r>
        <w:rPr>
          <w:rFonts w:hint="eastAsia" w:ascii="宋体" w:hAnsi="宋体" w:eastAsia="宋体" w:cs="宋体"/>
          <w:color w:val="auto"/>
          <w:kern w:val="0"/>
          <w:sz w:val="22"/>
          <w:szCs w:val="22"/>
          <w:highlight w:val="none"/>
          <w:lang w:val="en-US" w:eastAsia="zh-CN"/>
        </w:rPr>
        <w:t>；</w:t>
      </w:r>
    </w:p>
    <w:p>
      <w:pPr>
        <w:widowControl/>
        <w:spacing w:line="360" w:lineRule="exact"/>
        <w:jc w:val="left"/>
        <w:rPr>
          <w:rFonts w:hint="eastAsia" w:ascii="宋体" w:hAnsi="宋体" w:eastAsia="宋体" w:cs="宋体"/>
          <w:color w:val="auto"/>
          <w:kern w:val="0"/>
          <w:sz w:val="22"/>
          <w:szCs w:val="22"/>
          <w:highlight w:val="none"/>
          <w:lang w:val="en-US" w:eastAsia="zh-CN"/>
        </w:rPr>
      </w:pPr>
    </w:p>
    <w:p>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14</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eastAsia="宋体" w:cs="Times New Roman"/>
          <w:b/>
          <w:color w:val="auto"/>
          <w:sz w:val="24"/>
          <w:highlight w:val="none"/>
          <w:u w:val="single"/>
          <w:lang w:val="en-US" w:eastAsia="zh-CN"/>
        </w:rPr>
        <w:t>多功能滤毒盒</w:t>
      </w:r>
      <w:r>
        <w:rPr>
          <w:rFonts w:hint="eastAsia" w:ascii="宋体" w:hAnsi="宋体"/>
          <w:b/>
          <w:color w:val="auto"/>
          <w:sz w:val="24"/>
          <w:highlight w:val="none"/>
        </w:rPr>
        <w:t>技术参数、规格要求</w:t>
      </w:r>
    </w:p>
    <w:p>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多用滤盒</w:t>
      </w:r>
    </w:p>
    <w:p>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防有机蒸汽，氯气，氯化氢，二氧化硫，硫化氢（逃生），氟化氢，二氧化氯，氨气（18只/箱）可配合系列面罩使用</w:t>
      </w:r>
    </w:p>
    <w:p>
      <w:pPr>
        <w:widowControl/>
        <w:spacing w:line="360" w:lineRule="exact"/>
        <w:jc w:val="left"/>
        <w:rPr>
          <w:rFonts w:hint="eastAsia" w:ascii="宋体" w:hAnsi="宋体" w:eastAsia="宋体" w:cs="宋体"/>
          <w:color w:val="auto"/>
          <w:kern w:val="0"/>
          <w:sz w:val="22"/>
          <w:szCs w:val="22"/>
          <w:highlight w:val="none"/>
          <w:lang w:val="en-US" w:eastAsia="zh-CN"/>
        </w:rPr>
      </w:pPr>
    </w:p>
    <w:p>
      <w:pPr>
        <w:widowControl/>
        <w:spacing w:line="360" w:lineRule="exact"/>
        <w:jc w:val="left"/>
        <w:rPr>
          <w:rFonts w:hint="eastAsia" w:ascii="宋体" w:hAnsi="宋体"/>
          <w:b/>
          <w:color w:val="auto"/>
          <w:sz w:val="24"/>
          <w:highlight w:val="none"/>
        </w:rPr>
      </w:pPr>
      <w:r>
        <w:rPr>
          <w:rFonts w:hint="eastAsia" w:ascii="宋体" w:hAnsi="宋体"/>
          <w:b/>
          <w:color w:val="auto"/>
          <w:sz w:val="24"/>
          <w:highlight w:val="none"/>
        </w:rPr>
        <w:t>品目号</w:t>
      </w:r>
      <w:r>
        <w:rPr>
          <w:rFonts w:hint="eastAsia" w:ascii="宋体" w:hAnsi="宋体"/>
          <w:b/>
          <w:color w:val="auto"/>
          <w:sz w:val="24"/>
          <w:highlight w:val="none"/>
          <w:lang w:val="en-US" w:eastAsia="zh-CN"/>
        </w:rPr>
        <w:t>15</w:t>
      </w:r>
      <w:r>
        <w:rPr>
          <w:rFonts w:ascii="宋体" w:hAnsi="宋体"/>
          <w:b/>
          <w:color w:val="auto"/>
          <w:sz w:val="24"/>
          <w:szCs w:val="24"/>
          <w:highlight w:val="none"/>
        </w:rPr>
        <w:t>.</w:t>
      </w:r>
      <w:r>
        <w:rPr>
          <w:rFonts w:hint="eastAsia" w:ascii="宋体" w:hAnsi="宋体" w:cs="宋体"/>
          <w:color w:val="auto"/>
          <w:kern w:val="0"/>
          <w:sz w:val="24"/>
          <w:szCs w:val="24"/>
          <w:highlight w:val="none"/>
          <w:lang w:bidi="ar"/>
        </w:rPr>
        <w:t xml:space="preserve"> </w:t>
      </w:r>
      <w:r>
        <w:rPr>
          <w:rFonts w:hint="eastAsia" w:ascii="宋体" w:hAnsi="宋体" w:eastAsia="宋体" w:cs="Times New Roman"/>
          <w:b/>
          <w:color w:val="auto"/>
          <w:sz w:val="24"/>
          <w:highlight w:val="none"/>
          <w:u w:val="single"/>
          <w:lang w:val="en-US" w:eastAsia="zh-CN"/>
        </w:rPr>
        <w:t xml:space="preserve">物资仓库租赁管理 </w:t>
      </w:r>
      <w:r>
        <w:rPr>
          <w:rFonts w:hint="eastAsia" w:ascii="宋体" w:hAnsi="宋体"/>
          <w:b/>
          <w:color w:val="auto"/>
          <w:sz w:val="24"/>
          <w:highlight w:val="none"/>
        </w:rPr>
        <w:t>技术参数、规格要求</w:t>
      </w:r>
    </w:p>
    <w:p>
      <w:pPr>
        <w:widowControl/>
        <w:spacing w:line="360"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1、独立的占地150平方米存储空间。</w:t>
      </w:r>
    </w:p>
    <w:p>
      <w:pPr>
        <w:widowControl/>
        <w:spacing w:line="360" w:lineRule="exact"/>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2、配备监控、消防喷淋。</w:t>
      </w:r>
    </w:p>
    <w:p>
      <w:pPr>
        <w:widowControl/>
        <w:spacing w:line="360" w:lineRule="exact"/>
        <w:jc w:val="lef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3、专职24小时值班人员，系统化的专业库房管理（投标时提供仓库管理及配置服务方案）</w:t>
      </w:r>
    </w:p>
    <w:p>
      <w:pPr>
        <w:widowControl/>
        <w:jc w:val="left"/>
        <w:rPr>
          <w:rFonts w:hint="eastAsia" w:ascii="宋体" w:hAnsi="宋体" w:eastAsia="宋体" w:cs="宋体"/>
          <w:color w:val="auto"/>
          <w:kern w:val="0"/>
          <w:sz w:val="22"/>
          <w:szCs w:val="22"/>
          <w:highlight w:val="none"/>
          <w:lang w:val="en-US" w:eastAsia="zh-CN"/>
        </w:rPr>
      </w:pPr>
    </w:p>
    <w:p>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三、交货期：</w:t>
      </w:r>
    </w:p>
    <w:p>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合同签订生效后3</w:t>
      </w:r>
      <w:r>
        <w:rPr>
          <w:rFonts w:ascii="宋体" w:hAnsi="宋体"/>
          <w:bCs/>
          <w:color w:val="auto"/>
          <w:sz w:val="24"/>
          <w:szCs w:val="24"/>
          <w:highlight w:val="none"/>
        </w:rPr>
        <w:t>0</w:t>
      </w:r>
      <w:r>
        <w:rPr>
          <w:rFonts w:hint="eastAsia" w:ascii="宋体" w:hAnsi="宋体"/>
          <w:bCs/>
          <w:color w:val="auto"/>
          <w:sz w:val="24"/>
          <w:szCs w:val="24"/>
          <w:highlight w:val="none"/>
        </w:rPr>
        <w:t>天内交货。</w:t>
      </w:r>
    </w:p>
    <w:p>
      <w:pPr>
        <w:spacing w:line="360" w:lineRule="auto"/>
        <w:ind w:firstLine="480" w:firstLineChars="200"/>
        <w:rPr>
          <w:rFonts w:ascii="宋体"/>
          <w:b/>
          <w:bCs/>
          <w:color w:val="auto"/>
          <w:sz w:val="24"/>
          <w:szCs w:val="24"/>
          <w:highlight w:val="none"/>
        </w:rPr>
      </w:pPr>
      <w:r>
        <w:rPr>
          <w:rFonts w:hint="eastAsia" w:ascii="宋体" w:hAnsi="宋体"/>
          <w:b/>
          <w:bCs/>
          <w:color w:val="auto"/>
          <w:sz w:val="24"/>
          <w:szCs w:val="24"/>
          <w:highlight w:val="none"/>
        </w:rPr>
        <w:t>四、付款方式：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验收合格后一个月内支付100%货款。</w:t>
      </w:r>
    </w:p>
    <w:p>
      <w:pPr>
        <w:spacing w:line="360" w:lineRule="auto"/>
        <w:ind w:firstLine="480" w:firstLineChars="200"/>
        <w:rPr>
          <w:rFonts w:ascii="宋体"/>
          <w:b/>
          <w:color w:val="auto"/>
          <w:sz w:val="24"/>
          <w:szCs w:val="24"/>
          <w:highlight w:val="none"/>
        </w:rPr>
      </w:pPr>
      <w:r>
        <w:rPr>
          <w:rFonts w:hint="eastAsia" w:ascii="宋体" w:hAnsi="宋体"/>
          <w:b/>
          <w:color w:val="auto"/>
          <w:sz w:val="24"/>
          <w:szCs w:val="24"/>
          <w:highlight w:val="none"/>
        </w:rPr>
        <w:t>五、其他有关要求：</w:t>
      </w:r>
    </w:p>
    <w:p>
      <w:pPr>
        <w:adjustRightInd w:val="0"/>
        <w:snapToGrid w:val="0"/>
        <w:spacing w:line="360" w:lineRule="auto"/>
        <w:ind w:firstLine="540" w:firstLineChars="225"/>
        <w:rPr>
          <w:rFonts w:ascii="宋体" w:hAnsi="宋体"/>
          <w:color w:val="auto"/>
          <w:sz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hint="eastAsia" w:ascii="宋体" w:hAnsi="宋体"/>
          <w:color w:val="auto"/>
          <w:sz w:val="24"/>
          <w:highlight w:val="none"/>
        </w:rPr>
        <w:t>谈判响应单位应根据采购单位要求负责应急物资供货，攀谈响应文件中提供满足上述条件要求的承诺书。</w:t>
      </w:r>
    </w:p>
    <w:p>
      <w:pPr>
        <w:spacing w:line="360" w:lineRule="auto"/>
        <w:ind w:firstLine="480" w:firstLineChars="200"/>
        <w:rPr>
          <w:rFonts w:hint="eastAsia" w:ascii="宋体" w:hAnsi="宋体" w:eastAsia="宋体"/>
          <w:color w:val="auto"/>
          <w:kern w:val="0"/>
          <w:sz w:val="24"/>
          <w:szCs w:val="24"/>
          <w:highlight w:val="none"/>
          <w:u w:color="000000"/>
          <w:lang w:eastAsia="zh-CN"/>
        </w:rPr>
      </w:pPr>
      <w:r>
        <w:rPr>
          <w:rFonts w:hint="eastAsia" w:ascii="宋体" w:hAnsi="宋体"/>
          <w:color w:val="auto"/>
          <w:sz w:val="24"/>
          <w:szCs w:val="24"/>
          <w:highlight w:val="none"/>
        </w:rPr>
        <w:t>2、</w:t>
      </w:r>
      <w:r>
        <w:rPr>
          <w:rFonts w:hint="eastAsia" w:ascii="宋体" w:hAnsi="宋体"/>
          <w:color w:val="auto"/>
          <w:sz w:val="24"/>
          <w:highlight w:val="none"/>
        </w:rPr>
        <w:t>谈判响应文件中须提供投标产品的技术参数表（须加盖谈判响应单位公章），国家有关部门的检测报告、产品说明书等；提供所供产品、备品、备件的价格</w:t>
      </w:r>
      <w:r>
        <w:rPr>
          <w:rFonts w:hint="eastAsia" w:ascii="宋体" w:hAnsi="宋体"/>
          <w:color w:val="auto"/>
          <w:sz w:val="24"/>
          <w:highlight w:val="none"/>
          <w:lang w:eastAsia="zh-CN"/>
        </w:rPr>
        <w:t>。</w:t>
      </w:r>
    </w:p>
    <w:p>
      <w:pPr>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 xml:space="preserve">六、 有关说明： </w:t>
      </w:r>
    </w:p>
    <w:p>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本项目总报价包括环境应急物资</w:t>
      </w:r>
      <w:r>
        <w:rPr>
          <w:rFonts w:hint="eastAsia" w:ascii="宋体" w:hAnsi="宋体"/>
          <w:bCs/>
          <w:color w:val="auto"/>
          <w:sz w:val="24"/>
          <w:szCs w:val="24"/>
          <w:highlight w:val="none"/>
          <w:lang w:eastAsia="zh-CN"/>
        </w:rPr>
        <w:t>、</w:t>
      </w:r>
      <w:r>
        <w:rPr>
          <w:rFonts w:hint="eastAsia" w:ascii="宋体" w:hAnsi="宋体" w:eastAsia="宋体" w:cs="Times New Roman"/>
          <w:b w:val="0"/>
          <w:bCs/>
          <w:color w:val="auto"/>
          <w:sz w:val="24"/>
          <w:highlight w:val="none"/>
          <w:u w:val="none"/>
          <w:lang w:val="en-US" w:eastAsia="zh-CN"/>
        </w:rPr>
        <w:t>仓库租赁管理</w:t>
      </w:r>
      <w:r>
        <w:rPr>
          <w:rFonts w:hint="eastAsia" w:ascii="宋体" w:hAnsi="宋体"/>
          <w:b w:val="0"/>
          <w:bCs/>
          <w:color w:val="auto"/>
          <w:sz w:val="24"/>
          <w:szCs w:val="24"/>
          <w:highlight w:val="none"/>
          <w:u w:val="none"/>
        </w:rPr>
        <w:t>及</w:t>
      </w:r>
      <w:r>
        <w:rPr>
          <w:rFonts w:hint="eastAsia" w:ascii="宋体" w:hAnsi="宋体"/>
          <w:b w:val="0"/>
          <w:bCs/>
          <w:color w:val="auto"/>
          <w:sz w:val="24"/>
          <w:szCs w:val="24"/>
          <w:highlight w:val="none"/>
          <w:u w:val="none"/>
          <w:lang w:val="en-US" w:eastAsia="zh-CN"/>
        </w:rPr>
        <w:t>应急</w:t>
      </w:r>
      <w:r>
        <w:rPr>
          <w:rFonts w:hint="eastAsia" w:ascii="宋体" w:hAnsi="宋体"/>
          <w:bCs/>
          <w:color w:val="auto"/>
          <w:sz w:val="24"/>
          <w:szCs w:val="24"/>
          <w:highlight w:val="none"/>
          <w:lang w:val="en-US" w:eastAsia="zh-CN"/>
        </w:rPr>
        <w:t>物资</w:t>
      </w:r>
      <w:r>
        <w:rPr>
          <w:rFonts w:hint="eastAsia" w:ascii="宋体" w:hAnsi="宋体"/>
          <w:bCs/>
          <w:color w:val="auto"/>
          <w:sz w:val="24"/>
          <w:szCs w:val="24"/>
          <w:highlight w:val="none"/>
        </w:rPr>
        <w:t>售后服务</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从项目成交起到项目正式交付以及质保期内所发生的一切费用。</w:t>
      </w:r>
    </w:p>
    <w:p>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通过中国海关报关验放进入中国境内且产自关境外的产品不在本项目的报价范围。</w:t>
      </w:r>
    </w:p>
    <w:p>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本项目中有政府强制采购节能产品的，只能选择《节能产品政府采购清单》中的产品进行报价。</w:t>
      </w:r>
    </w:p>
    <w:p>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本项目中有信息安全产品的，必须选择经国家认证的信息安全产品，并提供由中国信息安全认证中心颁发的有效认证证书复印件。</w:t>
      </w:r>
    </w:p>
    <w:p>
      <w:pPr>
        <w:numPr>
          <w:ilvl w:val="1"/>
          <w:numId w:val="13"/>
        </w:numPr>
        <w:tabs>
          <w:tab w:val="left" w:pos="52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报价人必须在满足采购文件要求的基础上进行报价，对采购需求的响应情况应在《明细报价及采购需求响应表》中详细说明。</w:t>
      </w:r>
    </w:p>
    <w:p>
      <w:pPr>
        <w:numPr>
          <w:ilvl w:val="1"/>
          <w:numId w:val="13"/>
        </w:numPr>
        <w:tabs>
          <w:tab w:val="left" w:pos="525"/>
          <w:tab w:val="left" w:pos="630"/>
          <w:tab w:val="left" w:pos="73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本项目合同履行地点为无锡市，具体地点以合同书约定为准。成交方必须按采购人要求将本项目中货物送到指定地点</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包括可能的分布范围</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，并分地实施安装调试。</w:t>
      </w:r>
    </w:p>
    <w:p>
      <w:pPr>
        <w:numPr>
          <w:ilvl w:val="1"/>
          <w:numId w:val="13"/>
        </w:numPr>
        <w:tabs>
          <w:tab w:val="left" w:pos="525"/>
          <w:tab w:val="left" w:pos="630"/>
          <w:tab w:val="left" w:pos="735"/>
          <w:tab w:val="left" w:pos="945"/>
          <w:tab w:val="clear" w:pos="780"/>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质量及验收：采购人根据国家有关规定、采购文件、成交方的响应文件以及合同约定的内容和验收标准进行验收。验收情况作为支付货款的依据。如有质疑，以相关质量技术检验检测机构的检验结果为准，如产生检验费用，则该费用由过失方承担。</w:t>
      </w:r>
    </w:p>
    <w:p>
      <w:pPr>
        <w:spacing w:line="360" w:lineRule="auto"/>
        <w:ind w:firstLine="3360" w:firstLineChars="1200"/>
        <w:rPr>
          <w:rFonts w:ascii="黑体" w:eastAsia="黑体"/>
          <w:bCs/>
          <w:color w:val="auto"/>
          <w:szCs w:val="28"/>
          <w:highlight w:val="none"/>
        </w:rPr>
      </w:pPr>
      <w:r>
        <w:rPr>
          <w:rFonts w:ascii="黑体" w:eastAsia="黑体"/>
          <w:bCs/>
          <w:color w:val="auto"/>
          <w:sz w:val="28"/>
          <w:szCs w:val="28"/>
          <w:highlight w:val="none"/>
        </w:rPr>
        <w:br w:type="page"/>
      </w:r>
    </w:p>
    <w:p>
      <w:pPr>
        <w:pStyle w:val="19"/>
        <w:rPr>
          <w:color w:val="auto"/>
          <w:highlight w:val="none"/>
        </w:rPr>
      </w:pPr>
      <w:r>
        <w:rPr>
          <w:rFonts w:hint="eastAsia"/>
          <w:color w:val="auto"/>
          <w:highlight w:val="none"/>
        </w:rPr>
        <w:t>四．合同书（格式文本）</w:t>
      </w:r>
    </w:p>
    <w:p>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（采购人）：</w:t>
      </w:r>
      <w:r>
        <w:rPr>
          <w:rFonts w:hint="eastAsia" w:ascii="宋体" w:hAnsi="宋体"/>
          <w:bCs/>
          <w:color w:val="auto"/>
          <w:sz w:val="24"/>
          <w:szCs w:val="24"/>
          <w:highlight w:val="none"/>
          <w:u w:val="single"/>
        </w:rPr>
        <w:t xml:space="preserve">                         </w:t>
      </w:r>
    </w:p>
    <w:p>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（成交方）：</w:t>
      </w:r>
      <w:r>
        <w:rPr>
          <w:rFonts w:hint="eastAsia" w:ascii="宋体" w:hAnsi="宋体"/>
          <w:bCs/>
          <w:color w:val="auto"/>
          <w:sz w:val="24"/>
          <w:szCs w:val="24"/>
          <w:highlight w:val="none"/>
          <w:u w:val="single"/>
        </w:rPr>
        <w:t xml:space="preserve">                         </w:t>
      </w:r>
    </w:p>
    <w:p>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采购编号：</w:t>
      </w:r>
      <w:r>
        <w:rPr>
          <w:rFonts w:hint="eastAsia" w:ascii="宋体" w:hAnsi="宋体"/>
          <w:bCs/>
          <w:color w:val="auto"/>
          <w:sz w:val="24"/>
          <w:szCs w:val="24"/>
          <w:highlight w:val="none"/>
          <w:u w:val="single"/>
        </w:rPr>
        <w:t xml:space="preserve">                 </w:t>
      </w:r>
    </w:p>
    <w:p>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采购内容：</w:t>
      </w:r>
      <w:r>
        <w:rPr>
          <w:rFonts w:hint="eastAsia" w:ascii="宋体" w:hAnsi="宋体"/>
          <w:bCs/>
          <w:color w:val="auto"/>
          <w:sz w:val="24"/>
          <w:szCs w:val="24"/>
          <w:highlight w:val="none"/>
          <w:u w:val="single"/>
        </w:rPr>
        <w:t xml:space="preserve">                                                            </w:t>
      </w:r>
    </w:p>
    <w:p>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成交总金额：（大写）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；（小写）</w:t>
      </w:r>
      <w:r>
        <w:rPr>
          <w:rFonts w:hint="eastAsia" w:ascii="宋体" w:hAnsi="宋体"/>
          <w:bCs/>
          <w:color w:val="auto"/>
          <w:sz w:val="24"/>
          <w:szCs w:val="24"/>
          <w:highlight w:val="none"/>
          <w:u w:val="single"/>
        </w:rPr>
        <w:t xml:space="preserve">             </w:t>
      </w:r>
    </w:p>
    <w:p>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质量和包装要求及验收标准：</w:t>
      </w:r>
      <w:r>
        <w:rPr>
          <w:rFonts w:hint="eastAsia" w:ascii="宋体" w:hAnsi="宋体"/>
          <w:bCs/>
          <w:color w:val="auto"/>
          <w:sz w:val="24"/>
          <w:szCs w:val="24"/>
          <w:highlight w:val="none"/>
          <w:u w:val="single"/>
        </w:rPr>
        <w:t xml:space="preserve">                                            </w:t>
      </w:r>
    </w:p>
    <w:p>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交货期或完工期：</w:t>
      </w:r>
      <w:r>
        <w:rPr>
          <w:rFonts w:hint="eastAsia" w:ascii="宋体" w:hAnsi="宋体"/>
          <w:bCs/>
          <w:color w:val="auto"/>
          <w:sz w:val="24"/>
          <w:szCs w:val="24"/>
          <w:highlight w:val="none"/>
          <w:u w:val="single"/>
        </w:rPr>
        <w:t xml:space="preserve">                                                      </w:t>
      </w:r>
    </w:p>
    <w:p>
      <w:pPr>
        <w:numPr>
          <w:ilvl w:val="0"/>
          <w:numId w:val="14"/>
        </w:numPr>
        <w:tabs>
          <w:tab w:val="left" w:pos="735"/>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交货地点和方式：</w:t>
      </w:r>
      <w:r>
        <w:rPr>
          <w:rFonts w:hint="eastAsia" w:ascii="宋体" w:hAnsi="宋体"/>
          <w:bCs/>
          <w:color w:val="auto"/>
          <w:sz w:val="24"/>
          <w:szCs w:val="24"/>
          <w:highlight w:val="none"/>
          <w:u w:val="single"/>
        </w:rPr>
        <w:t xml:space="preserve">                                                      </w:t>
      </w:r>
    </w:p>
    <w:p>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货款支付步骤和办法：</w:t>
      </w:r>
      <w:r>
        <w:rPr>
          <w:rFonts w:hint="eastAsia" w:ascii="宋体" w:hAnsi="宋体"/>
          <w:bCs/>
          <w:color w:val="auto"/>
          <w:sz w:val="24"/>
          <w:szCs w:val="24"/>
          <w:highlight w:val="none"/>
          <w:u w:val="single"/>
        </w:rPr>
        <w:t xml:space="preserve">                                                  </w:t>
      </w:r>
    </w:p>
    <w:p>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售后服务：</w:t>
      </w:r>
      <w:r>
        <w:rPr>
          <w:rFonts w:hint="eastAsia" w:ascii="宋体" w:hAnsi="宋体"/>
          <w:bCs/>
          <w:color w:val="auto"/>
          <w:sz w:val="24"/>
          <w:szCs w:val="24"/>
          <w:highlight w:val="none"/>
          <w:u w:val="single"/>
        </w:rPr>
        <w:t xml:space="preserve">                                                            </w:t>
      </w:r>
    </w:p>
    <w:p>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违约责任：</w:t>
      </w:r>
      <w:r>
        <w:rPr>
          <w:rFonts w:hint="eastAsia" w:ascii="宋体" w:hAnsi="宋体"/>
          <w:bCs/>
          <w:color w:val="auto"/>
          <w:sz w:val="24"/>
          <w:szCs w:val="24"/>
          <w:highlight w:val="none"/>
          <w:u w:val="single"/>
        </w:rPr>
        <w:t xml:space="preserve">                                                            </w:t>
      </w:r>
    </w:p>
    <w:p>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ascii="宋体" w:hAnsi="宋体"/>
          <w:color w:val="auto"/>
          <w:sz w:val="24"/>
          <w:szCs w:val="24"/>
          <w:highlight w:val="none"/>
        </w:rPr>
        <w:t>解决争议的方</w:t>
      </w:r>
      <w:r>
        <w:rPr>
          <w:rFonts w:hint="eastAsia" w:ascii="宋体" w:hAnsi="宋体"/>
          <w:color w:val="auto"/>
          <w:sz w:val="24"/>
          <w:szCs w:val="24"/>
          <w:highlight w:val="none"/>
        </w:rPr>
        <w:t>式：</w:t>
      </w:r>
      <w:r>
        <w:rPr>
          <w:rFonts w:hint="eastAsia" w:ascii="宋体" w:hAnsi="宋体"/>
          <w:color w:val="auto"/>
          <w:sz w:val="24"/>
          <w:szCs w:val="24"/>
          <w:highlight w:val="none"/>
          <w:u w:val="single"/>
        </w:rPr>
        <w:t xml:space="preserve">                                                      </w:t>
      </w:r>
    </w:p>
    <w:p>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其它事项：</w:t>
      </w:r>
      <w:r>
        <w:rPr>
          <w:rFonts w:hint="eastAsia" w:ascii="宋体" w:hAnsi="宋体"/>
          <w:bCs/>
          <w:color w:val="auto"/>
          <w:sz w:val="24"/>
          <w:szCs w:val="24"/>
          <w:highlight w:val="none"/>
          <w:u w:val="single"/>
        </w:rPr>
        <w:t xml:space="preserve">                                                            </w:t>
      </w:r>
    </w:p>
    <w:p>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合同不可分割部分：</w:t>
      </w:r>
    </w:p>
    <w:p>
      <w:pPr>
        <w:tabs>
          <w:tab w:val="left" w:pos="0"/>
          <w:tab w:val="left" w:pos="1260"/>
        </w:tabs>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采购文件、响应文件、合同条款及成交通知书，</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在报价、谈判过程中所作其它有关承诺、声明、书面澄清等均为合同不可分割的部分，与主合同具有同等法律效力。</w:t>
      </w:r>
    </w:p>
    <w:p>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合同备案：</w:t>
      </w:r>
    </w:p>
    <w:p>
      <w:pPr>
        <w:tabs>
          <w:tab w:val="left" w:pos="0"/>
          <w:tab w:val="left" w:pos="1260"/>
        </w:tabs>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合同一式四份，供需双方各执二份</w:t>
      </w:r>
      <w:r>
        <w:rPr>
          <w:rFonts w:hint="eastAsia" w:ascii="宋体" w:hAnsi="宋体"/>
          <w:bCs/>
          <w:color w:val="auto"/>
          <w:sz w:val="24"/>
          <w:szCs w:val="24"/>
          <w:highlight w:val="none"/>
          <w:lang w:eastAsia="zh-CN"/>
        </w:rPr>
        <w:t>。</w:t>
      </w:r>
    </w:p>
    <w:p>
      <w:pPr>
        <w:numPr>
          <w:ilvl w:val="0"/>
          <w:numId w:val="14"/>
        </w:numPr>
        <w:tabs>
          <w:tab w:val="left" w:pos="0"/>
          <w:tab w:val="left" w:pos="1260"/>
          <w:tab w:val="clear" w:pos="450"/>
        </w:tabs>
        <w:spacing w:line="440" w:lineRule="exact"/>
        <w:ind w:left="0" w:firstLine="525"/>
        <w:rPr>
          <w:rFonts w:ascii="宋体" w:hAnsi="宋体"/>
          <w:bCs/>
          <w:color w:val="auto"/>
          <w:sz w:val="24"/>
          <w:szCs w:val="24"/>
          <w:highlight w:val="none"/>
        </w:rPr>
      </w:pPr>
      <w:r>
        <w:rPr>
          <w:rFonts w:hint="eastAsia" w:ascii="宋体" w:hAnsi="宋体"/>
          <w:bCs/>
          <w:color w:val="auto"/>
          <w:sz w:val="24"/>
          <w:szCs w:val="24"/>
          <w:highlight w:val="none"/>
        </w:rPr>
        <w:t>合同生效：</w:t>
      </w:r>
    </w:p>
    <w:p>
      <w:pPr>
        <w:tabs>
          <w:tab w:val="left" w:pos="0"/>
          <w:tab w:val="left" w:pos="1260"/>
        </w:tabs>
        <w:spacing w:line="44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本合同由供需双方签字、盖章。</w:t>
      </w:r>
    </w:p>
    <w:p>
      <w:pPr>
        <w:spacing w:line="440" w:lineRule="exact"/>
        <w:ind w:left="420" w:leftChars="200" w:firstLine="240" w:firstLineChars="100"/>
        <w:rPr>
          <w:rFonts w:ascii="宋体" w:hAnsi="宋体"/>
          <w:bCs/>
          <w:color w:val="auto"/>
          <w:sz w:val="24"/>
          <w:szCs w:val="24"/>
          <w:highlight w:val="none"/>
        </w:rPr>
      </w:pPr>
    </w:p>
    <w:p>
      <w:pPr>
        <w:spacing w:line="440" w:lineRule="exact"/>
        <w:ind w:left="420" w:leftChars="200" w:firstLine="240" w:firstLineChars="100"/>
        <w:rPr>
          <w:rFonts w:ascii="宋体" w:hAnsi="宋体"/>
          <w:bCs/>
          <w:color w:val="auto"/>
          <w:sz w:val="24"/>
          <w:szCs w:val="24"/>
          <w:highlight w:val="none"/>
        </w:rPr>
      </w:pPr>
    </w:p>
    <w:p>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（采购人）：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（盖章）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（成交方）：</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（盖章）</w:t>
      </w:r>
    </w:p>
    <w:p>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法定（授权）代表人：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    法定（授权）代表人：</w:t>
      </w:r>
      <w:r>
        <w:rPr>
          <w:rFonts w:hint="eastAsia" w:ascii="宋体" w:hAnsi="宋体"/>
          <w:bCs/>
          <w:color w:val="auto"/>
          <w:sz w:val="24"/>
          <w:szCs w:val="24"/>
          <w:highlight w:val="none"/>
          <w:u w:val="single"/>
        </w:rPr>
        <w:t xml:space="preserve">                   </w:t>
      </w:r>
    </w:p>
    <w:p>
      <w:pPr>
        <w:spacing w:line="440" w:lineRule="exact"/>
        <w:ind w:firstLine="1440" w:firstLineChars="600"/>
        <w:rPr>
          <w:rFonts w:ascii="宋体" w:hAnsi="宋体"/>
          <w:bCs/>
          <w:color w:val="auto"/>
          <w:sz w:val="24"/>
          <w:szCs w:val="24"/>
          <w:highlight w:val="none"/>
          <w:u w:val="single"/>
        </w:rPr>
      </w:pP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日               </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日</w:t>
      </w:r>
    </w:p>
    <w:p>
      <w:pPr>
        <w:spacing w:line="440" w:lineRule="exact"/>
        <w:ind w:firstLine="480" w:firstLineChars="200"/>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p>
    <w:p>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户名：</w:t>
      </w:r>
      <w:r>
        <w:rPr>
          <w:rFonts w:hint="eastAsia" w:ascii="宋体" w:hAnsi="宋体"/>
          <w:bCs/>
          <w:color w:val="auto"/>
          <w:sz w:val="24"/>
          <w:szCs w:val="24"/>
          <w:highlight w:val="none"/>
          <w:u w:val="single"/>
        </w:rPr>
        <w:t xml:space="preserve">                             </w:t>
      </w:r>
    </w:p>
    <w:p>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开户银行：</w:t>
      </w:r>
      <w:r>
        <w:rPr>
          <w:rFonts w:hint="eastAsia" w:ascii="宋体" w:hAnsi="宋体"/>
          <w:bCs/>
          <w:color w:val="auto"/>
          <w:sz w:val="24"/>
          <w:szCs w:val="24"/>
          <w:highlight w:val="none"/>
          <w:u w:val="single"/>
        </w:rPr>
        <w:t xml:space="preserve">                         </w:t>
      </w:r>
    </w:p>
    <w:p>
      <w:pPr>
        <w:spacing w:line="440" w:lineRule="exact"/>
        <w:rPr>
          <w:rFonts w:ascii="宋体" w:hAnsi="宋体"/>
          <w:bCs/>
          <w:color w:val="auto"/>
          <w:sz w:val="24"/>
          <w:szCs w:val="24"/>
          <w:highlight w:val="none"/>
          <w:u w:val="singl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乙方账号</w:t>
      </w:r>
      <w:r>
        <w:rPr>
          <w:rFonts w:hint="eastAsia" w:ascii="宋体" w:hAnsi="宋体"/>
          <w:bCs/>
          <w:color w:val="auto"/>
          <w:sz w:val="24"/>
          <w:szCs w:val="24"/>
          <w:highlight w:val="none"/>
        </w:rPr>
        <w:t>：</w:t>
      </w:r>
      <w:r>
        <w:rPr>
          <w:rFonts w:hint="eastAsia" w:ascii="宋体" w:hAnsi="宋体"/>
          <w:bCs/>
          <w:color w:val="auto"/>
          <w:sz w:val="24"/>
          <w:szCs w:val="24"/>
          <w:highlight w:val="none"/>
          <w:u w:val="single"/>
        </w:rPr>
        <w:t xml:space="preserve">                             </w:t>
      </w:r>
    </w:p>
    <w:p>
      <w:pPr>
        <w:spacing w:line="440" w:lineRule="exact"/>
        <w:ind w:firstLine="4680" w:firstLineChars="1950"/>
        <w:rPr>
          <w:rFonts w:ascii="宋体" w:hAnsi="宋体"/>
          <w:bCs/>
          <w:color w:val="auto"/>
          <w:sz w:val="24"/>
          <w:szCs w:val="24"/>
          <w:highlight w:val="none"/>
        </w:rPr>
      </w:pP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年</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 xml:space="preserve">日 </w:t>
      </w:r>
    </w:p>
    <w:p>
      <w:pPr>
        <w:jc w:val="left"/>
        <w:rPr>
          <w:rFonts w:ascii="宋体" w:hAnsi="宋体"/>
          <w:bCs/>
          <w:color w:val="auto"/>
          <w:sz w:val="24"/>
          <w:szCs w:val="24"/>
          <w:highlight w:val="none"/>
        </w:rPr>
      </w:pPr>
    </w:p>
    <w:p>
      <w:pPr>
        <w:jc w:val="left"/>
        <w:rPr>
          <w:rFonts w:ascii="宋体" w:hAnsi="宋体"/>
          <w:bCs/>
          <w:color w:val="auto"/>
          <w:sz w:val="24"/>
          <w:szCs w:val="24"/>
          <w:highlight w:val="none"/>
        </w:rPr>
      </w:pPr>
      <w:r>
        <w:rPr>
          <w:rFonts w:hint="eastAsia" w:ascii="宋体" w:hAnsi="宋体"/>
          <w:bCs/>
          <w:color w:val="auto"/>
          <w:sz w:val="24"/>
          <w:szCs w:val="24"/>
          <w:highlight w:val="none"/>
        </w:rPr>
        <w:t>★.</w:t>
      </w:r>
      <w:r>
        <w:rPr>
          <w:rFonts w:hint="eastAsia" w:ascii="宋体" w:hAnsi="宋体"/>
          <w:b/>
          <w:bCs/>
          <w:color w:val="auto"/>
          <w:sz w:val="24"/>
          <w:szCs w:val="24"/>
          <w:highlight w:val="none"/>
        </w:rPr>
        <w:t>备注：</w:t>
      </w:r>
      <w:r>
        <w:rPr>
          <w:rFonts w:hint="eastAsia" w:ascii="宋体" w:hAnsi="宋体"/>
          <w:bCs/>
          <w:color w:val="auto"/>
          <w:sz w:val="24"/>
          <w:szCs w:val="24"/>
          <w:highlight w:val="none"/>
        </w:rPr>
        <w:t xml:space="preserve">供需双方必须以本格式文本拟订合同。  </w:t>
      </w:r>
    </w:p>
    <w:p>
      <w:pPr>
        <w:pStyle w:val="19"/>
        <w:rPr>
          <w:color w:val="auto"/>
          <w:highlight w:val="none"/>
          <w:lang w:val="de-DE"/>
        </w:rPr>
      </w:pPr>
      <w:bookmarkStart w:id="13" w:name="五．合同条款"/>
      <w:bookmarkEnd w:id="13"/>
      <w:r>
        <w:rPr>
          <w:rFonts w:hint="eastAsia"/>
          <w:color w:val="auto"/>
          <w:highlight w:val="none"/>
        </w:rPr>
        <w:t>五．合同条款（格式）</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根据无锡市生态环境安全应急中心编号</w:t>
      </w:r>
      <w:r>
        <w:rPr>
          <w:rFonts w:ascii="宋体" w:hAnsi="宋体"/>
          <w:bCs/>
          <w:color w:val="auto"/>
          <w:sz w:val="24"/>
          <w:szCs w:val="24"/>
          <w:highlight w:val="none"/>
        </w:rPr>
        <w:t>AQYJ202</w:t>
      </w:r>
      <w:r>
        <w:rPr>
          <w:rFonts w:hint="eastAsia" w:ascii="宋体" w:hAnsi="宋体"/>
          <w:bCs/>
          <w:color w:val="auto"/>
          <w:sz w:val="24"/>
          <w:szCs w:val="24"/>
          <w:highlight w:val="none"/>
          <w:lang w:val="en-US" w:eastAsia="zh-CN"/>
        </w:rPr>
        <w:t>4</w:t>
      </w:r>
      <w:r>
        <w:rPr>
          <w:rFonts w:ascii="宋体" w:hAnsi="宋体"/>
          <w:bCs/>
          <w:color w:val="auto"/>
          <w:sz w:val="24"/>
          <w:szCs w:val="24"/>
          <w:highlight w:val="none"/>
        </w:rPr>
        <w:t>-00</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 xml:space="preserve"> 采购文件和该文件的成交通知书及</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响应文件，供需双方就此次环境应急物资及相关问题，同意按下列条款规定执行。</w:t>
      </w:r>
    </w:p>
    <w:p>
      <w:pPr>
        <w:tabs>
          <w:tab w:val="left" w:pos="1050"/>
          <w:tab w:val="left" w:pos="1260"/>
        </w:tabs>
        <w:spacing w:line="360" w:lineRule="auto"/>
        <w:ind w:firstLine="525"/>
        <w:rPr>
          <w:rFonts w:ascii="宋体" w:hAnsi="宋体"/>
          <w:bCs/>
          <w:color w:val="auto"/>
          <w:sz w:val="24"/>
          <w:szCs w:val="24"/>
          <w:highlight w:val="none"/>
        </w:rPr>
      </w:pPr>
      <w:r>
        <w:rPr>
          <w:rFonts w:hint="eastAsia" w:ascii="宋体" w:hAnsi="宋体"/>
          <w:bCs/>
          <w:color w:val="auto"/>
          <w:sz w:val="24"/>
          <w:szCs w:val="24"/>
          <w:highlight w:val="none"/>
        </w:rPr>
        <w:t xml:space="preserve">（一） 合同内容：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购买</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w:t>
      </w:r>
    </w:p>
    <w:p>
      <w:pPr>
        <w:tabs>
          <w:tab w:val="left" w:pos="1050"/>
          <w:tab w:val="left" w:pos="1260"/>
        </w:tabs>
        <w:spacing w:line="360" w:lineRule="auto"/>
        <w:ind w:firstLine="525"/>
        <w:rPr>
          <w:rFonts w:ascii="宋体" w:hAnsi="宋体"/>
          <w:bCs/>
          <w:color w:val="auto"/>
          <w:sz w:val="24"/>
          <w:szCs w:val="24"/>
          <w:highlight w:val="none"/>
        </w:rPr>
      </w:pPr>
      <w:r>
        <w:rPr>
          <w:rFonts w:hint="eastAsia" w:ascii="宋体" w:hAnsi="宋体"/>
          <w:bCs/>
          <w:color w:val="auto"/>
          <w:sz w:val="24"/>
          <w:szCs w:val="24"/>
          <w:highlight w:val="none"/>
        </w:rPr>
        <w:t>（二） 价格及支付：</w:t>
      </w:r>
    </w:p>
    <w:p>
      <w:pPr>
        <w:tabs>
          <w:tab w:val="left" w:pos="525"/>
          <w:tab w:val="left" w:pos="115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 xml:space="preserve"> 1．按此次成交价格执行，合同总标的额为</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元。</w:t>
      </w:r>
    </w:p>
    <w:p>
      <w:pPr>
        <w:numPr>
          <w:ilvl w:val="0"/>
          <w:numId w:val="15"/>
        </w:numPr>
        <w:tabs>
          <w:tab w:val="left" w:pos="525"/>
          <w:tab w:val="left" w:pos="1050"/>
          <w:tab w:val="clear" w:pos="705"/>
        </w:tabs>
        <w:spacing w:line="360" w:lineRule="auto"/>
        <w:ind w:left="0" w:firstLine="628" w:firstLineChars="262"/>
        <w:rPr>
          <w:rFonts w:ascii="宋体" w:hAnsi="宋体"/>
          <w:bCs/>
          <w:color w:val="auto"/>
          <w:sz w:val="24"/>
          <w:szCs w:val="24"/>
          <w:highlight w:val="none"/>
        </w:rPr>
      </w:pPr>
      <w:r>
        <w:rPr>
          <w:rFonts w:hint="eastAsia" w:ascii="宋体" w:hAnsi="宋体"/>
          <w:bCs/>
          <w:color w:val="auto"/>
          <w:sz w:val="24"/>
          <w:szCs w:val="24"/>
          <w:highlight w:val="none"/>
        </w:rPr>
        <w:t>付款方式：</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rPr>
        <w:t>。</w:t>
      </w:r>
    </w:p>
    <w:p>
      <w:pPr>
        <w:numPr>
          <w:ilvl w:val="0"/>
          <w:numId w:val="16"/>
        </w:numPr>
        <w:tabs>
          <w:tab w:val="left" w:pos="0"/>
          <w:tab w:val="left" w:pos="1365"/>
          <w:tab w:val="clear" w:pos="855"/>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知识产权</w:t>
      </w:r>
    </w:p>
    <w:p>
      <w:pPr>
        <w:tabs>
          <w:tab w:val="left" w:pos="945"/>
          <w:tab w:val="left" w:pos="2100"/>
        </w:tabs>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应保证</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在使用其交付物、服务及其任何部分时不受到第三方关于侵犯专利权、商标权或软件著作权等知识产权的指控。任何第三方如果提出侵权指控，</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应承担可能发生的一切法律责任和费用。</w:t>
      </w:r>
    </w:p>
    <w:p>
      <w:pPr>
        <w:numPr>
          <w:ilvl w:val="0"/>
          <w:numId w:val="16"/>
        </w:numPr>
        <w:tabs>
          <w:tab w:val="left" w:pos="735"/>
          <w:tab w:val="clear" w:pos="85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质量与检验：</w:t>
      </w:r>
    </w:p>
    <w:p>
      <w:pPr>
        <w:tabs>
          <w:tab w:val="left" w:pos="525"/>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1．</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应严格按照采购文件的有关规定和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 xml:space="preserve">响应文件提供合格的货物及服务。                                   </w:t>
      </w:r>
    </w:p>
    <w:p>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2．如果任何被检验的货物或服务不符合质量要求，</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均可以拒绝接受，</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应及时更换被拒绝的货物或重新提供服务，且不得影响</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正常工作，费用由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承担，如因更换或重作导致</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逾期交付货物的，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还应承担逾期交付的违约责任。本规定并不免除</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在本合同项下的货物质量保证义务或其他义务。</w:t>
      </w:r>
    </w:p>
    <w:p>
      <w:pPr>
        <w:tabs>
          <w:tab w:val="left" w:pos="420"/>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3．货物的到货验收包括：数量、外观、质量、性能、随机备件、装箱单、质量证书等随机资料及包装完整无破损。</w:t>
      </w:r>
    </w:p>
    <w:p>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4．货物和系统调试验收标准：按行业通行标准、厂方出厂标准、采购文件要求和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响应文件的承诺，并不低于国家相关标准。</w:t>
      </w:r>
    </w:p>
    <w:p>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5．货物运到</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指定地点并经</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验证签收后，由于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保管不善造成的质量问题，</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应负责修理，但有关费用由</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承担。</w:t>
      </w:r>
    </w:p>
    <w:p>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6.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应在货物运到并接到</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通知后及时按照采购文件要求和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响应文件的约定组织验收。在验收过程中产生的质量及其他问题，</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须及时以书面形式提出异议并向无锡市生态环境安全应急中心反馈并提出相应处理意见</w:t>
      </w:r>
      <w:r>
        <w:rPr>
          <w:rFonts w:ascii="宋体" w:hAnsi="宋体"/>
          <w:color w:val="auto"/>
          <w:sz w:val="24"/>
          <w:szCs w:val="24"/>
          <w:highlight w:val="none"/>
        </w:rPr>
        <w:t>。</w:t>
      </w:r>
      <w:r>
        <w:rPr>
          <w:rFonts w:hint="eastAsia" w:ascii="宋体" w:hAnsi="宋体"/>
          <w:color w:val="auto"/>
          <w:sz w:val="24"/>
          <w:szCs w:val="24"/>
          <w:highlight w:val="none"/>
          <w:lang w:eastAsia="zh-CN"/>
        </w:rPr>
        <w:t>乙方</w:t>
      </w:r>
      <w:r>
        <w:rPr>
          <w:rFonts w:ascii="宋体" w:hAnsi="宋体"/>
          <w:color w:val="auto"/>
          <w:sz w:val="24"/>
          <w:szCs w:val="24"/>
          <w:highlight w:val="none"/>
        </w:rPr>
        <w:t>在接到</w:t>
      </w:r>
      <w:r>
        <w:rPr>
          <w:rFonts w:hint="eastAsia" w:ascii="宋体" w:hAnsi="宋体"/>
          <w:color w:val="auto"/>
          <w:sz w:val="24"/>
          <w:szCs w:val="24"/>
          <w:highlight w:val="none"/>
          <w:lang w:eastAsia="zh-CN"/>
        </w:rPr>
        <w:t>甲方</w:t>
      </w:r>
      <w:r>
        <w:rPr>
          <w:rFonts w:ascii="宋体" w:hAnsi="宋体"/>
          <w:color w:val="auto"/>
          <w:sz w:val="24"/>
          <w:szCs w:val="24"/>
          <w:highlight w:val="none"/>
        </w:rPr>
        <w:t>书面异议后应</w:t>
      </w:r>
      <w:r>
        <w:rPr>
          <w:rFonts w:hint="eastAsia" w:ascii="宋体" w:hAnsi="宋体"/>
          <w:color w:val="auto"/>
          <w:sz w:val="24"/>
          <w:szCs w:val="24"/>
          <w:highlight w:val="none"/>
        </w:rPr>
        <w:t>立即整改，否则承担违约责任</w:t>
      </w:r>
      <w:r>
        <w:rPr>
          <w:rFonts w:ascii="宋体" w:hAnsi="宋体"/>
          <w:color w:val="auto"/>
          <w:sz w:val="24"/>
          <w:szCs w:val="24"/>
          <w:highlight w:val="none"/>
        </w:rPr>
        <w:t>。</w:t>
      </w:r>
    </w:p>
    <w:p>
      <w:pPr>
        <w:tabs>
          <w:tab w:val="left" w:pos="105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7.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不得擅自变更采购文件要求和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响应文件约定的性能、指标等相关内容，如有变更应按《中华人民共和国政府采购法》的相关程序执行。</w:t>
      </w:r>
    </w:p>
    <w:p>
      <w:pPr>
        <w:spacing w:line="360" w:lineRule="auto"/>
        <w:ind w:left="-2" w:leftChars="-1" w:firstLine="520" w:firstLineChars="217"/>
        <w:rPr>
          <w:rFonts w:ascii="宋体" w:hAnsi="宋体"/>
          <w:bCs/>
          <w:color w:val="auto"/>
          <w:sz w:val="24"/>
          <w:szCs w:val="24"/>
          <w:highlight w:val="none"/>
        </w:rPr>
      </w:pPr>
      <w:r>
        <w:rPr>
          <w:rFonts w:hint="eastAsia" w:ascii="宋体" w:hAnsi="宋体"/>
          <w:bCs/>
          <w:color w:val="auto"/>
          <w:sz w:val="24"/>
          <w:szCs w:val="24"/>
          <w:highlight w:val="none"/>
        </w:rPr>
        <w:t>（五） 交货条件：</w:t>
      </w:r>
    </w:p>
    <w:p>
      <w:pPr>
        <w:tabs>
          <w:tab w:val="left" w:pos="420"/>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1．交货日期（或完工期）：         年   月   日</w:t>
      </w:r>
    </w:p>
    <w:p>
      <w:pPr>
        <w:tabs>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2．</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在验收时应先用信函、传真、电子邮件等书面方式通知</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w:t>
      </w:r>
    </w:p>
    <w:p>
      <w:pPr>
        <w:tabs>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3. 货物的外观、包装、运输应按国家有关规定或相关部颁标准执行。如因</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包装或运输不当等原因造成损坏或丢失，应由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负责调换或补缺，如因此导致</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逾期交付货物的，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还应承担逾期交付的违约责任。</w:t>
      </w:r>
    </w:p>
    <w:p>
      <w:pPr>
        <w:tabs>
          <w:tab w:val="left" w:pos="1155"/>
        </w:tabs>
        <w:spacing w:line="360" w:lineRule="auto"/>
        <w:ind w:firstLine="520" w:firstLineChars="217"/>
        <w:rPr>
          <w:rFonts w:ascii="宋体" w:hAnsi="宋体"/>
          <w:bCs/>
          <w:color w:val="auto"/>
          <w:sz w:val="24"/>
          <w:szCs w:val="24"/>
          <w:highlight w:val="none"/>
        </w:rPr>
      </w:pPr>
      <w:r>
        <w:rPr>
          <w:rFonts w:hint="eastAsia" w:ascii="宋体" w:hAnsi="宋体"/>
          <w:bCs/>
          <w:color w:val="auto"/>
          <w:sz w:val="24"/>
          <w:szCs w:val="24"/>
          <w:highlight w:val="none"/>
        </w:rPr>
        <w:t>4.</w:t>
      </w:r>
      <w:r>
        <w:rPr>
          <w:rFonts w:hint="eastAsia" w:ascii="楷体_GB2312" w:eastAsia="楷体_GB2312"/>
          <w:bCs/>
          <w:color w:val="auto"/>
          <w:sz w:val="28"/>
          <w:highlight w:val="none"/>
        </w:rPr>
        <w:t xml:space="preserve"> </w:t>
      </w:r>
      <w:r>
        <w:rPr>
          <w:rFonts w:hint="eastAsia" w:ascii="宋体" w:hAnsi="宋体"/>
          <w:bCs/>
          <w:color w:val="auto"/>
          <w:sz w:val="24"/>
          <w:szCs w:val="24"/>
          <w:highlight w:val="none"/>
        </w:rPr>
        <w:t>货物交货时，所有货物必须带有货物质量检验合格证书、中文质保单、装箱单、中文货物安装使用说明书。</w:t>
      </w:r>
      <w:r>
        <w:rPr>
          <w:rFonts w:hint="eastAsia" w:ascii="宋体" w:hAnsi="宋体"/>
          <w:bCs/>
          <w:color w:val="auto"/>
          <w:sz w:val="24"/>
          <w:szCs w:val="24"/>
          <w:highlight w:val="none"/>
          <w:lang w:eastAsia="zh-CN"/>
        </w:rPr>
        <w:t>其他附件</w:t>
      </w:r>
      <w:r>
        <w:rPr>
          <w:rFonts w:hint="eastAsia" w:ascii="宋体" w:hAnsi="宋体"/>
          <w:bCs/>
          <w:color w:val="auto"/>
          <w:sz w:val="24"/>
          <w:szCs w:val="24"/>
          <w:highlight w:val="none"/>
        </w:rPr>
        <w:t>所有部件必须原包装。</w:t>
      </w:r>
    </w:p>
    <w:p>
      <w:pPr>
        <w:tabs>
          <w:tab w:val="left" w:pos="945"/>
          <w:tab w:val="left" w:pos="1155"/>
        </w:tabs>
        <w:spacing w:line="360" w:lineRule="auto"/>
        <w:ind w:left="2" w:firstLine="520" w:firstLineChars="217"/>
        <w:rPr>
          <w:rFonts w:ascii="宋体" w:hAnsi="宋体"/>
          <w:bCs/>
          <w:color w:val="auto"/>
          <w:sz w:val="24"/>
          <w:szCs w:val="24"/>
          <w:highlight w:val="none"/>
        </w:rPr>
      </w:pPr>
      <w:r>
        <w:rPr>
          <w:rFonts w:hint="eastAsia" w:ascii="宋体" w:hAnsi="宋体"/>
          <w:bCs/>
          <w:color w:val="auto"/>
          <w:sz w:val="24"/>
          <w:szCs w:val="24"/>
          <w:highlight w:val="none"/>
        </w:rPr>
        <w:t>5. 运输及到货地点：由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负责办理运输并承担所有费用，直接送到</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 xml:space="preserve">指定地点，即：以合同书上的地点为准。                    </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（六） 安装调试及售后服务：</w:t>
      </w:r>
    </w:p>
    <w:p>
      <w:pPr>
        <w:numPr>
          <w:ilvl w:val="0"/>
          <w:numId w:val="17"/>
        </w:numPr>
        <w:tabs>
          <w:tab w:val="left" w:pos="525"/>
          <w:tab w:val="left" w:pos="840"/>
          <w:tab w:val="left" w:pos="945"/>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负责本项目的安装和调试，并保证其提供的货物符合国家、行业、地方、采购文件要求和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响应文件及合同规定的质量、性能和标准，并正确且安全地安装。</w:t>
      </w:r>
    </w:p>
    <w:p>
      <w:pPr>
        <w:numPr>
          <w:ilvl w:val="0"/>
          <w:numId w:val="17"/>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提供的服务全部按照国家有关法律法规规章和“三包”规定以及按采购文件要求和</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响应文件中的承诺执行。</w:t>
      </w:r>
    </w:p>
    <w:p>
      <w:pPr>
        <w:numPr>
          <w:ilvl w:val="0"/>
          <w:numId w:val="17"/>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质保期后的货物维护由双方协商再定。</w:t>
      </w:r>
    </w:p>
    <w:p>
      <w:pPr>
        <w:numPr>
          <w:ilvl w:val="0"/>
          <w:numId w:val="17"/>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现场调试的技术人员及维修人员提</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便条件，有关费用由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负责。</w:t>
      </w:r>
    </w:p>
    <w:p>
      <w:pPr>
        <w:numPr>
          <w:ilvl w:val="0"/>
          <w:numId w:val="17"/>
        </w:numPr>
        <w:tabs>
          <w:tab w:val="left" w:pos="525"/>
          <w:tab w:val="left" w:pos="840"/>
          <w:tab w:val="left" w:pos="945"/>
          <w:tab w:val="left" w:pos="1050"/>
          <w:tab w:val="clear" w:pos="196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如要求</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提供采购文件及</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响应文件以外</w:t>
      </w:r>
      <w:r>
        <w:rPr>
          <w:rFonts w:hint="eastAsia" w:ascii="宋体" w:hAnsi="宋体"/>
          <w:bCs/>
          <w:color w:val="auto"/>
          <w:sz w:val="24"/>
          <w:szCs w:val="24"/>
          <w:highlight w:val="none"/>
          <w:lang w:eastAsia="zh-CN"/>
        </w:rPr>
        <w:t>的其他</w:t>
      </w:r>
      <w:r>
        <w:rPr>
          <w:rFonts w:hint="eastAsia" w:ascii="宋体" w:hAnsi="宋体"/>
          <w:bCs/>
          <w:color w:val="auto"/>
          <w:sz w:val="24"/>
          <w:szCs w:val="24"/>
          <w:highlight w:val="none"/>
        </w:rPr>
        <w:t>服务，其费用另定。</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（七） 违约责任：</w:t>
      </w:r>
    </w:p>
    <w:p>
      <w:pPr>
        <w:numPr>
          <w:ilvl w:val="0"/>
          <w:numId w:val="18"/>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在履行合同的过程中，如果</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遇到妨碍按时交货和提供服务的情况时，应及时以书面形式将拖延的事实、可能拖延的时间和原因通知</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在收到</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通知后，应尽快对情况进行核实，并有权根据情况确定是否酌情延长交货时间以及是否收取逾期交货的违约金及损害赔偿金（如有），或向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发出书面通知书，提出解除部分或全部合同。延期应通过签订补充合同的方式由双方认可并履行。</w:t>
      </w:r>
    </w:p>
    <w:p>
      <w:pPr>
        <w:numPr>
          <w:ilvl w:val="0"/>
          <w:numId w:val="18"/>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如</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逾期交货且未经</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同意延长交货时间，除不可抗力外，每逾期一日，</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应按照逾期交货金额的万分之五的标准累计计算向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支付违约金。逾期超过20个工作日的，</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有权解除合同，</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如已支付费用的，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全部返还；且</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应按照合同总价的30%向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支付违约金，如给</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造成损失的，还应赔偿损失。</w:t>
      </w:r>
    </w:p>
    <w:p>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无正当理由逾期付款时，每逾期一日，</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应按照逾期付款金额的万分之五的标准累计计算向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支付违约金。</w:t>
      </w:r>
    </w:p>
    <w:p>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由于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的原因要求延期交货，</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应按规定</w:t>
      </w:r>
      <w:r>
        <w:rPr>
          <w:rFonts w:hint="eastAsia" w:ascii="宋体" w:hAnsi="宋体"/>
          <w:bCs/>
          <w:color w:val="auto"/>
          <w:sz w:val="24"/>
          <w:szCs w:val="24"/>
          <w:highlight w:val="none"/>
          <w:lang w:eastAsia="zh-CN"/>
        </w:rPr>
        <w:t>支付</w:t>
      </w:r>
      <w:r>
        <w:rPr>
          <w:rFonts w:hint="eastAsia" w:ascii="宋体" w:hAnsi="宋体"/>
          <w:bCs/>
          <w:color w:val="auto"/>
          <w:sz w:val="24"/>
          <w:szCs w:val="24"/>
          <w:highlight w:val="none"/>
        </w:rPr>
        <w:t>货款，并承担</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提供的代为保管费。（有关仓储规定另议）</w:t>
      </w:r>
    </w:p>
    <w:p>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如无不可抗力，又未履行采购文件、响应文件和合同条款的，一经查实，由</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赔偿由此给</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造成的损失，并按照合同总价的30%向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支付违约金，因采购活动产生的其他责任及后果按采购文件的相关要求及处理方式执行。</w:t>
      </w:r>
    </w:p>
    <w:p>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由于</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提供货物质量和安装存在问题和缺陷导致任何人身、财产损害的，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应负责承担由此产生的责任，与</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无关。如不可避免地造成</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损失的，</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有权向</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追偿（该等损失包括但不限于损害赔偿金、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为解决纠纷支付的律师费、诉讼费、差旅费等合理费用）。</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并应按照合同总价的20%向</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支付违约金，如给</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造成其他损失的，</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还应负责赔偿。</w:t>
      </w:r>
    </w:p>
    <w:p>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如遭遇不可抗力事件，遭遇不可抗力的一方应尽快以书面形式将不可抗力的情况和原因通知另一方，并积极采取措施防止损失扩大。因不可抗力造成的损失，供、需双方按照法律规定处理。</w:t>
      </w:r>
    </w:p>
    <w:p>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采购文件及合同中所述之“不可抗力”系指不可预见、不可避免、不可克服的事件，包括但不限于：战争、洪水、台风、地震及其他</w:t>
      </w:r>
      <w:r>
        <w:rPr>
          <w:rFonts w:hint="eastAsia" w:ascii="宋体" w:hAnsi="宋体"/>
          <w:bCs/>
          <w:color w:val="auto"/>
          <w:sz w:val="24"/>
          <w:szCs w:val="24"/>
          <w:highlight w:val="none"/>
          <w:lang w:eastAsia="zh-CN"/>
        </w:rPr>
        <w:t>法律法规</w:t>
      </w:r>
      <w:r>
        <w:rPr>
          <w:rFonts w:hint="eastAsia" w:ascii="宋体" w:hAnsi="宋体"/>
          <w:bCs/>
          <w:color w:val="auto"/>
          <w:sz w:val="24"/>
          <w:szCs w:val="24"/>
          <w:highlight w:val="none"/>
        </w:rPr>
        <w:t>规定的事件。</w:t>
      </w:r>
    </w:p>
    <w:p>
      <w:pPr>
        <w:numPr>
          <w:ilvl w:val="0"/>
          <w:numId w:val="18"/>
        </w:numPr>
        <w:tabs>
          <w:tab w:val="left" w:pos="105"/>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如果</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在本合同履行完毕之前破产或无清偿能力，</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可在任何时候以书面形式通知</w:t>
      </w:r>
      <w:r>
        <w:rPr>
          <w:rFonts w:hint="eastAsia" w:ascii="宋体" w:hAnsi="宋体"/>
          <w:bCs/>
          <w:color w:val="auto"/>
          <w:sz w:val="24"/>
          <w:szCs w:val="24"/>
          <w:highlight w:val="none"/>
          <w:lang w:eastAsia="zh-CN"/>
        </w:rPr>
        <w:t>乙方</w:t>
      </w:r>
      <w:r>
        <w:rPr>
          <w:rFonts w:hint="eastAsia" w:ascii="宋体" w:hAnsi="宋体"/>
          <w:bCs/>
          <w:color w:val="auto"/>
          <w:sz w:val="24"/>
          <w:szCs w:val="24"/>
          <w:highlight w:val="none"/>
        </w:rPr>
        <w:t>，提出解除合同。该终止合同将不损害或影响</w:t>
      </w:r>
      <w:r>
        <w:rPr>
          <w:rFonts w:hint="eastAsia" w:ascii="宋体" w:hAnsi="宋体"/>
          <w:bCs/>
          <w:color w:val="auto"/>
          <w:sz w:val="24"/>
          <w:szCs w:val="24"/>
          <w:highlight w:val="none"/>
          <w:lang w:eastAsia="zh-CN"/>
        </w:rPr>
        <w:t>甲方</w:t>
      </w:r>
      <w:r>
        <w:rPr>
          <w:rFonts w:hint="eastAsia" w:ascii="宋体" w:hAnsi="宋体"/>
          <w:bCs/>
          <w:color w:val="auto"/>
          <w:sz w:val="24"/>
          <w:szCs w:val="24"/>
          <w:highlight w:val="none"/>
        </w:rPr>
        <w:t>已经采取或将要采取的任何行动或补救措施的权力。</w:t>
      </w:r>
    </w:p>
    <w:p>
      <w:pPr>
        <w:spacing w:line="360" w:lineRule="auto"/>
        <w:ind w:left="-2" w:leftChars="-1" w:firstLine="520" w:firstLineChars="217"/>
        <w:rPr>
          <w:rFonts w:ascii="宋体" w:hAnsi="宋体"/>
          <w:bCs/>
          <w:color w:val="auto"/>
          <w:sz w:val="24"/>
          <w:szCs w:val="24"/>
          <w:highlight w:val="none"/>
        </w:rPr>
      </w:pPr>
      <w:r>
        <w:rPr>
          <w:rFonts w:hint="eastAsia" w:ascii="宋体" w:hAnsi="宋体"/>
          <w:bCs/>
          <w:color w:val="auto"/>
          <w:sz w:val="24"/>
          <w:szCs w:val="24"/>
          <w:highlight w:val="none"/>
        </w:rPr>
        <w:t>（八） 合同生效</w:t>
      </w:r>
      <w:r>
        <w:rPr>
          <w:rFonts w:hint="eastAsia" w:ascii="宋体" w:hAnsi="宋体"/>
          <w:bCs/>
          <w:color w:val="auto"/>
          <w:sz w:val="24"/>
          <w:szCs w:val="24"/>
          <w:highlight w:val="none"/>
          <w:lang w:eastAsia="zh-CN"/>
        </w:rPr>
        <w:t>及其他</w:t>
      </w:r>
      <w:r>
        <w:rPr>
          <w:rFonts w:hint="eastAsia" w:ascii="宋体" w:hAnsi="宋体"/>
          <w:bCs/>
          <w:color w:val="auto"/>
          <w:sz w:val="24"/>
          <w:szCs w:val="24"/>
          <w:highlight w:val="none"/>
        </w:rPr>
        <w:t>：</w:t>
      </w:r>
    </w:p>
    <w:p>
      <w:pPr>
        <w:numPr>
          <w:ilvl w:val="0"/>
          <w:numId w:val="19"/>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合同签订后供需双方即直接产生权利与义务的关系，合同执行过程中出现的问题应按照合同约定、法律法规的规定办理，在合同履行过程中，双方如有争议，由无锡市生态环境安全应急中心协调解决。如协商不能解决，双方可</w:t>
      </w:r>
      <w:r>
        <w:rPr>
          <w:rFonts w:hint="eastAsia" w:ascii="宋体" w:hAnsi="宋体"/>
          <w:color w:val="auto"/>
          <w:sz w:val="24"/>
          <w:szCs w:val="24"/>
          <w:highlight w:val="none"/>
        </w:rPr>
        <w:t>向无锡仲裁委员会申请仲裁</w:t>
      </w:r>
      <w:r>
        <w:rPr>
          <w:rFonts w:hint="eastAsia" w:ascii="宋体" w:hAnsi="宋体"/>
          <w:bCs/>
          <w:color w:val="auto"/>
          <w:sz w:val="24"/>
          <w:szCs w:val="24"/>
          <w:highlight w:val="none"/>
        </w:rPr>
        <w:t>，仲裁期间，除仲裁委员会要求停止履行合同或出现一方确实无法继续履行合同的情形外，本合同应继续履行。</w:t>
      </w:r>
    </w:p>
    <w:p>
      <w:pPr>
        <w:numPr>
          <w:ilvl w:val="0"/>
          <w:numId w:val="19"/>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合同在执行过程中出现的未尽事宜，双方在不违背本合同和采购文件的原则下协商解决，协商结果以书面形式签订补充协议，且补充协议与本合同具有同等效力。</w:t>
      </w:r>
    </w:p>
    <w:p>
      <w:pPr>
        <w:numPr>
          <w:ilvl w:val="0"/>
          <w:numId w:val="19"/>
        </w:numPr>
        <w:tabs>
          <w:tab w:val="left" w:pos="0"/>
          <w:tab w:val="left" w:pos="525"/>
          <w:tab w:val="left" w:pos="945"/>
          <w:tab w:val="clear" w:pos="315"/>
        </w:tabs>
        <w:spacing w:line="360" w:lineRule="auto"/>
        <w:ind w:left="0" w:firstLine="520" w:firstLineChars="217"/>
        <w:rPr>
          <w:rFonts w:ascii="宋体" w:hAnsi="宋体"/>
          <w:bCs/>
          <w:color w:val="auto"/>
          <w:sz w:val="24"/>
          <w:szCs w:val="24"/>
          <w:highlight w:val="none"/>
        </w:rPr>
      </w:pPr>
      <w:r>
        <w:rPr>
          <w:rFonts w:hint="eastAsia" w:ascii="宋体" w:hAnsi="宋体"/>
          <w:bCs/>
          <w:color w:val="auto"/>
          <w:sz w:val="24"/>
          <w:szCs w:val="24"/>
          <w:highlight w:val="none"/>
        </w:rPr>
        <w:t>供需双方确认：对本合同条款及后果均已知悉，一致确认不存在欺诈、胁迫、乘人之危、重大误解、显失公平等任何可能导致合同无效或被撤销的情形。</w:t>
      </w:r>
    </w:p>
    <w:p>
      <w:pPr>
        <w:rPr>
          <w:rFonts w:ascii="黑体" w:eastAsia="黑体"/>
          <w:bCs/>
          <w:color w:val="auto"/>
          <w:sz w:val="36"/>
          <w:highlight w:val="none"/>
        </w:rPr>
      </w:pPr>
      <w:r>
        <w:rPr>
          <w:rFonts w:ascii="黑体" w:eastAsia="黑体"/>
          <w:bCs/>
          <w:color w:val="auto"/>
          <w:sz w:val="36"/>
          <w:highlight w:val="none"/>
        </w:rPr>
        <w:br w:type="page"/>
      </w:r>
    </w:p>
    <w:p>
      <w:pPr>
        <w:pStyle w:val="19"/>
        <w:rPr>
          <w:color w:val="auto"/>
          <w:highlight w:val="none"/>
        </w:rPr>
      </w:pPr>
      <w:r>
        <w:rPr>
          <w:rFonts w:hint="eastAsia"/>
          <w:color w:val="auto"/>
          <w:highlight w:val="none"/>
        </w:rPr>
        <w:t>六. 附件（响应文件格式）</w:t>
      </w:r>
    </w:p>
    <w:p>
      <w:pPr>
        <w:rPr>
          <w:rFonts w:ascii="宋体" w:hAnsi="宋体"/>
          <w:b/>
          <w:bCs/>
          <w:color w:val="auto"/>
          <w:sz w:val="24"/>
          <w:szCs w:val="24"/>
          <w:highlight w:val="none"/>
        </w:rPr>
      </w:pPr>
    </w:p>
    <w:p>
      <w:pPr>
        <w:rPr>
          <w:rFonts w:ascii="黑体" w:eastAsia="黑体"/>
          <w:bCs/>
          <w:color w:val="auto"/>
          <w:sz w:val="32"/>
          <w:highlight w:val="none"/>
        </w:rPr>
      </w:pPr>
    </w:p>
    <w:p>
      <w:pPr>
        <w:jc w:val="center"/>
        <w:rPr>
          <w:rFonts w:ascii="黑体" w:eastAsia="黑体"/>
          <w:bCs/>
          <w:color w:val="auto"/>
          <w:sz w:val="52"/>
          <w:szCs w:val="52"/>
          <w:highlight w:val="none"/>
        </w:rPr>
      </w:pPr>
      <w:r>
        <w:rPr>
          <w:rFonts w:hint="eastAsia" w:ascii="黑体" w:eastAsia="黑体"/>
          <w:bCs/>
          <w:color w:val="auto"/>
          <w:sz w:val="52"/>
          <w:szCs w:val="52"/>
          <w:highlight w:val="none"/>
        </w:rPr>
        <w:t>响</w:t>
      </w:r>
    </w:p>
    <w:p>
      <w:pPr>
        <w:jc w:val="center"/>
        <w:rPr>
          <w:rFonts w:ascii="黑体" w:eastAsia="黑体"/>
          <w:bCs/>
          <w:color w:val="auto"/>
          <w:sz w:val="72"/>
          <w:highlight w:val="none"/>
        </w:rPr>
      </w:pPr>
    </w:p>
    <w:p>
      <w:pPr>
        <w:jc w:val="center"/>
        <w:rPr>
          <w:rFonts w:ascii="黑体" w:eastAsia="黑体"/>
          <w:bCs/>
          <w:color w:val="auto"/>
          <w:sz w:val="52"/>
          <w:szCs w:val="52"/>
          <w:highlight w:val="none"/>
        </w:rPr>
      </w:pPr>
      <w:r>
        <w:rPr>
          <w:rFonts w:hint="eastAsia" w:ascii="黑体" w:eastAsia="黑体"/>
          <w:bCs/>
          <w:color w:val="auto"/>
          <w:sz w:val="52"/>
          <w:szCs w:val="52"/>
          <w:highlight w:val="none"/>
        </w:rPr>
        <w:t>应</w:t>
      </w:r>
    </w:p>
    <w:p>
      <w:pPr>
        <w:jc w:val="center"/>
        <w:rPr>
          <w:rFonts w:ascii="黑体" w:eastAsia="黑体"/>
          <w:bCs/>
          <w:color w:val="auto"/>
          <w:sz w:val="72"/>
          <w:highlight w:val="none"/>
        </w:rPr>
      </w:pPr>
    </w:p>
    <w:p>
      <w:pPr>
        <w:jc w:val="center"/>
        <w:rPr>
          <w:rFonts w:ascii="黑体" w:eastAsia="黑体"/>
          <w:bCs/>
          <w:color w:val="auto"/>
          <w:sz w:val="52"/>
          <w:szCs w:val="52"/>
          <w:highlight w:val="none"/>
        </w:rPr>
      </w:pPr>
      <w:r>
        <w:rPr>
          <w:rFonts w:hint="eastAsia" w:ascii="黑体" w:eastAsia="黑体"/>
          <w:bCs/>
          <w:color w:val="auto"/>
          <w:sz w:val="52"/>
          <w:szCs w:val="52"/>
          <w:highlight w:val="none"/>
        </w:rPr>
        <w:t>文</w:t>
      </w:r>
    </w:p>
    <w:p>
      <w:pPr>
        <w:jc w:val="center"/>
        <w:rPr>
          <w:rFonts w:ascii="黑体" w:eastAsia="黑体"/>
          <w:bCs/>
          <w:color w:val="auto"/>
          <w:sz w:val="52"/>
          <w:szCs w:val="52"/>
          <w:highlight w:val="none"/>
        </w:rPr>
      </w:pPr>
    </w:p>
    <w:p>
      <w:pPr>
        <w:jc w:val="center"/>
        <w:rPr>
          <w:rFonts w:ascii="黑体" w:eastAsia="黑体"/>
          <w:bCs/>
          <w:color w:val="auto"/>
          <w:sz w:val="52"/>
          <w:szCs w:val="52"/>
          <w:highlight w:val="none"/>
        </w:rPr>
      </w:pPr>
      <w:r>
        <w:rPr>
          <w:rFonts w:hint="eastAsia" w:ascii="黑体" w:eastAsia="黑体"/>
          <w:bCs/>
          <w:color w:val="auto"/>
          <w:sz w:val="52"/>
          <w:szCs w:val="52"/>
          <w:highlight w:val="none"/>
        </w:rPr>
        <w:t>件</w:t>
      </w:r>
    </w:p>
    <w:p>
      <w:pPr>
        <w:rPr>
          <w:rFonts w:ascii="楷体_GB2312" w:eastAsia="楷体_GB2312"/>
          <w:bCs/>
          <w:color w:val="auto"/>
          <w:sz w:val="72"/>
          <w:highlight w:val="none"/>
        </w:rPr>
      </w:pPr>
    </w:p>
    <w:p>
      <w:pPr>
        <w:rPr>
          <w:rFonts w:ascii="楷体_GB2312" w:eastAsia="楷体_GB2312"/>
          <w:bCs/>
          <w:color w:val="auto"/>
          <w:sz w:val="28"/>
          <w:highlight w:val="none"/>
        </w:rPr>
      </w:pPr>
    </w:p>
    <w:p>
      <w:pPr>
        <w:ind w:firstLine="2715"/>
        <w:rPr>
          <w:rFonts w:ascii="黑体" w:eastAsia="黑体"/>
          <w:bCs/>
          <w:color w:val="auto"/>
          <w:sz w:val="28"/>
          <w:szCs w:val="28"/>
          <w:highlight w:val="none"/>
        </w:rPr>
      </w:pPr>
      <w:r>
        <w:rPr>
          <w:rFonts w:hint="eastAsia" w:ascii="黑体" w:eastAsia="黑体"/>
          <w:bCs/>
          <w:color w:val="auto"/>
          <w:sz w:val="28"/>
          <w:szCs w:val="28"/>
          <w:highlight w:val="none"/>
        </w:rPr>
        <w:t>采购编号：</w:t>
      </w:r>
      <w:r>
        <w:rPr>
          <w:rFonts w:ascii="黑体" w:eastAsia="黑体"/>
          <w:bCs/>
          <w:color w:val="auto"/>
          <w:sz w:val="28"/>
          <w:szCs w:val="28"/>
          <w:highlight w:val="none"/>
        </w:rPr>
        <w:t>AQ</w:t>
      </w:r>
      <w:r>
        <w:rPr>
          <w:rFonts w:hint="eastAsia" w:ascii="黑体" w:eastAsia="黑体"/>
          <w:bCs/>
          <w:color w:val="auto"/>
          <w:sz w:val="28"/>
          <w:szCs w:val="28"/>
          <w:highlight w:val="none"/>
        </w:rPr>
        <w:t>YJ20</w:t>
      </w:r>
      <w:r>
        <w:rPr>
          <w:rFonts w:ascii="黑体" w:eastAsia="黑体"/>
          <w:bCs/>
          <w:color w:val="auto"/>
          <w:sz w:val="28"/>
          <w:szCs w:val="28"/>
          <w:highlight w:val="none"/>
        </w:rPr>
        <w:t>2</w:t>
      </w:r>
      <w:r>
        <w:rPr>
          <w:rFonts w:hint="eastAsia" w:ascii="黑体" w:eastAsia="黑体"/>
          <w:bCs/>
          <w:color w:val="auto"/>
          <w:sz w:val="28"/>
          <w:szCs w:val="28"/>
          <w:highlight w:val="none"/>
          <w:lang w:val="en-US" w:eastAsia="zh-CN"/>
        </w:rPr>
        <w:t>4</w:t>
      </w:r>
      <w:r>
        <w:rPr>
          <w:rFonts w:hint="eastAsia" w:ascii="黑体" w:eastAsia="黑体"/>
          <w:bCs/>
          <w:color w:val="auto"/>
          <w:sz w:val="28"/>
          <w:szCs w:val="28"/>
          <w:highlight w:val="none"/>
        </w:rPr>
        <w:t>-00</w:t>
      </w:r>
      <w:r>
        <w:rPr>
          <w:rFonts w:hint="eastAsia" w:ascii="黑体" w:eastAsia="黑体"/>
          <w:bCs/>
          <w:color w:val="auto"/>
          <w:sz w:val="28"/>
          <w:szCs w:val="28"/>
          <w:highlight w:val="none"/>
          <w:lang w:val="en-US" w:eastAsia="zh-CN"/>
        </w:rPr>
        <w:t>3</w:t>
      </w:r>
      <w:r>
        <w:rPr>
          <w:rFonts w:hint="eastAsia" w:ascii="黑体" w:eastAsia="黑体"/>
          <w:bCs/>
          <w:color w:val="auto"/>
          <w:sz w:val="28"/>
          <w:szCs w:val="28"/>
          <w:highlight w:val="none"/>
        </w:rPr>
        <w:t xml:space="preserve"> </w:t>
      </w:r>
    </w:p>
    <w:p>
      <w:pPr>
        <w:ind w:firstLine="2703"/>
        <w:rPr>
          <w:rFonts w:ascii="黑体" w:eastAsia="黑体"/>
          <w:bCs/>
          <w:color w:val="auto"/>
          <w:sz w:val="28"/>
          <w:szCs w:val="28"/>
          <w:highlight w:val="none"/>
        </w:rPr>
      </w:pPr>
      <w:r>
        <w:rPr>
          <w:rFonts w:hint="eastAsia" w:ascii="黑体" w:eastAsia="黑体"/>
          <w:bCs/>
          <w:color w:val="auto"/>
          <w:sz w:val="28"/>
          <w:szCs w:val="28"/>
          <w:highlight w:val="none"/>
        </w:rPr>
        <w:t>采购项目名称：</w:t>
      </w:r>
    </w:p>
    <w:p>
      <w:pPr>
        <w:ind w:firstLine="2703"/>
        <w:rPr>
          <w:rFonts w:ascii="黑体" w:eastAsia="黑体"/>
          <w:bCs/>
          <w:color w:val="auto"/>
          <w:sz w:val="28"/>
          <w:szCs w:val="28"/>
          <w:highlight w:val="none"/>
        </w:rPr>
      </w:pPr>
      <w:r>
        <w:rPr>
          <w:rFonts w:hint="eastAsia" w:ascii="黑体" w:eastAsia="黑体"/>
          <w:bCs/>
          <w:color w:val="auto"/>
          <w:sz w:val="28"/>
          <w:szCs w:val="28"/>
          <w:highlight w:val="none"/>
        </w:rPr>
        <w:t>报价人：</w:t>
      </w:r>
    </w:p>
    <w:p>
      <w:pPr>
        <w:rPr>
          <w:rFonts w:ascii="黑体" w:eastAsia="黑体"/>
          <w:bCs/>
          <w:color w:val="auto"/>
          <w:sz w:val="32"/>
          <w:highlight w:val="none"/>
        </w:rPr>
      </w:pPr>
    </w:p>
    <w:p>
      <w:pPr>
        <w:jc w:val="center"/>
        <w:rPr>
          <w:rFonts w:ascii="黑体" w:eastAsia="黑体"/>
          <w:bCs/>
          <w:color w:val="auto"/>
          <w:sz w:val="36"/>
          <w:szCs w:val="36"/>
          <w:highlight w:val="none"/>
        </w:rPr>
      </w:pPr>
      <w:r>
        <w:rPr>
          <w:rFonts w:hint="eastAsia" w:ascii="黑体" w:eastAsia="黑体"/>
          <w:bCs/>
          <w:color w:val="auto"/>
          <w:sz w:val="36"/>
          <w:szCs w:val="36"/>
          <w:highlight w:val="none"/>
        </w:rPr>
        <w:t>二○   年  月  日</w:t>
      </w:r>
    </w:p>
    <w:p>
      <w:pPr>
        <w:outlineLvl w:val="0"/>
        <w:rPr>
          <w:rFonts w:ascii="黑体" w:hAnsi="宋体" w:eastAsia="黑体"/>
          <w:bCs/>
          <w:color w:val="auto"/>
          <w:sz w:val="24"/>
          <w:szCs w:val="24"/>
          <w:highlight w:val="none"/>
        </w:rPr>
      </w:pPr>
      <w:bookmarkStart w:id="14" w:name="一．报价函（格式）"/>
      <w:bookmarkEnd w:id="14"/>
      <w:r>
        <w:rPr>
          <w:rFonts w:ascii="黑体" w:hAnsi="宋体" w:eastAsia="黑体"/>
          <w:bCs/>
          <w:color w:val="auto"/>
          <w:sz w:val="24"/>
          <w:szCs w:val="24"/>
          <w:highlight w:val="none"/>
        </w:rPr>
        <w:br w:type="page"/>
      </w:r>
    </w:p>
    <w:p>
      <w:pPr>
        <w:ind w:firstLine="420" w:firstLineChars="175"/>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（一）响应函（格式）：</w:t>
      </w:r>
    </w:p>
    <w:p>
      <w:pPr>
        <w:spacing w:line="360" w:lineRule="auto"/>
        <w:jc w:val="center"/>
        <w:rPr>
          <w:rFonts w:ascii="黑体" w:eastAsia="黑体"/>
          <w:bCs/>
          <w:color w:val="auto"/>
          <w:sz w:val="28"/>
          <w:szCs w:val="28"/>
          <w:highlight w:val="none"/>
        </w:rPr>
      </w:pPr>
    </w:p>
    <w:p>
      <w:pPr>
        <w:spacing w:line="360" w:lineRule="auto"/>
        <w:jc w:val="center"/>
        <w:rPr>
          <w:rFonts w:ascii="宋体" w:hAnsi="宋体"/>
          <w:bCs/>
          <w:color w:val="auto"/>
          <w:sz w:val="24"/>
          <w:szCs w:val="24"/>
          <w:highlight w:val="none"/>
        </w:rPr>
      </w:pPr>
      <w:r>
        <w:rPr>
          <w:rFonts w:hint="eastAsia" w:ascii="黑体" w:eastAsia="黑体"/>
          <w:bCs/>
          <w:color w:val="auto"/>
          <w:sz w:val="28"/>
          <w:szCs w:val="28"/>
          <w:highlight w:val="none"/>
        </w:rPr>
        <w:t>响应函</w:t>
      </w:r>
    </w:p>
    <w:p>
      <w:pPr>
        <w:spacing w:line="360" w:lineRule="auto"/>
        <w:rPr>
          <w:rFonts w:ascii="宋体" w:hAnsi="宋体"/>
          <w:bCs/>
          <w:color w:val="auto"/>
          <w:sz w:val="24"/>
          <w:szCs w:val="24"/>
          <w:highlight w:val="none"/>
        </w:rPr>
      </w:pPr>
      <w:r>
        <w:rPr>
          <w:rFonts w:hint="eastAsia" w:ascii="宋体" w:hAnsi="宋体"/>
          <w:bCs/>
          <w:color w:val="auto"/>
          <w:sz w:val="24"/>
          <w:szCs w:val="24"/>
          <w:highlight w:val="none"/>
        </w:rPr>
        <w:t>致无锡市生态环境安全应急中心：</w:t>
      </w:r>
    </w:p>
    <w:p>
      <w:pPr>
        <w:spacing w:line="360" w:lineRule="auto"/>
        <w:ind w:firstLine="480" w:firstLineChars="200"/>
        <w:rPr>
          <w:rFonts w:ascii="宋体" w:hAnsi="宋体"/>
          <w:bCs/>
          <w:color w:val="auto"/>
          <w:sz w:val="24"/>
          <w:szCs w:val="24"/>
          <w:highlight w:val="none"/>
        </w:rPr>
      </w:pP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我方收到贵方编号AQYJ202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-00</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 xml:space="preserve"> 采购文件，经仔细阅读和研究，我方决定参加此次环境应急物资项目的报价。</w:t>
      </w:r>
    </w:p>
    <w:p>
      <w:pPr>
        <w:numPr>
          <w:ilvl w:val="0"/>
          <w:numId w:val="20"/>
        </w:numPr>
        <w:tabs>
          <w:tab w:val="left" w:pos="315"/>
          <w:tab w:val="left" w:pos="735"/>
          <w:tab w:val="left" w:pos="840"/>
          <w:tab w:val="left" w:pos="945"/>
          <w:tab w:val="left" w:pos="1050"/>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我方愿意按照采购文件的一切要求，提供本项目的报价，总报价见《报价一览表》。</w:t>
      </w:r>
    </w:p>
    <w:p>
      <w:pPr>
        <w:numPr>
          <w:ilvl w:val="0"/>
          <w:numId w:val="20"/>
        </w:numPr>
        <w:tabs>
          <w:tab w:val="left" w:pos="0"/>
          <w:tab w:val="left" w:pos="315"/>
          <w:tab w:val="left" w:pos="525"/>
          <w:tab w:val="left" w:pos="840"/>
          <w:tab w:val="left" w:pos="945"/>
          <w:tab w:val="left" w:pos="1050"/>
          <w:tab w:val="clear" w:pos="552"/>
        </w:tabs>
        <w:spacing w:line="360" w:lineRule="auto"/>
        <w:ind w:left="0" w:firstLine="523" w:firstLineChars="218"/>
        <w:rPr>
          <w:rStyle w:val="26"/>
          <w:rFonts w:cs="Times New Roman"/>
          <w:bCs/>
          <w:color w:val="auto"/>
          <w:highlight w:val="none"/>
        </w:rPr>
      </w:pPr>
      <w:r>
        <w:rPr>
          <w:rFonts w:hint="eastAsia" w:ascii="宋体" w:hAnsi="宋体"/>
          <w:bCs/>
          <w:color w:val="auto"/>
          <w:sz w:val="24"/>
          <w:szCs w:val="24"/>
          <w:highlight w:val="none"/>
        </w:rPr>
        <w:t>我方愿意提供无锡市生态环境安全应急中心在采购文件中要求的文件、资料</w:t>
      </w:r>
      <w:r>
        <w:rPr>
          <w:rFonts w:hint="eastAsia" w:ascii="宋体"/>
          <w:bCs/>
          <w:color w:val="auto"/>
          <w:highlight w:val="none"/>
        </w:rPr>
        <w:t>（</w:t>
      </w:r>
      <w:r>
        <w:rPr>
          <w:rFonts w:hint="eastAsia" w:ascii="宋体" w:hAnsi="宋体"/>
          <w:bCs/>
          <w:color w:val="auto"/>
          <w:sz w:val="24"/>
          <w:szCs w:val="24"/>
          <w:highlight w:val="none"/>
        </w:rPr>
        <w:t>具体内容如下</w:t>
      </w:r>
      <w:r>
        <w:rPr>
          <w:rFonts w:hint="eastAsia" w:ascii="宋体"/>
          <w:bCs/>
          <w:color w:val="auto"/>
          <w:highlight w:val="none"/>
        </w:rPr>
        <w:t>）</w:t>
      </w:r>
      <w:r>
        <w:rPr>
          <w:rStyle w:val="26"/>
          <w:rFonts w:hint="eastAsia" w:ascii="黑体" w:eastAsia="黑体"/>
          <w:color w:val="auto"/>
          <w:highlight w:val="none"/>
        </w:rPr>
        <w:t>：</w:t>
      </w:r>
    </w:p>
    <w:p>
      <w:pPr>
        <w:numPr>
          <w:ilvl w:val="0"/>
          <w:numId w:val="21"/>
        </w:numPr>
        <w:tabs>
          <w:tab w:val="left" w:pos="945"/>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关于资格的声明函</w:t>
      </w:r>
    </w:p>
    <w:p>
      <w:pPr>
        <w:numPr>
          <w:ilvl w:val="0"/>
          <w:numId w:val="21"/>
        </w:numPr>
        <w:tabs>
          <w:tab w:val="left" w:pos="945"/>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lang w:val="en-US" w:eastAsia="zh-CN"/>
        </w:rPr>
        <w:t>资格</w:t>
      </w:r>
      <w:r>
        <w:rPr>
          <w:rFonts w:hint="eastAsia" w:ascii="宋体" w:hAnsi="宋体"/>
          <w:bCs/>
          <w:color w:val="auto"/>
          <w:sz w:val="24"/>
          <w:szCs w:val="24"/>
          <w:highlight w:val="none"/>
        </w:rPr>
        <w:t>证明文件：</w:t>
      </w:r>
    </w:p>
    <w:p>
      <w:pPr>
        <w:numPr>
          <w:ilvl w:val="-1"/>
          <w:numId w:val="0"/>
        </w:numPr>
        <w:tabs>
          <w:tab w:val="left" w:pos="945"/>
        </w:tabs>
        <w:spacing w:line="360" w:lineRule="auto"/>
        <w:ind w:left="0" w:firstLine="480" w:firstLineChars="20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①</w:t>
      </w:r>
      <w:r>
        <w:rPr>
          <w:rFonts w:hint="eastAsia" w:ascii="宋体" w:hAnsi="宋体"/>
          <w:bCs/>
          <w:color w:val="auto"/>
          <w:sz w:val="24"/>
          <w:szCs w:val="24"/>
          <w:highlight w:val="none"/>
        </w:rPr>
        <w:t>报价人法人营业执照副本复印件或法人登记证书副本复印件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Cs/>
          <w:color w:val="auto"/>
          <w:kern w:val="0"/>
          <w:sz w:val="24"/>
          <w:szCs w:val="24"/>
          <w:highlight w:val="none"/>
        </w:rPr>
        <w:t>）</w:t>
      </w:r>
      <w:r>
        <w:rPr>
          <w:rFonts w:hint="eastAsia" w:ascii="宋体" w:hAnsi="宋体"/>
          <w:bCs/>
          <w:color w:val="auto"/>
          <w:sz w:val="24"/>
          <w:szCs w:val="24"/>
          <w:highlight w:val="none"/>
        </w:rPr>
        <w:t>；</w:t>
      </w:r>
    </w:p>
    <w:p>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②</w:t>
      </w:r>
      <w:r>
        <w:rPr>
          <w:rFonts w:hint="eastAsia" w:ascii="宋体" w:hAnsi="宋体"/>
          <w:bCs/>
          <w:color w:val="auto"/>
          <w:sz w:val="24"/>
          <w:szCs w:val="24"/>
          <w:highlight w:val="none"/>
        </w:rPr>
        <w:t>报价人法定代表人授权委托书</w:t>
      </w:r>
      <w:r>
        <w:rPr>
          <w:rFonts w:hint="eastAsia" w:ascii="宋体" w:hAnsi="宋体"/>
          <w:color w:val="auto"/>
          <w:sz w:val="24"/>
          <w:szCs w:val="24"/>
          <w:highlight w:val="none"/>
        </w:rPr>
        <w:t>（</w:t>
      </w:r>
      <w:r>
        <w:rPr>
          <w:rFonts w:hint="eastAsia" w:ascii="宋体" w:hAnsi="宋体"/>
          <w:b/>
          <w:bCs/>
          <w:color w:val="auto"/>
          <w:sz w:val="24"/>
          <w:szCs w:val="24"/>
          <w:highlight w:val="none"/>
        </w:rPr>
        <w:t>法定代表人亲自参与报价的除外，格式见附件</w:t>
      </w:r>
      <w:r>
        <w:rPr>
          <w:rFonts w:hint="eastAsia" w:ascii="宋体" w:hAnsi="宋体"/>
          <w:color w:val="auto"/>
          <w:sz w:val="24"/>
          <w:szCs w:val="24"/>
          <w:highlight w:val="none"/>
        </w:rPr>
        <w:t>）；</w:t>
      </w:r>
    </w:p>
    <w:p>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③</w:t>
      </w:r>
      <w:r>
        <w:rPr>
          <w:rFonts w:hint="eastAsia" w:ascii="宋体" w:hAnsi="宋体"/>
          <w:bCs/>
          <w:color w:val="auto"/>
          <w:sz w:val="24"/>
          <w:szCs w:val="24"/>
          <w:highlight w:val="none"/>
        </w:rPr>
        <w:t>报价人法定代表人身份证复印件；</w:t>
      </w:r>
    </w:p>
    <w:p>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④</w:t>
      </w:r>
      <w:r>
        <w:rPr>
          <w:rFonts w:hint="eastAsia" w:ascii="宋体" w:hAnsi="宋体"/>
          <w:bCs/>
          <w:color w:val="auto"/>
          <w:sz w:val="24"/>
          <w:szCs w:val="24"/>
          <w:highlight w:val="none"/>
        </w:rPr>
        <w:t>报价人法定代表人授权代表身份证复印件</w:t>
      </w:r>
      <w:r>
        <w:rPr>
          <w:rFonts w:hint="eastAsia" w:ascii="宋体" w:hAnsi="宋体" w:cs="宋体"/>
          <w:bCs/>
          <w:color w:val="auto"/>
          <w:kern w:val="0"/>
          <w:sz w:val="24"/>
          <w:szCs w:val="24"/>
          <w:highlight w:val="none"/>
        </w:rPr>
        <w:t>（</w:t>
      </w:r>
      <w:r>
        <w:rPr>
          <w:rFonts w:hint="eastAsia" w:ascii="宋体" w:hAnsi="宋体" w:cs="宋体"/>
          <w:b/>
          <w:color w:val="auto"/>
          <w:kern w:val="0"/>
          <w:sz w:val="24"/>
          <w:szCs w:val="24"/>
          <w:highlight w:val="none"/>
        </w:rPr>
        <w:t>需加盖单位公章，</w:t>
      </w:r>
      <w:r>
        <w:rPr>
          <w:rFonts w:hint="eastAsia" w:ascii="宋体" w:hAnsi="宋体" w:cs="宋体"/>
          <w:b/>
          <w:bCs/>
          <w:color w:val="auto"/>
          <w:kern w:val="0"/>
          <w:sz w:val="24"/>
          <w:szCs w:val="24"/>
          <w:highlight w:val="none"/>
        </w:rPr>
        <w:t>法定代表人亲自参与报价的除外</w:t>
      </w:r>
      <w:r>
        <w:rPr>
          <w:rFonts w:hint="eastAsia" w:ascii="宋体" w:hAnsi="宋体" w:cs="宋体"/>
          <w:bCs/>
          <w:color w:val="auto"/>
          <w:kern w:val="0"/>
          <w:sz w:val="24"/>
          <w:szCs w:val="24"/>
          <w:highlight w:val="none"/>
        </w:rPr>
        <w:t>）</w:t>
      </w:r>
      <w:r>
        <w:rPr>
          <w:rFonts w:hint="eastAsia" w:ascii="宋体" w:hAnsi="宋体"/>
          <w:color w:val="auto"/>
          <w:sz w:val="24"/>
          <w:szCs w:val="24"/>
          <w:highlight w:val="none"/>
        </w:rPr>
        <w:t>；</w:t>
      </w:r>
    </w:p>
    <w:p>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szCs w:val="24"/>
          <w:highlight w:val="none"/>
        </w:rPr>
        <w:t>⑤</w:t>
      </w:r>
      <w:r>
        <w:rPr>
          <w:rFonts w:hint="eastAsia" w:ascii="宋体" w:hAnsi="宋体"/>
          <w:bCs/>
          <w:color w:val="auto"/>
          <w:sz w:val="24"/>
          <w:szCs w:val="24"/>
          <w:highlight w:val="none"/>
        </w:rPr>
        <w:t>承诺书（</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1"/>
          <w:numId w:val="0"/>
        </w:numPr>
        <w:tabs>
          <w:tab w:val="left" w:pos="420"/>
          <w:tab w:val="left" w:pos="1155"/>
        </w:tabs>
        <w:spacing w:line="360" w:lineRule="auto"/>
        <w:ind w:left="457" w:leftChars="218" w:firstLine="0" w:firstLineChars="0"/>
        <w:rPr>
          <w:rFonts w:ascii="宋体" w:hAnsi="宋体"/>
          <w:bCs/>
          <w:color w:val="auto"/>
          <w:sz w:val="24"/>
          <w:szCs w:val="24"/>
          <w:highlight w:val="none"/>
        </w:rPr>
      </w:pPr>
      <w:r>
        <w:rPr>
          <w:rFonts w:hint="eastAsia" w:ascii="微软雅黑" w:hAnsi="微软雅黑" w:eastAsia="微软雅黑" w:cs="微软雅黑"/>
          <w:bCs/>
          <w:color w:val="auto"/>
          <w:sz w:val="24"/>
          <w:highlight w:val="none"/>
          <w:lang w:eastAsia="zh-Hans"/>
        </w:rPr>
        <w:t>⑥</w:t>
      </w:r>
      <w:r>
        <w:rPr>
          <w:rFonts w:hint="eastAsia" w:ascii="宋体" w:hAnsi="宋体"/>
          <w:bCs/>
          <w:color w:val="auto"/>
          <w:sz w:val="24"/>
          <w:highlight w:val="none"/>
          <w:lang w:eastAsia="zh-Hans"/>
        </w:rPr>
        <w:t>吸附类产品如是</w:t>
      </w:r>
      <w:r>
        <w:rPr>
          <w:rFonts w:hint="eastAsia" w:ascii="宋体" w:hAnsi="宋体"/>
          <w:bCs/>
          <w:color w:val="auto"/>
          <w:sz w:val="24"/>
          <w:highlight w:val="none"/>
        </w:rPr>
        <w:t>非制造产品供应商需提供</w:t>
      </w:r>
      <w:r>
        <w:rPr>
          <w:rFonts w:hint="eastAsia" w:ascii="宋体" w:hAnsi="宋体"/>
          <w:bCs/>
          <w:color w:val="auto"/>
          <w:sz w:val="24"/>
          <w:szCs w:val="24"/>
          <w:highlight w:val="none"/>
          <w:lang w:eastAsia="zh-Hans"/>
        </w:rPr>
        <w:t>品牌方</w:t>
      </w:r>
      <w:r>
        <w:rPr>
          <w:rFonts w:hint="eastAsia" w:ascii="宋体" w:hAnsi="宋体"/>
          <w:bCs/>
          <w:color w:val="auto"/>
          <w:sz w:val="24"/>
          <w:szCs w:val="24"/>
          <w:highlight w:val="none"/>
        </w:rPr>
        <w:t>项目授权书原件。</w:t>
      </w:r>
    </w:p>
    <w:p>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（如有补充性文件请如上列明内容）</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上述资格证明文件必须全部提供。其中要求提交的原件或公证件必须与响应文件同时提交，</w:t>
      </w:r>
      <w:r>
        <w:rPr>
          <w:rFonts w:ascii="Tahoma" w:hAnsi="Tahoma" w:cs="Tahoma"/>
          <w:color w:val="auto"/>
          <w:sz w:val="24"/>
          <w:szCs w:val="24"/>
          <w:highlight w:val="none"/>
        </w:rPr>
        <w:t>如果原件正在年检（或换证），则必须提供</w:t>
      </w:r>
      <w:r>
        <w:rPr>
          <w:rFonts w:hint="eastAsia" w:ascii="Tahoma" w:hAnsi="Tahoma" w:cs="Tahoma"/>
          <w:color w:val="auto"/>
          <w:sz w:val="24"/>
          <w:szCs w:val="24"/>
          <w:highlight w:val="none"/>
        </w:rPr>
        <w:t>法定</w:t>
      </w:r>
      <w:r>
        <w:rPr>
          <w:rFonts w:ascii="Tahoma" w:hAnsi="Tahoma" w:cs="Tahoma"/>
          <w:color w:val="auto"/>
          <w:sz w:val="24"/>
          <w:szCs w:val="24"/>
          <w:highlight w:val="none"/>
        </w:rPr>
        <w:t>年检（或换证）单位出具的有效证明原件</w:t>
      </w:r>
      <w:r>
        <w:rPr>
          <w:rFonts w:hint="eastAsia" w:ascii="宋体" w:hAnsi="宋体"/>
          <w:bCs/>
          <w:color w:val="auto"/>
          <w:sz w:val="24"/>
          <w:szCs w:val="24"/>
          <w:highlight w:val="none"/>
        </w:rPr>
        <w:t>。报价人法定代表人或法定代表人授权代表为外籍、港、澳、台地区人士的，其身份证明须提供有效的护照或港澳同胞来往内地通行证、台湾同胞来往大陆通行证，</w:t>
      </w:r>
      <w:r>
        <w:rPr>
          <w:rFonts w:hint="eastAsia" w:ascii="宋体" w:hAnsi="宋体"/>
          <w:bCs/>
          <w:color w:val="auto"/>
          <w:sz w:val="24"/>
          <w:szCs w:val="24"/>
          <w:highlight w:val="none"/>
          <w:lang w:eastAsia="zh-CN"/>
        </w:rPr>
        <w:t>或其他</w:t>
      </w:r>
      <w:r>
        <w:rPr>
          <w:rFonts w:hint="eastAsia" w:ascii="宋体" w:hAnsi="宋体"/>
          <w:bCs/>
          <w:color w:val="auto"/>
          <w:sz w:val="24"/>
          <w:szCs w:val="24"/>
          <w:highlight w:val="none"/>
        </w:rPr>
        <w:t>可在中国大陆有效居留的许可证明。报价人所提交的证明文件的完整与否，将直接影响其响应文件的审核结果。</w:t>
      </w:r>
    </w:p>
    <w:p>
      <w:pPr>
        <w:numPr>
          <w:ilvl w:val="0"/>
          <w:numId w:val="21"/>
        </w:numPr>
        <w:tabs>
          <w:tab w:val="left" w:pos="945"/>
          <w:tab w:val="left" w:pos="1050"/>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报价一览表</w:t>
      </w:r>
    </w:p>
    <w:p>
      <w:pPr>
        <w:numPr>
          <w:ilvl w:val="0"/>
          <w:numId w:val="21"/>
        </w:numPr>
        <w:tabs>
          <w:tab w:val="left" w:pos="945"/>
          <w:tab w:val="left" w:pos="1050"/>
          <w:tab w:val="clear" w:pos="552"/>
        </w:tabs>
        <w:spacing w:line="360" w:lineRule="auto"/>
        <w:ind w:left="0" w:firstLine="525"/>
        <w:rPr>
          <w:rFonts w:ascii="宋体" w:hAnsi="宋体"/>
          <w:bCs/>
          <w:color w:val="auto"/>
          <w:sz w:val="24"/>
          <w:szCs w:val="24"/>
          <w:highlight w:val="none"/>
        </w:rPr>
      </w:pPr>
      <w:r>
        <w:rPr>
          <w:rFonts w:hint="eastAsia" w:ascii="宋体" w:hAnsi="宋体"/>
          <w:bCs/>
          <w:color w:val="auto"/>
          <w:sz w:val="24"/>
          <w:szCs w:val="24"/>
          <w:highlight w:val="none"/>
        </w:rPr>
        <w:t>明细报价及采购需求响应表</w:t>
      </w:r>
    </w:p>
    <w:p>
      <w:pPr>
        <w:numPr>
          <w:ilvl w:val="0"/>
          <w:numId w:val="20"/>
        </w:numPr>
        <w:tabs>
          <w:tab w:val="left" w:pos="0"/>
          <w:tab w:val="left" w:pos="315"/>
          <w:tab w:val="left" w:pos="525"/>
          <w:tab w:val="left" w:pos="630"/>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我方同意按采购文件中的规定，本响应文件报价的有效期限为报价截止之日起90天。</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如果我方的响应文件被接受，我方将履行采购文件中规定的每一项要求，按期、按质、按量，完成交货任务。</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我方认为贵中心有权决定成交者。</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愿意遵守《中华人民共和国政府采购法》，并按《中华人民共和国合同法》和合同条款履行自己的全部责任。在合同履行过程中，双方如有争议，同意由无锡市生态环境安全应急中心协调解决，并按相关法规和有关文件规定处理。</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我方认可并保证遵守采购文件的所有规定，放弃对采购文件提出质疑的权利。</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我方决不提供虚假材料谋取成交、决不采取不正当手段诋毁、排挤其他供应商、决不与采购人、</w:t>
      </w:r>
      <w:r>
        <w:rPr>
          <w:rFonts w:hint="eastAsia" w:ascii="宋体" w:hAnsi="宋体"/>
          <w:bCs/>
          <w:color w:val="auto"/>
          <w:sz w:val="24"/>
          <w:szCs w:val="24"/>
          <w:highlight w:val="none"/>
          <w:lang w:eastAsia="zh-CN"/>
        </w:rPr>
        <w:t>其他</w:t>
      </w:r>
      <w:r>
        <w:rPr>
          <w:rFonts w:hint="eastAsia" w:ascii="宋体" w:hAnsi="宋体"/>
          <w:bCs/>
          <w:color w:val="auto"/>
          <w:sz w:val="24"/>
          <w:szCs w:val="24"/>
          <w:highlight w:val="none"/>
        </w:rPr>
        <w:t>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pPr>
        <w:spacing w:line="360" w:lineRule="auto"/>
        <w:ind w:firstLine="720" w:firstLineChars="300"/>
        <w:rPr>
          <w:rFonts w:ascii="宋体" w:hAnsi="宋体"/>
          <w:bCs/>
          <w:color w:val="auto"/>
          <w:sz w:val="24"/>
          <w:szCs w:val="24"/>
          <w:highlight w:val="none"/>
        </w:rPr>
      </w:pPr>
    </w:p>
    <w:p>
      <w:pPr>
        <w:spacing w:line="360" w:lineRule="auto"/>
        <w:ind w:firstLine="720" w:firstLineChars="300"/>
        <w:rPr>
          <w:rFonts w:ascii="宋体" w:hAnsi="宋体"/>
          <w:bCs/>
          <w:color w:val="auto"/>
          <w:sz w:val="24"/>
          <w:szCs w:val="24"/>
          <w:highlight w:val="none"/>
        </w:rPr>
      </w:pP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报价人（盖章）：     </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法定代表人或法定代表人授权代表签字或盖章：</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电话：                              传真：</w:t>
      </w:r>
    </w:p>
    <w:p>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 xml:space="preserve">通讯地址：                          邮编：                             </w:t>
      </w:r>
    </w:p>
    <w:p>
      <w:pPr>
        <w:outlineLvl w:val="0"/>
        <w:rPr>
          <w:rFonts w:ascii="黑体" w:hAnsi="宋体" w:eastAsia="黑体"/>
          <w:bCs/>
          <w:color w:val="auto"/>
          <w:sz w:val="24"/>
          <w:szCs w:val="24"/>
          <w:highlight w:val="none"/>
        </w:rPr>
      </w:pPr>
      <w:r>
        <w:rPr>
          <w:rFonts w:ascii="黑体" w:hAnsi="宋体" w:eastAsia="黑体"/>
          <w:bCs/>
          <w:color w:val="auto"/>
          <w:sz w:val="24"/>
          <w:szCs w:val="24"/>
          <w:highlight w:val="none"/>
        </w:rPr>
        <w:br w:type="page"/>
      </w:r>
    </w:p>
    <w:p>
      <w:pPr>
        <w:ind w:firstLine="420" w:firstLineChars="175"/>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（二）承诺书（格式）：</w:t>
      </w:r>
    </w:p>
    <w:p>
      <w:pPr>
        <w:jc w:val="center"/>
        <w:rPr>
          <w:rFonts w:ascii="黑体" w:eastAsia="黑体"/>
          <w:bCs/>
          <w:color w:val="auto"/>
          <w:sz w:val="28"/>
          <w:szCs w:val="28"/>
          <w:highlight w:val="none"/>
        </w:rPr>
      </w:pPr>
    </w:p>
    <w:p>
      <w:pPr>
        <w:jc w:val="center"/>
        <w:rPr>
          <w:rFonts w:ascii="黑体" w:eastAsia="黑体"/>
          <w:bCs/>
          <w:color w:val="auto"/>
          <w:sz w:val="28"/>
          <w:szCs w:val="28"/>
          <w:highlight w:val="none"/>
        </w:rPr>
      </w:pPr>
      <w:r>
        <w:rPr>
          <w:rFonts w:hint="eastAsia" w:ascii="黑体" w:eastAsia="黑体"/>
          <w:bCs/>
          <w:color w:val="auto"/>
          <w:sz w:val="28"/>
          <w:szCs w:val="28"/>
          <w:highlight w:val="none"/>
        </w:rPr>
        <w:t>承诺书</w:t>
      </w:r>
    </w:p>
    <w:p>
      <w:pPr>
        <w:jc w:val="center"/>
        <w:rPr>
          <w:rFonts w:ascii="黑体" w:eastAsia="黑体"/>
          <w:bCs/>
          <w:color w:val="auto"/>
          <w:sz w:val="28"/>
          <w:szCs w:val="28"/>
          <w:highlight w:val="none"/>
        </w:rPr>
      </w:pPr>
    </w:p>
    <w:p>
      <w:pPr>
        <w:spacing w:line="48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highlight w:val="none"/>
        </w:rPr>
        <w:t>报价人</w:t>
      </w:r>
      <w:r>
        <w:rPr>
          <w:rFonts w:hint="eastAsia" w:ascii="宋体" w:hAnsi="宋体"/>
          <w:color w:val="auto"/>
          <w:sz w:val="24"/>
          <w:szCs w:val="24"/>
          <w:highlight w:val="none"/>
        </w:rPr>
        <w:t>名称）在此承诺：</w:t>
      </w:r>
    </w:p>
    <w:p>
      <w:pPr>
        <w:spacing w:line="480" w:lineRule="auto"/>
        <w:ind w:firstLine="480" w:firstLineChars="200"/>
        <w:rPr>
          <w:rFonts w:ascii="宋体" w:hAnsi="宋体"/>
          <w:color w:val="auto"/>
          <w:sz w:val="24"/>
          <w:szCs w:val="24"/>
          <w:highlight w:val="none"/>
        </w:rPr>
      </w:pPr>
    </w:p>
    <w:p>
      <w:pPr>
        <w:spacing w:line="48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本公司（单位）</w:t>
      </w:r>
      <w:r>
        <w:rPr>
          <w:rFonts w:hint="eastAsia" w:ascii="宋体" w:hAnsi="宋体"/>
          <w:bCs/>
          <w:color w:val="auto"/>
          <w:sz w:val="24"/>
          <w:szCs w:val="24"/>
          <w:highlight w:val="none"/>
        </w:rPr>
        <w:t>对本项目（AQYJ202</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-00</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）所提供的货物均为原厂全新合格品。如</w:t>
      </w:r>
      <w:r>
        <w:rPr>
          <w:rFonts w:hint="eastAsia" w:ascii="宋体" w:hAnsi="宋体"/>
          <w:bCs/>
          <w:color w:val="auto"/>
          <w:sz w:val="24"/>
          <w:szCs w:val="24"/>
          <w:highlight w:val="none"/>
          <w:lang w:eastAsia="zh-CN"/>
        </w:rPr>
        <w:t>所提</w:t>
      </w:r>
      <w:r>
        <w:rPr>
          <w:rFonts w:hint="eastAsia" w:ascii="宋体" w:hAnsi="宋体"/>
          <w:bCs/>
          <w:color w:val="auto"/>
          <w:sz w:val="24"/>
          <w:szCs w:val="24"/>
          <w:highlight w:val="none"/>
        </w:rPr>
        <w:t>供之货物不符合前述承诺，本公司</w:t>
      </w:r>
      <w:r>
        <w:rPr>
          <w:rFonts w:hint="eastAsia" w:ascii="宋体" w:hAnsi="宋体"/>
          <w:color w:val="auto"/>
          <w:sz w:val="24"/>
          <w:szCs w:val="24"/>
          <w:highlight w:val="none"/>
        </w:rPr>
        <w:t>（单位）</w:t>
      </w:r>
      <w:r>
        <w:rPr>
          <w:rFonts w:hint="eastAsia" w:ascii="宋体" w:hAnsi="宋体"/>
          <w:bCs/>
          <w:color w:val="auto"/>
          <w:sz w:val="24"/>
          <w:szCs w:val="24"/>
          <w:highlight w:val="none"/>
        </w:rPr>
        <w:t>将承担一切法律责任。</w:t>
      </w:r>
    </w:p>
    <w:p>
      <w:pPr>
        <w:spacing w:line="480" w:lineRule="auto"/>
        <w:rPr>
          <w:rFonts w:ascii="宋体" w:hAnsi="宋体"/>
          <w:color w:val="auto"/>
          <w:sz w:val="24"/>
          <w:highlight w:val="none"/>
        </w:rPr>
      </w:pPr>
    </w:p>
    <w:p>
      <w:pPr>
        <w:spacing w:line="480" w:lineRule="auto"/>
        <w:ind w:firstLine="5400" w:firstLineChars="2250"/>
        <w:rPr>
          <w:rFonts w:ascii="宋体" w:hAnsi="宋体"/>
          <w:bCs/>
          <w:color w:val="auto"/>
          <w:sz w:val="24"/>
          <w:szCs w:val="24"/>
          <w:highlight w:val="none"/>
        </w:rPr>
      </w:pPr>
    </w:p>
    <w:p>
      <w:pPr>
        <w:spacing w:line="480" w:lineRule="auto"/>
        <w:ind w:firstLine="3720" w:firstLineChars="1550"/>
        <w:rPr>
          <w:rFonts w:ascii="宋体" w:hAnsi="宋体"/>
          <w:bCs/>
          <w:color w:val="auto"/>
          <w:sz w:val="24"/>
          <w:szCs w:val="24"/>
          <w:highlight w:val="none"/>
        </w:rPr>
      </w:pPr>
      <w:r>
        <w:rPr>
          <w:rFonts w:hint="eastAsia" w:ascii="宋体" w:hAnsi="宋体"/>
          <w:bCs/>
          <w:color w:val="auto"/>
          <w:sz w:val="24"/>
          <w:szCs w:val="24"/>
          <w:highlight w:val="none"/>
        </w:rPr>
        <w:t>报价人（盖章）：</w:t>
      </w:r>
    </w:p>
    <w:p>
      <w:pPr>
        <w:spacing w:line="48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法定代表人或法定代表人授权代表签字或盖章：</w:t>
      </w:r>
    </w:p>
    <w:p>
      <w:pPr>
        <w:jc w:val="center"/>
        <w:rPr>
          <w:rFonts w:ascii="黑体" w:eastAsia="黑体"/>
          <w:bCs/>
          <w:color w:val="auto"/>
          <w:sz w:val="32"/>
          <w:highlight w:val="none"/>
        </w:rPr>
      </w:pPr>
      <w:r>
        <w:rPr>
          <w:rFonts w:ascii="黑体" w:eastAsia="黑体"/>
          <w:bCs/>
          <w:color w:val="auto"/>
          <w:sz w:val="32"/>
          <w:highlight w:val="none"/>
        </w:rPr>
        <w:br w:type="page"/>
      </w:r>
    </w:p>
    <w:p>
      <w:pPr>
        <w:ind w:firstLine="420" w:firstLineChars="175"/>
        <w:outlineLvl w:val="0"/>
        <w:rPr>
          <w:rFonts w:ascii="黑体" w:hAnsi="宋体" w:eastAsia="黑体"/>
          <w:bCs/>
          <w:color w:val="auto"/>
          <w:sz w:val="24"/>
          <w:szCs w:val="24"/>
          <w:highlight w:val="none"/>
        </w:rPr>
      </w:pPr>
      <w:r>
        <w:rPr>
          <w:rFonts w:hint="eastAsia" w:ascii="黑体" w:hAnsi="宋体" w:eastAsia="黑体"/>
          <w:bCs/>
          <w:color w:val="auto"/>
          <w:sz w:val="24"/>
          <w:szCs w:val="24"/>
          <w:highlight w:val="none"/>
        </w:rPr>
        <w:t>（三）报价一览表（格式）：</w:t>
      </w:r>
    </w:p>
    <w:p>
      <w:pPr>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报价一览表</w:t>
      </w:r>
    </w:p>
    <w:p>
      <w:pPr>
        <w:spacing w:line="360" w:lineRule="auto"/>
        <w:rPr>
          <w:rFonts w:ascii="黑体" w:eastAsia="黑体"/>
          <w:bCs/>
          <w:color w:val="auto"/>
          <w:sz w:val="24"/>
          <w:szCs w:val="24"/>
          <w:highlight w:val="none"/>
        </w:rPr>
      </w:pPr>
    </w:p>
    <w:p>
      <w:pPr>
        <w:spacing w:line="360" w:lineRule="auto"/>
        <w:rPr>
          <w:rFonts w:hint="eastAsia" w:ascii="黑体" w:eastAsia="黑体"/>
          <w:bCs/>
          <w:color w:val="auto"/>
          <w:sz w:val="24"/>
          <w:szCs w:val="24"/>
          <w:highlight w:val="none"/>
          <w:lang w:eastAsia="zh-CN"/>
        </w:rPr>
      </w:pPr>
      <w:r>
        <w:rPr>
          <w:rFonts w:hint="eastAsia" w:ascii="黑体" w:eastAsia="黑体"/>
          <w:bCs/>
          <w:color w:val="auto"/>
          <w:sz w:val="24"/>
          <w:szCs w:val="24"/>
          <w:highlight w:val="none"/>
        </w:rPr>
        <w:t>报价人名称（盖章）                                    采购编号：AQYJ202</w:t>
      </w:r>
      <w:r>
        <w:rPr>
          <w:rFonts w:hint="eastAsia" w:ascii="黑体" w:eastAsia="黑体"/>
          <w:bCs/>
          <w:color w:val="auto"/>
          <w:sz w:val="24"/>
          <w:szCs w:val="24"/>
          <w:highlight w:val="none"/>
          <w:lang w:val="en-US" w:eastAsia="zh-CN"/>
        </w:rPr>
        <w:t>4</w:t>
      </w:r>
      <w:r>
        <w:rPr>
          <w:rFonts w:hint="eastAsia" w:ascii="黑体" w:eastAsia="黑体"/>
          <w:bCs/>
          <w:color w:val="auto"/>
          <w:sz w:val="24"/>
          <w:szCs w:val="24"/>
          <w:highlight w:val="none"/>
        </w:rPr>
        <w:t>-00</w:t>
      </w:r>
      <w:r>
        <w:rPr>
          <w:rFonts w:hint="eastAsia" w:ascii="黑体" w:eastAsia="黑体"/>
          <w:bCs/>
          <w:color w:val="auto"/>
          <w:sz w:val="24"/>
          <w:szCs w:val="24"/>
          <w:highlight w:val="none"/>
          <w:lang w:val="en-US" w:eastAsia="zh-CN"/>
        </w:rPr>
        <w:t>3</w:t>
      </w:r>
    </w:p>
    <w:tbl>
      <w:tblPr>
        <w:tblStyle w:val="21"/>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1276"/>
        <w:gridCol w:w="3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565" w:type="dxa"/>
            <w:vAlign w:val="center"/>
          </w:tcPr>
          <w:p>
            <w:pPr>
              <w:autoSpaceDE w:val="0"/>
              <w:autoSpaceDN w:val="0"/>
              <w:adjustRightInd w:val="0"/>
              <w:jc w:val="center"/>
              <w:rPr>
                <w:rFonts w:ascii="宋体" w:hAnsi="宋体"/>
                <w:b/>
                <w:bCs/>
                <w:color w:val="auto"/>
                <w:sz w:val="24"/>
                <w:szCs w:val="24"/>
                <w:highlight w:val="none"/>
              </w:rPr>
            </w:pPr>
            <w:r>
              <w:rPr>
                <w:rFonts w:hint="eastAsia" w:ascii="宋体" w:hAnsi="宋体"/>
                <w:b/>
                <w:bCs/>
                <w:color w:val="auto"/>
                <w:sz w:val="24"/>
                <w:szCs w:val="24"/>
                <w:highlight w:val="none"/>
              </w:rPr>
              <w:t>项目名称</w:t>
            </w:r>
          </w:p>
        </w:tc>
        <w:tc>
          <w:tcPr>
            <w:tcW w:w="1276" w:type="dxa"/>
            <w:vAlign w:val="center"/>
          </w:tcPr>
          <w:p>
            <w:pPr>
              <w:autoSpaceDE w:val="0"/>
              <w:autoSpaceDN w:val="0"/>
              <w:adjustRightInd w:val="0"/>
              <w:jc w:val="center"/>
              <w:rPr>
                <w:rFonts w:ascii="宋体" w:hAnsi="宋体"/>
                <w:b/>
                <w:bCs/>
                <w:color w:val="auto"/>
                <w:sz w:val="24"/>
                <w:szCs w:val="24"/>
                <w:highlight w:val="none"/>
              </w:rPr>
            </w:pPr>
            <w:r>
              <w:rPr>
                <w:rFonts w:hint="eastAsia" w:ascii="宋体" w:hAnsi="宋体"/>
                <w:b/>
                <w:bCs/>
                <w:color w:val="auto"/>
                <w:sz w:val="24"/>
                <w:szCs w:val="24"/>
                <w:highlight w:val="none"/>
              </w:rPr>
              <w:t>数量</w:t>
            </w:r>
          </w:p>
        </w:tc>
        <w:tc>
          <w:tcPr>
            <w:tcW w:w="3239" w:type="dxa"/>
            <w:vAlign w:val="center"/>
          </w:tcPr>
          <w:p>
            <w:pPr>
              <w:autoSpaceDE w:val="0"/>
              <w:autoSpaceDN w:val="0"/>
              <w:adjustRightInd w:val="0"/>
              <w:jc w:val="center"/>
              <w:rPr>
                <w:rFonts w:ascii="宋体" w:hAnsi="宋体"/>
                <w:b/>
                <w:bCs/>
                <w:color w:val="auto"/>
                <w:sz w:val="24"/>
                <w:szCs w:val="24"/>
                <w:highlight w:val="none"/>
              </w:rPr>
            </w:pPr>
            <w:r>
              <w:rPr>
                <w:rFonts w:hint="eastAsia" w:ascii="宋体" w:hAnsi="宋体"/>
                <w:b/>
                <w:bCs/>
                <w:color w:val="auto"/>
                <w:sz w:val="24"/>
                <w:szCs w:val="24"/>
                <w:highlight w:val="none"/>
              </w:rPr>
              <w:t xml:space="preserve">总报价  </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rPr>
              <w:t>小写</w:t>
            </w:r>
            <w:r>
              <w:rPr>
                <w:rFonts w:hint="eastAsia" w:ascii="宋体" w:hAnsi="宋体"/>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565" w:type="dxa"/>
            <w:vAlign w:val="center"/>
          </w:tcPr>
          <w:p>
            <w:pPr>
              <w:pStyle w:val="75"/>
              <w:spacing w:line="400" w:lineRule="exact"/>
              <w:jc w:val="center"/>
              <w:rPr>
                <w:rFonts w:hAnsi="宋体"/>
                <w:bCs/>
                <w:color w:val="auto"/>
                <w:szCs w:val="24"/>
                <w:highlight w:val="none"/>
              </w:rPr>
            </w:pPr>
            <w:r>
              <w:rPr>
                <w:rFonts w:hint="eastAsia" w:ascii="宋体" w:hAnsi="宋体" w:cs="宋体"/>
                <w:bCs/>
                <w:color w:val="auto"/>
                <w:sz w:val="24"/>
                <w:highlight w:val="none"/>
                <w:u w:val="none" w:color="auto"/>
              </w:rPr>
              <w:t>环境应急物资采购及物资库管理</w:t>
            </w:r>
          </w:p>
        </w:tc>
        <w:tc>
          <w:tcPr>
            <w:tcW w:w="1276" w:type="dxa"/>
            <w:vAlign w:val="center"/>
          </w:tcPr>
          <w:p>
            <w:pPr>
              <w:pStyle w:val="75"/>
              <w:spacing w:line="400" w:lineRule="exact"/>
              <w:jc w:val="center"/>
              <w:rPr>
                <w:rFonts w:hAnsi="宋体"/>
                <w:bCs/>
                <w:color w:val="auto"/>
                <w:szCs w:val="24"/>
                <w:highlight w:val="none"/>
              </w:rPr>
            </w:pPr>
          </w:p>
        </w:tc>
        <w:tc>
          <w:tcPr>
            <w:tcW w:w="3239" w:type="dxa"/>
            <w:vAlign w:val="center"/>
          </w:tcPr>
          <w:p>
            <w:pPr>
              <w:pStyle w:val="75"/>
              <w:rPr>
                <w:rFonts w:hAnsi="宋体"/>
                <w:b/>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3"/>
            <w:tcBorders>
              <w:bottom w:val="single" w:color="auto" w:sz="4" w:space="0"/>
            </w:tcBorders>
            <w:vAlign w:val="center"/>
          </w:tcPr>
          <w:p>
            <w:pPr>
              <w:rPr>
                <w:rFonts w:ascii="宋体" w:hAnsi="宋体"/>
                <w:bCs/>
                <w:color w:val="auto"/>
                <w:sz w:val="24"/>
                <w:szCs w:val="24"/>
                <w:highlight w:val="none"/>
              </w:rPr>
            </w:pPr>
            <w:r>
              <w:rPr>
                <w:rFonts w:hint="eastAsia" w:ascii="黑体" w:eastAsia="黑体"/>
                <w:color w:val="auto"/>
                <w:sz w:val="24"/>
                <w:highlight w:val="none"/>
              </w:rPr>
              <w:t>总报价（大写）</w:t>
            </w:r>
            <w:r>
              <w:rPr>
                <w:rFonts w:hint="eastAsia" w:ascii="宋体" w:hAnsi="宋体"/>
                <w:bCs/>
                <w:color w:val="auto"/>
                <w:kern w:val="0"/>
                <w:sz w:val="24"/>
                <w:szCs w:val="24"/>
                <w:highlight w:val="none"/>
                <w:u w:color="000000"/>
              </w:rPr>
              <w:t>：　　　</w:t>
            </w:r>
          </w:p>
        </w:tc>
      </w:tr>
    </w:tbl>
    <w:p>
      <w:pPr>
        <w:spacing w:before="5"/>
        <w:rPr>
          <w:b/>
          <w:bCs/>
          <w:color w:val="auto"/>
          <w:sz w:val="24"/>
          <w:szCs w:val="24"/>
          <w:highlight w:val="none"/>
        </w:rPr>
      </w:pPr>
    </w:p>
    <w:p>
      <w:pPr>
        <w:spacing w:before="5"/>
        <w:rPr>
          <w:b/>
          <w:bCs/>
          <w:color w:val="auto"/>
          <w:sz w:val="24"/>
          <w:szCs w:val="24"/>
          <w:highlight w:val="none"/>
        </w:rPr>
      </w:pPr>
      <w:r>
        <w:rPr>
          <w:rFonts w:hint="eastAsia"/>
          <w:b/>
          <w:bCs/>
          <w:color w:val="auto"/>
          <w:sz w:val="24"/>
          <w:szCs w:val="24"/>
          <w:highlight w:val="none"/>
        </w:rPr>
        <w:t>法定代表人或法定代表人授权代表签字或盖章：</w:t>
      </w:r>
    </w:p>
    <w:p>
      <w:pPr>
        <w:spacing w:before="5"/>
        <w:rPr>
          <w:b/>
          <w:bCs/>
          <w:color w:val="auto"/>
          <w:sz w:val="24"/>
          <w:szCs w:val="24"/>
          <w:highlight w:val="none"/>
        </w:rPr>
      </w:pPr>
      <w:r>
        <w:rPr>
          <w:b/>
          <w:bCs/>
          <w:color w:val="auto"/>
          <w:sz w:val="24"/>
          <w:szCs w:val="24"/>
          <w:highlight w:val="none"/>
        </w:rPr>
        <w:br w:type="page"/>
      </w:r>
    </w:p>
    <w:p>
      <w:pPr>
        <w:ind w:firstLine="420" w:firstLineChars="175"/>
        <w:outlineLvl w:val="0"/>
        <w:rPr>
          <w:rFonts w:ascii="黑体" w:eastAsia="黑体"/>
          <w:bCs/>
          <w:color w:val="auto"/>
          <w:sz w:val="28"/>
          <w:szCs w:val="28"/>
          <w:highlight w:val="none"/>
        </w:rPr>
      </w:pPr>
      <w:r>
        <w:rPr>
          <w:rFonts w:hint="eastAsia" w:ascii="黑体" w:hAnsi="宋体" w:eastAsia="黑体"/>
          <w:bCs/>
          <w:color w:val="auto"/>
          <w:sz w:val="24"/>
          <w:szCs w:val="24"/>
          <w:highlight w:val="none"/>
        </w:rPr>
        <w:t>（四）明细报价及采购需求响应表（格式）：</w:t>
      </w:r>
    </w:p>
    <w:p>
      <w:pPr>
        <w:spacing w:line="400" w:lineRule="exact"/>
        <w:jc w:val="center"/>
        <w:rPr>
          <w:rFonts w:ascii="黑体" w:eastAsia="黑体"/>
          <w:bCs/>
          <w:color w:val="auto"/>
          <w:sz w:val="32"/>
          <w:highlight w:val="none"/>
        </w:rPr>
      </w:pPr>
    </w:p>
    <w:p>
      <w:pPr>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明细报价表</w:t>
      </w:r>
    </w:p>
    <w:p>
      <w:pPr>
        <w:spacing w:line="400" w:lineRule="exact"/>
        <w:rPr>
          <w:rFonts w:hint="eastAsia" w:ascii="黑体" w:eastAsia="黑体"/>
          <w:bCs/>
          <w:color w:val="auto"/>
          <w:sz w:val="24"/>
          <w:szCs w:val="24"/>
          <w:highlight w:val="none"/>
          <w:lang w:eastAsia="zh-CN"/>
        </w:rPr>
      </w:pPr>
      <w:r>
        <w:rPr>
          <w:rFonts w:hint="eastAsia" w:ascii="黑体" w:eastAsia="黑体"/>
          <w:bCs/>
          <w:color w:val="auto"/>
          <w:sz w:val="24"/>
          <w:szCs w:val="24"/>
          <w:highlight w:val="none"/>
        </w:rPr>
        <w:t>报价人名称（盖章）                                  采购编号：AQYJ202</w:t>
      </w:r>
      <w:r>
        <w:rPr>
          <w:rFonts w:hint="eastAsia" w:ascii="黑体" w:eastAsia="黑体"/>
          <w:bCs/>
          <w:color w:val="auto"/>
          <w:sz w:val="24"/>
          <w:szCs w:val="24"/>
          <w:highlight w:val="none"/>
          <w:lang w:val="en-US" w:eastAsia="zh-CN"/>
        </w:rPr>
        <w:t>4</w:t>
      </w:r>
      <w:r>
        <w:rPr>
          <w:rFonts w:hint="eastAsia" w:ascii="黑体" w:eastAsia="黑体"/>
          <w:bCs/>
          <w:color w:val="auto"/>
          <w:sz w:val="24"/>
          <w:szCs w:val="24"/>
          <w:highlight w:val="none"/>
        </w:rPr>
        <w:t>-00</w:t>
      </w:r>
      <w:r>
        <w:rPr>
          <w:rFonts w:hint="eastAsia" w:ascii="黑体" w:eastAsia="黑体"/>
          <w:bCs/>
          <w:color w:val="auto"/>
          <w:sz w:val="24"/>
          <w:szCs w:val="24"/>
          <w:highlight w:val="none"/>
          <w:lang w:val="en-US" w:eastAsia="zh-CN"/>
        </w:rPr>
        <w:t>3</w:t>
      </w:r>
    </w:p>
    <w:tbl>
      <w:tblPr>
        <w:tblStyle w:val="21"/>
        <w:tblW w:w="9781" w:type="dxa"/>
        <w:tblInd w:w="15" w:type="dxa"/>
        <w:tblLayout w:type="fixed"/>
        <w:tblCellMar>
          <w:top w:w="0" w:type="dxa"/>
          <w:left w:w="0" w:type="dxa"/>
          <w:bottom w:w="0" w:type="dxa"/>
          <w:right w:w="0" w:type="dxa"/>
        </w:tblCellMar>
      </w:tblPr>
      <w:tblGrid>
        <w:gridCol w:w="525"/>
        <w:gridCol w:w="1035"/>
        <w:gridCol w:w="1984"/>
        <w:gridCol w:w="851"/>
        <w:gridCol w:w="830"/>
        <w:gridCol w:w="162"/>
        <w:gridCol w:w="709"/>
        <w:gridCol w:w="708"/>
        <w:gridCol w:w="1701"/>
        <w:gridCol w:w="1276"/>
      </w:tblGrid>
      <w:tr>
        <w:tblPrEx>
          <w:tblCellMar>
            <w:top w:w="0" w:type="dxa"/>
            <w:left w:w="0" w:type="dxa"/>
            <w:bottom w:w="0" w:type="dxa"/>
            <w:right w:w="0" w:type="dxa"/>
          </w:tblCellMar>
        </w:tblPrEx>
        <w:trPr>
          <w:cantSplit/>
          <w:trHeight w:val="495"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序号</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u w:color="FF0000"/>
              </w:rPr>
            </w:pPr>
            <w:r>
              <w:rPr>
                <w:rFonts w:hint="eastAsia"/>
                <w:color w:val="auto"/>
                <w:sz w:val="18"/>
                <w:highlight w:val="none"/>
              </w:rPr>
              <w:t>名称</w:t>
            </w: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u w:color="FF0000"/>
              </w:rPr>
              <w:t>品牌及规格型号</w:t>
            </w:r>
          </w:p>
        </w:tc>
        <w:tc>
          <w:tcPr>
            <w:tcW w:w="8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数量</w:t>
            </w:r>
          </w:p>
        </w:tc>
        <w:tc>
          <w:tcPr>
            <w:tcW w:w="992" w:type="dxa"/>
            <w:gridSpan w:val="2"/>
            <w:tcBorders>
              <w:top w:val="single" w:color="auto" w:sz="4" w:space="0"/>
              <w:left w:val="nil"/>
              <w:bottom w:val="single" w:color="auto" w:sz="4" w:space="0"/>
              <w:right w:val="single" w:color="auto" w:sz="4" w:space="0"/>
            </w:tcBorders>
            <w:vAlign w:val="center"/>
          </w:tcPr>
          <w:p>
            <w:pPr>
              <w:spacing w:before="5"/>
              <w:jc w:val="center"/>
              <w:rPr>
                <w:color w:val="auto"/>
                <w:sz w:val="18"/>
                <w:highlight w:val="none"/>
              </w:rPr>
            </w:pPr>
            <w:r>
              <w:rPr>
                <w:rFonts w:hint="eastAsia"/>
                <w:color w:val="auto"/>
                <w:sz w:val="18"/>
                <w:highlight w:val="none"/>
              </w:rPr>
              <w:t>产地</w:t>
            </w: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质保期</w:t>
            </w:r>
          </w:p>
        </w:tc>
        <w:tc>
          <w:tcPr>
            <w:tcW w:w="708" w:type="dxa"/>
            <w:tcBorders>
              <w:top w:val="single" w:color="auto" w:sz="4" w:space="0"/>
              <w:left w:val="nil"/>
              <w:bottom w:val="single" w:color="auto" w:sz="4" w:space="0"/>
              <w:right w:val="single" w:color="auto" w:sz="4" w:space="0"/>
            </w:tcBorders>
            <w:vAlign w:val="center"/>
          </w:tcPr>
          <w:p>
            <w:pPr>
              <w:spacing w:before="5"/>
              <w:jc w:val="center"/>
              <w:rPr>
                <w:color w:val="auto"/>
                <w:sz w:val="18"/>
                <w:highlight w:val="none"/>
              </w:rPr>
            </w:pPr>
            <w:r>
              <w:rPr>
                <w:rFonts w:hint="eastAsia"/>
                <w:color w:val="auto"/>
                <w:sz w:val="18"/>
                <w:highlight w:val="none"/>
              </w:rPr>
              <w:t>单报价</w:t>
            </w:r>
          </w:p>
        </w:tc>
        <w:tc>
          <w:tcPr>
            <w:tcW w:w="1701" w:type="dxa"/>
            <w:tcBorders>
              <w:top w:val="single" w:color="auto" w:sz="4" w:space="0"/>
              <w:left w:val="nil"/>
              <w:bottom w:val="single" w:color="auto" w:sz="4" w:space="0"/>
              <w:right w:val="single" w:color="auto" w:sz="4" w:space="0"/>
            </w:tcBorders>
            <w:vAlign w:val="center"/>
          </w:tcPr>
          <w:p>
            <w:pPr>
              <w:spacing w:before="5"/>
              <w:jc w:val="center"/>
              <w:rPr>
                <w:color w:val="auto"/>
                <w:sz w:val="18"/>
                <w:highlight w:val="none"/>
              </w:rPr>
            </w:pPr>
            <w:r>
              <w:rPr>
                <w:rFonts w:hint="eastAsia"/>
                <w:color w:val="auto"/>
                <w:sz w:val="18"/>
                <w:highlight w:val="none"/>
              </w:rPr>
              <w:t>分项总报价</w:t>
            </w:r>
          </w:p>
        </w:tc>
        <w:tc>
          <w:tcPr>
            <w:tcW w:w="1276" w:type="dxa"/>
            <w:tcBorders>
              <w:top w:val="single" w:color="auto" w:sz="4" w:space="0"/>
              <w:left w:val="nil"/>
              <w:bottom w:val="single" w:color="auto" w:sz="4" w:space="0"/>
              <w:right w:val="single" w:color="auto" w:sz="4" w:space="0"/>
            </w:tcBorders>
            <w:vAlign w:val="center"/>
          </w:tcPr>
          <w:p>
            <w:pPr>
              <w:spacing w:before="5"/>
              <w:jc w:val="center"/>
              <w:rPr>
                <w:color w:val="auto"/>
                <w:sz w:val="18"/>
                <w:highlight w:val="none"/>
              </w:rPr>
            </w:pPr>
            <w:r>
              <w:rPr>
                <w:rFonts w:hint="eastAsia"/>
                <w:color w:val="auto"/>
                <w:sz w:val="18"/>
                <w:highlight w:val="none"/>
              </w:rPr>
              <w:t>是否属于小、微型企业产品</w:t>
            </w:r>
          </w:p>
        </w:tc>
      </w:tr>
      <w:tr>
        <w:tblPrEx>
          <w:tblCellMar>
            <w:top w:w="0" w:type="dxa"/>
            <w:left w:w="0" w:type="dxa"/>
            <w:bottom w:w="0" w:type="dxa"/>
            <w:right w:w="0" w:type="dxa"/>
          </w:tblCellMar>
        </w:tblPrEx>
        <w:trPr>
          <w:cantSplit/>
          <w:trHeight w:val="362"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clear" w:pos="4153"/>
                <w:tab w:val="clear" w:pos="8306"/>
              </w:tabs>
              <w:snapToGrid/>
              <w:spacing w:before="5"/>
              <w:rPr>
                <w:rFonts w:ascii="宋体" w:hAnsi="宋体"/>
                <w:color w:val="auto"/>
                <w:highlight w:val="none"/>
              </w:rPr>
            </w:pPr>
            <w:r>
              <w:rPr>
                <w:rFonts w:hint="eastAsia" w:ascii="宋体" w:hAnsi="宋体"/>
                <w:color w:val="auto"/>
                <w:highlight w:val="none"/>
              </w:rPr>
              <w:t>1</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hAnsi="宋体"/>
                <w:bCs/>
                <w:color w:val="auto"/>
                <w:highlight w:val="none"/>
              </w:rPr>
            </w:pP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highlight w:val="none"/>
              </w:rPr>
            </w:pPr>
          </w:p>
        </w:tc>
        <w:tc>
          <w:tcPr>
            <w:tcW w:w="851"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color w:val="auto"/>
                <w:sz w:val="18"/>
                <w:highlight w:val="none"/>
              </w:rPr>
            </w:pPr>
            <w:r>
              <w:rPr>
                <w:rFonts w:hint="eastAsia" w:ascii="宋体"/>
                <w:bCs/>
                <w:color w:val="auto"/>
                <w:sz w:val="18"/>
                <w:highlight w:val="none"/>
              </w:rPr>
              <w:t>　</w:t>
            </w:r>
          </w:p>
        </w:tc>
        <w:tc>
          <w:tcPr>
            <w:tcW w:w="992" w:type="dxa"/>
            <w:gridSpan w:val="2"/>
            <w:tcBorders>
              <w:top w:val="nil"/>
              <w:left w:val="nil"/>
              <w:bottom w:val="single" w:color="auto" w:sz="4" w:space="0"/>
              <w:right w:val="single" w:color="auto" w:sz="4" w:space="0"/>
            </w:tcBorders>
            <w:vAlign w:val="center"/>
          </w:tcPr>
          <w:p>
            <w:pPr>
              <w:jc w:val="center"/>
              <w:rPr>
                <w:rFonts w:ascii="宋体"/>
                <w:bCs/>
                <w:color w:val="auto"/>
                <w:sz w:val="18"/>
                <w:highlight w:val="none"/>
              </w:rPr>
            </w:pPr>
          </w:p>
        </w:tc>
        <w:tc>
          <w:tcPr>
            <w:tcW w:w="709" w:type="dxa"/>
            <w:tcBorders>
              <w:top w:val="nil"/>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　</w:t>
            </w:r>
          </w:p>
          <w:p>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708" w:type="dxa"/>
            <w:tcBorders>
              <w:top w:val="nil"/>
              <w:left w:val="nil"/>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c>
          <w:tcPr>
            <w:tcW w:w="1701" w:type="dxa"/>
            <w:tcBorders>
              <w:top w:val="nil"/>
              <w:left w:val="nil"/>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c>
          <w:tcPr>
            <w:tcW w:w="1276" w:type="dxa"/>
            <w:tcBorders>
              <w:top w:val="nil"/>
              <w:left w:val="nil"/>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r>
      <w:tr>
        <w:tblPrEx>
          <w:tblCellMar>
            <w:top w:w="0" w:type="dxa"/>
            <w:left w:w="0" w:type="dxa"/>
            <w:bottom w:w="0" w:type="dxa"/>
            <w:right w:w="0" w:type="dxa"/>
          </w:tblCellMar>
        </w:tblPrEx>
        <w:trPr>
          <w:cantSplit/>
          <w:trHeight w:val="328" w:hRule="atLeast"/>
        </w:trPr>
        <w:tc>
          <w:tcPr>
            <w:tcW w:w="52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auto"/>
                <w:sz w:val="18"/>
                <w:highlight w:val="none"/>
              </w:rPr>
            </w:pPr>
            <w:r>
              <w:rPr>
                <w:rFonts w:hint="eastAsia" w:ascii="宋体" w:hAnsi="宋体"/>
                <w:color w:val="auto"/>
                <w:sz w:val="18"/>
                <w:highlight w:val="none"/>
              </w:rPr>
              <w:t>2</w:t>
            </w:r>
          </w:p>
        </w:tc>
        <w:tc>
          <w:tcPr>
            <w:tcW w:w="10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auto"/>
                <w:highlight w:val="none"/>
              </w:rPr>
            </w:pPr>
          </w:p>
        </w:tc>
        <w:tc>
          <w:tcPr>
            <w:tcW w:w="198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bCs/>
                <w:color w:val="auto"/>
                <w:sz w:val="18"/>
                <w:highlight w:val="none"/>
              </w:rPr>
            </w:pPr>
          </w:p>
        </w:tc>
        <w:tc>
          <w:tcPr>
            <w:tcW w:w="85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宋体"/>
                <w:bCs/>
                <w:color w:val="auto"/>
                <w:sz w:val="18"/>
                <w:highlight w:val="none"/>
              </w:rPr>
            </w:pPr>
            <w:r>
              <w:rPr>
                <w:rFonts w:hint="eastAsia" w:ascii="宋体"/>
                <w:bCs/>
                <w:color w:val="auto"/>
                <w:sz w:val="18"/>
                <w:highlight w:val="none"/>
              </w:rPr>
              <w:t>　</w:t>
            </w:r>
          </w:p>
        </w:tc>
        <w:tc>
          <w:tcPr>
            <w:tcW w:w="992" w:type="dxa"/>
            <w:gridSpan w:val="2"/>
            <w:tcBorders>
              <w:top w:val="single" w:color="auto" w:sz="4" w:space="0"/>
              <w:left w:val="nil"/>
              <w:bottom w:val="single" w:color="auto" w:sz="4" w:space="0"/>
              <w:right w:val="single" w:color="auto" w:sz="4" w:space="0"/>
            </w:tcBorders>
            <w:vAlign w:val="center"/>
          </w:tcPr>
          <w:p>
            <w:pPr>
              <w:jc w:val="center"/>
              <w:rPr>
                <w:rFonts w:ascii="宋体"/>
                <w:bCs/>
                <w:color w:val="auto"/>
                <w:sz w:val="18"/>
                <w:highlight w:val="none"/>
              </w:rPr>
            </w:pPr>
          </w:p>
        </w:tc>
        <w:tc>
          <w:tcPr>
            <w:tcW w:w="70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　</w:t>
            </w:r>
          </w:p>
          <w:p>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c>
          <w:tcPr>
            <w:tcW w:w="708" w:type="dxa"/>
            <w:tcBorders>
              <w:top w:val="single" w:color="auto" w:sz="4" w:space="0"/>
              <w:left w:val="nil"/>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c>
          <w:tcPr>
            <w:tcW w:w="1276" w:type="dxa"/>
            <w:tcBorders>
              <w:top w:val="single" w:color="auto" w:sz="4" w:space="0"/>
              <w:left w:val="nil"/>
              <w:bottom w:val="single" w:color="auto" w:sz="4" w:space="0"/>
              <w:right w:val="single" w:color="auto" w:sz="4" w:space="0"/>
            </w:tcBorders>
            <w:vAlign w:val="center"/>
          </w:tcPr>
          <w:p>
            <w:pPr>
              <w:jc w:val="center"/>
              <w:rPr>
                <w:rFonts w:ascii="黑体" w:hAnsi="宋体" w:eastAsia="黑体"/>
                <w:b/>
                <w:bCs/>
                <w:color w:val="auto"/>
                <w:sz w:val="24"/>
                <w:szCs w:val="24"/>
                <w:highlight w:val="none"/>
              </w:rPr>
            </w:pPr>
          </w:p>
        </w:tc>
      </w:tr>
      <w:tr>
        <w:tblPrEx>
          <w:tblCellMar>
            <w:top w:w="0" w:type="dxa"/>
            <w:left w:w="0" w:type="dxa"/>
            <w:bottom w:w="0" w:type="dxa"/>
            <w:right w:w="0" w:type="dxa"/>
          </w:tblCellMar>
        </w:tblPrEx>
        <w:trPr>
          <w:cantSplit/>
          <w:trHeight w:val="436" w:hRule="atLeast"/>
        </w:trPr>
        <w:tc>
          <w:tcPr>
            <w:tcW w:w="5225"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
                <w:bCs/>
                <w:color w:val="auto"/>
                <w:sz w:val="24"/>
                <w:highlight w:val="none"/>
              </w:rPr>
            </w:pPr>
            <w:r>
              <w:rPr>
                <w:rFonts w:hint="eastAsia" w:ascii="宋体"/>
                <w:b/>
                <w:bCs/>
                <w:color w:val="auto"/>
                <w:sz w:val="24"/>
                <w:highlight w:val="none"/>
              </w:rPr>
              <w:t>其中属于小、微型企业产品的价格合计（小写）</w:t>
            </w:r>
          </w:p>
        </w:tc>
        <w:tc>
          <w:tcPr>
            <w:tcW w:w="4556" w:type="dxa"/>
            <w:gridSpan w:val="5"/>
            <w:tcBorders>
              <w:top w:val="single" w:color="auto" w:sz="4" w:space="0"/>
              <w:left w:val="single" w:color="auto" w:sz="4" w:space="0"/>
              <w:bottom w:val="single" w:color="auto" w:sz="4" w:space="0"/>
              <w:right w:val="single" w:color="auto" w:sz="4" w:space="0"/>
            </w:tcBorders>
            <w:vAlign w:val="center"/>
          </w:tcPr>
          <w:p>
            <w:pPr>
              <w:rPr>
                <w:rFonts w:ascii="宋体"/>
                <w:b/>
                <w:bCs/>
                <w:color w:val="auto"/>
                <w:sz w:val="24"/>
                <w:highlight w:val="none"/>
              </w:rPr>
            </w:pPr>
          </w:p>
        </w:tc>
      </w:tr>
    </w:tbl>
    <w:p>
      <w:pPr>
        <w:spacing w:before="5" w:line="560" w:lineRule="atLeast"/>
        <w:rPr>
          <w:b/>
          <w:bCs/>
          <w:color w:val="auto"/>
          <w:sz w:val="24"/>
          <w:szCs w:val="24"/>
          <w:highlight w:val="none"/>
        </w:rPr>
      </w:pPr>
      <w:r>
        <w:rPr>
          <w:rFonts w:hint="eastAsia"/>
          <w:b/>
          <w:bCs/>
          <w:color w:val="auto"/>
          <w:sz w:val="24"/>
          <w:szCs w:val="24"/>
          <w:highlight w:val="none"/>
        </w:rPr>
        <w:t>法定代表人或法定代表人授权代表签字或盖章：</w:t>
      </w:r>
    </w:p>
    <w:p>
      <w:pPr>
        <w:spacing w:line="400" w:lineRule="exact"/>
        <w:jc w:val="center"/>
        <w:outlineLvl w:val="0"/>
        <w:rPr>
          <w:rFonts w:ascii="黑体" w:eastAsia="黑体"/>
          <w:bCs/>
          <w:color w:val="auto"/>
          <w:sz w:val="28"/>
          <w:szCs w:val="28"/>
          <w:highlight w:val="none"/>
        </w:rPr>
      </w:pPr>
      <w:r>
        <w:rPr>
          <w:rFonts w:ascii="黑体" w:eastAsia="黑体"/>
          <w:bCs/>
          <w:color w:val="auto"/>
          <w:sz w:val="28"/>
          <w:szCs w:val="28"/>
          <w:highlight w:val="none"/>
        </w:rPr>
        <w:br w:type="page"/>
      </w:r>
    </w:p>
    <w:p>
      <w:pPr>
        <w:jc w:val="center"/>
        <w:rPr>
          <w:rFonts w:ascii="黑体" w:hAnsi="黑体" w:eastAsia="黑体"/>
          <w:b/>
          <w:color w:val="auto"/>
          <w:sz w:val="28"/>
          <w:szCs w:val="28"/>
          <w:highlight w:val="none"/>
        </w:rPr>
      </w:pPr>
      <w:r>
        <w:rPr>
          <w:rFonts w:hint="eastAsia" w:ascii="黑体" w:hAnsi="黑体" w:eastAsia="黑体"/>
          <w:color w:val="auto"/>
          <w:sz w:val="28"/>
          <w:szCs w:val="28"/>
          <w:highlight w:val="none"/>
        </w:rPr>
        <w:t>采购需求响应表</w:t>
      </w:r>
    </w:p>
    <w:p>
      <w:pPr>
        <w:spacing w:line="400" w:lineRule="exact"/>
        <w:rPr>
          <w:rFonts w:ascii="黑体" w:eastAsia="黑体"/>
          <w:bCs/>
          <w:color w:val="auto"/>
          <w:sz w:val="24"/>
          <w:szCs w:val="24"/>
          <w:highlight w:val="none"/>
        </w:rPr>
      </w:pPr>
    </w:p>
    <w:p>
      <w:pPr>
        <w:spacing w:line="400" w:lineRule="exact"/>
        <w:rPr>
          <w:rFonts w:hint="eastAsia" w:ascii="黑体" w:eastAsia="黑体"/>
          <w:bCs/>
          <w:color w:val="auto"/>
          <w:sz w:val="24"/>
          <w:szCs w:val="24"/>
          <w:highlight w:val="none"/>
          <w:lang w:eastAsia="zh-CN"/>
        </w:rPr>
      </w:pPr>
      <w:r>
        <w:rPr>
          <w:rFonts w:hint="eastAsia" w:ascii="黑体" w:eastAsia="黑体"/>
          <w:bCs/>
          <w:color w:val="auto"/>
          <w:sz w:val="24"/>
          <w:szCs w:val="24"/>
          <w:highlight w:val="none"/>
        </w:rPr>
        <w:t>报价人名称（盖章）                                   采购编号：AQYJ202</w:t>
      </w:r>
      <w:r>
        <w:rPr>
          <w:rFonts w:hint="eastAsia" w:ascii="黑体" w:eastAsia="黑体"/>
          <w:bCs/>
          <w:color w:val="auto"/>
          <w:sz w:val="24"/>
          <w:szCs w:val="24"/>
          <w:highlight w:val="none"/>
          <w:lang w:val="en-US" w:eastAsia="zh-CN"/>
        </w:rPr>
        <w:t>4</w:t>
      </w:r>
      <w:r>
        <w:rPr>
          <w:rFonts w:hint="eastAsia" w:ascii="黑体" w:eastAsia="黑体"/>
          <w:bCs/>
          <w:color w:val="auto"/>
          <w:sz w:val="24"/>
          <w:szCs w:val="24"/>
          <w:highlight w:val="none"/>
        </w:rPr>
        <w:t>-00</w:t>
      </w:r>
      <w:r>
        <w:rPr>
          <w:rFonts w:hint="eastAsia" w:ascii="黑体" w:eastAsia="黑体"/>
          <w:bCs/>
          <w:color w:val="auto"/>
          <w:sz w:val="24"/>
          <w:szCs w:val="24"/>
          <w:highlight w:val="none"/>
          <w:lang w:val="en-US" w:eastAsia="zh-CN"/>
        </w:rPr>
        <w:t>3</w:t>
      </w:r>
    </w:p>
    <w:tbl>
      <w:tblPr>
        <w:tblStyle w:val="21"/>
        <w:tblW w:w="9975" w:type="dxa"/>
        <w:tblInd w:w="-90" w:type="dxa"/>
        <w:tblLayout w:type="fixed"/>
        <w:tblCellMar>
          <w:top w:w="0" w:type="dxa"/>
          <w:left w:w="0" w:type="dxa"/>
          <w:bottom w:w="0" w:type="dxa"/>
          <w:right w:w="0" w:type="dxa"/>
        </w:tblCellMar>
      </w:tblPr>
      <w:tblGrid>
        <w:gridCol w:w="420"/>
        <w:gridCol w:w="3570"/>
        <w:gridCol w:w="3150"/>
        <w:gridCol w:w="2835"/>
      </w:tblGrid>
      <w:tr>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rPr>
              <w:t>序号</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u w:color="FF0000"/>
              </w:rPr>
            </w:pPr>
            <w:r>
              <w:rPr>
                <w:rFonts w:hint="eastAsia"/>
                <w:color w:val="auto"/>
                <w:sz w:val="18"/>
                <w:highlight w:val="none"/>
                <w:u w:color="FF0000"/>
              </w:rPr>
              <w:t>采购需求</w:t>
            </w: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rPr>
            </w:pPr>
            <w:r>
              <w:rPr>
                <w:rFonts w:hint="eastAsia"/>
                <w:color w:val="auto"/>
                <w:sz w:val="18"/>
                <w:highlight w:val="none"/>
                <w:u w:color="FF0000"/>
              </w:rPr>
              <w:t>响应情况</w:t>
            </w: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before="5"/>
              <w:jc w:val="center"/>
              <w:rPr>
                <w:color w:val="auto"/>
                <w:sz w:val="18"/>
                <w:highlight w:val="none"/>
                <w:u w:color="FF0000"/>
              </w:rPr>
            </w:pPr>
            <w:r>
              <w:rPr>
                <w:rFonts w:hint="eastAsia"/>
                <w:color w:val="auto"/>
                <w:sz w:val="18"/>
                <w:highlight w:val="none"/>
                <w:u w:color="FF0000"/>
              </w:rPr>
              <w:t>偏离情况</w:t>
            </w:r>
          </w:p>
        </w:tc>
      </w:tr>
      <w:tr>
        <w:tblPrEx>
          <w:tblCellMar>
            <w:top w:w="0" w:type="dxa"/>
            <w:left w:w="0" w:type="dxa"/>
            <w:bottom w:w="0" w:type="dxa"/>
            <w:right w:w="0" w:type="dxa"/>
          </w:tblCellMar>
        </w:tblPrEx>
        <w:trPr>
          <w:cantSplit/>
          <w:trHeight w:val="456" w:hRule="atLeast"/>
        </w:trPr>
        <w:tc>
          <w:tcPr>
            <w:tcW w:w="9975" w:type="dxa"/>
            <w:gridSpan w:val="4"/>
            <w:tcBorders>
              <w:top w:val="nil"/>
              <w:left w:val="single" w:color="auto" w:sz="4" w:space="0"/>
              <w:bottom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性能参数部分</w:t>
            </w:r>
          </w:p>
        </w:tc>
      </w:tr>
      <w:tr>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auto"/>
                <w:sz w:val="18"/>
                <w:highlight w:val="none"/>
              </w:rPr>
            </w:pPr>
            <w:r>
              <w:rPr>
                <w:rFonts w:hint="eastAsia" w:ascii="宋体" w:hAnsi="宋体"/>
                <w:color w:val="auto"/>
                <w:sz w:val="18"/>
                <w:highlight w:val="none"/>
              </w:rPr>
              <w:t>1</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hAns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bCs/>
                <w:color w:val="auto"/>
                <w:sz w:val="18"/>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　</w:t>
            </w:r>
          </w:p>
        </w:tc>
      </w:tr>
      <w:tr>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auto"/>
                <w:sz w:val="18"/>
                <w:highlight w:val="none"/>
              </w:rPr>
            </w:pPr>
            <w:r>
              <w:rPr>
                <w:rFonts w:hint="eastAsia" w:ascii="宋体" w:hAnsi="宋体"/>
                <w:color w:val="auto"/>
                <w:sz w:val="18"/>
                <w:highlight w:val="none"/>
              </w:rPr>
              <w:t>2</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p>
        </w:tc>
      </w:tr>
      <w:tr>
        <w:tblPrEx>
          <w:tblCellMar>
            <w:top w:w="0" w:type="dxa"/>
            <w:left w:w="0" w:type="dxa"/>
            <w:bottom w:w="0" w:type="dxa"/>
            <w:right w:w="0" w:type="dxa"/>
          </w:tblCellMar>
        </w:tblPrEx>
        <w:trPr>
          <w:cantSplit/>
          <w:trHeight w:val="456" w:hRule="atLeast"/>
        </w:trPr>
        <w:tc>
          <w:tcPr>
            <w:tcW w:w="99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服务承诺部分</w:t>
            </w:r>
          </w:p>
        </w:tc>
      </w:tr>
      <w:tr>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auto"/>
                <w:sz w:val="18"/>
                <w:highlight w:val="none"/>
              </w:rPr>
            </w:pPr>
            <w:r>
              <w:rPr>
                <w:rFonts w:hint="eastAsia" w:ascii="宋体" w:hAnsi="宋体"/>
                <w:color w:val="auto"/>
                <w:sz w:val="18"/>
                <w:highlight w:val="none"/>
              </w:rPr>
              <w:t>1</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p>
        </w:tc>
      </w:tr>
      <w:tr>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auto"/>
                <w:sz w:val="18"/>
                <w:highlight w:val="none"/>
              </w:rPr>
            </w:pPr>
            <w:r>
              <w:rPr>
                <w:rFonts w:hint="eastAsia" w:ascii="宋体" w:hAnsi="宋体"/>
                <w:color w:val="auto"/>
                <w:sz w:val="18"/>
                <w:highlight w:val="none"/>
              </w:rPr>
              <w:t>2</w:t>
            </w: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p>
        </w:tc>
      </w:tr>
      <w:tr>
        <w:tblPrEx>
          <w:tblCellMar>
            <w:top w:w="0" w:type="dxa"/>
            <w:left w:w="0" w:type="dxa"/>
            <w:bottom w:w="0" w:type="dxa"/>
            <w:right w:w="0" w:type="dxa"/>
          </w:tblCellMar>
        </w:tblPrEx>
        <w:trPr>
          <w:cantSplit/>
          <w:trHeight w:val="456" w:hRule="atLeast"/>
        </w:trPr>
        <w:tc>
          <w:tcPr>
            <w:tcW w:w="9975"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r>
              <w:rPr>
                <w:rFonts w:hint="eastAsia" w:ascii="黑体" w:eastAsia="黑体"/>
                <w:b/>
                <w:bCs/>
                <w:color w:val="auto"/>
                <w:highlight w:val="none"/>
              </w:rPr>
              <w:t>交货期</w:t>
            </w:r>
          </w:p>
        </w:tc>
      </w:tr>
      <w:tr>
        <w:tblPrEx>
          <w:tblCellMar>
            <w:top w:w="0" w:type="dxa"/>
            <w:left w:w="0" w:type="dxa"/>
            <w:bottom w:w="0" w:type="dxa"/>
            <w:right w:w="0" w:type="dxa"/>
          </w:tblCellMar>
        </w:tblPrEx>
        <w:trPr>
          <w:cantSplit/>
          <w:trHeight w:val="456" w:hRule="atLeast"/>
        </w:trPr>
        <w:tc>
          <w:tcPr>
            <w:tcW w:w="42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color w:val="auto"/>
                <w:sz w:val="18"/>
                <w:highlight w:val="none"/>
              </w:rPr>
            </w:pPr>
          </w:p>
        </w:tc>
        <w:tc>
          <w:tcPr>
            <w:tcW w:w="357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color w:val="auto"/>
                <w:highlight w:val="none"/>
              </w:rPr>
            </w:pPr>
          </w:p>
        </w:tc>
        <w:tc>
          <w:tcPr>
            <w:tcW w:w="31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ascii="宋体" w:hAnsi="宋体"/>
                <w:color w:val="auto"/>
                <w:highlight w:val="none"/>
              </w:rPr>
            </w:pPr>
          </w:p>
        </w:tc>
        <w:tc>
          <w:tcPr>
            <w:tcW w:w="283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auto"/>
                <w:sz w:val="24"/>
                <w:szCs w:val="24"/>
                <w:highlight w:val="none"/>
              </w:rPr>
            </w:pPr>
          </w:p>
        </w:tc>
      </w:tr>
    </w:tbl>
    <w:p>
      <w:pPr>
        <w:spacing w:before="5" w:line="560" w:lineRule="atLeast"/>
        <w:rPr>
          <w:b/>
          <w:bCs/>
          <w:color w:val="auto"/>
          <w:sz w:val="24"/>
          <w:szCs w:val="24"/>
          <w:highlight w:val="none"/>
        </w:rPr>
      </w:pPr>
      <w:r>
        <w:rPr>
          <w:rFonts w:hint="eastAsia"/>
          <w:b/>
          <w:bCs/>
          <w:color w:val="auto"/>
          <w:sz w:val="24"/>
          <w:szCs w:val="24"/>
          <w:highlight w:val="none"/>
        </w:rPr>
        <w:t>法定代表人或法定代表人授权代表签字或盖章：</w:t>
      </w:r>
    </w:p>
    <w:p>
      <w:pPr>
        <w:spacing w:before="5" w:line="560" w:lineRule="atLeast"/>
        <w:rPr>
          <w:b/>
          <w:bCs/>
          <w:color w:val="auto"/>
          <w:sz w:val="24"/>
          <w:szCs w:val="24"/>
          <w:highlight w:val="none"/>
        </w:rPr>
      </w:pPr>
    </w:p>
    <w:p>
      <w:pPr>
        <w:rPr>
          <w:color w:val="auto"/>
          <w:highlight w:val="none"/>
        </w:rPr>
      </w:pPr>
      <w:r>
        <w:rPr>
          <w:rFonts w:hint="eastAsia"/>
          <w:b/>
          <w:color w:val="auto"/>
          <w:highlight w:val="none"/>
        </w:rPr>
        <w:t>注：</w:t>
      </w:r>
      <w:r>
        <w:rPr>
          <w:rFonts w:hint="eastAsia"/>
          <w:color w:val="auto"/>
          <w:highlight w:val="none"/>
        </w:rPr>
        <w:t>（1）</w:t>
      </w:r>
      <w:r>
        <w:rPr>
          <w:rFonts w:hint="eastAsia" w:cs="宋体"/>
          <w:color w:val="auto"/>
          <w:kern w:val="0"/>
          <w:highlight w:val="none"/>
          <w:lang w:val="zh-CN"/>
        </w:rPr>
        <w:t>在“</w:t>
      </w:r>
      <w:r>
        <w:rPr>
          <w:rFonts w:hint="eastAsia"/>
          <w:color w:val="auto"/>
          <w:highlight w:val="none"/>
        </w:rPr>
        <w:t>是否属于小、微型企业产品</w:t>
      </w:r>
      <w:r>
        <w:rPr>
          <w:rFonts w:hint="eastAsia" w:cs="宋体"/>
          <w:color w:val="auto"/>
          <w:kern w:val="0"/>
          <w:highlight w:val="none"/>
          <w:lang w:val="zh-CN"/>
        </w:rPr>
        <w:t>”栏内填写“是”或“否”。如填写“是”，必须在产地栏内添加</w:t>
      </w:r>
      <w:r>
        <w:rPr>
          <w:rFonts w:hint="eastAsia"/>
          <w:color w:val="auto"/>
          <w:highlight w:val="none"/>
        </w:rPr>
        <w:t>小、微型企业的完整名称，以及</w:t>
      </w:r>
      <w:r>
        <w:rPr>
          <w:rFonts w:hint="eastAsia" w:cs="宋体"/>
          <w:color w:val="auto"/>
          <w:kern w:val="0"/>
          <w:highlight w:val="none"/>
          <w:lang w:val="zh-CN"/>
        </w:rPr>
        <w:t>提供</w:t>
      </w:r>
      <w:r>
        <w:rPr>
          <w:rFonts w:hint="eastAsia"/>
          <w:color w:val="auto"/>
          <w:highlight w:val="none"/>
        </w:rPr>
        <w:t>小、微型企业所在地的县级以上中小企业主管部门对该企业为小、微型企业的认定证明复印件、报价人</w:t>
      </w:r>
      <w:r>
        <w:rPr>
          <w:rFonts w:hint="eastAsia" w:cs="宋体"/>
          <w:color w:val="auto"/>
          <w:kern w:val="0"/>
          <w:highlight w:val="none"/>
          <w:lang w:val="zh-CN"/>
        </w:rPr>
        <w:t>《中小企业声明函》</w:t>
      </w:r>
      <w:r>
        <w:rPr>
          <w:rFonts w:hint="eastAsia"/>
          <w:color w:val="auto"/>
          <w:highlight w:val="none"/>
        </w:rPr>
        <w:t>和报价人所在地的县级以上中小企业主管部门对报价人为中型或小、微型企业的认定证明复印件；如未按要求填写和提供有效证明或</w:t>
      </w:r>
      <w:r>
        <w:rPr>
          <w:rFonts w:hint="eastAsia" w:cs="宋体"/>
          <w:color w:val="auto"/>
          <w:kern w:val="0"/>
          <w:highlight w:val="none"/>
          <w:lang w:val="zh-CN"/>
        </w:rPr>
        <w:t>相关内容表述不清的，</w:t>
      </w:r>
      <w:r>
        <w:rPr>
          <w:rFonts w:hint="eastAsia"/>
          <w:color w:val="auto"/>
          <w:highlight w:val="none"/>
        </w:rPr>
        <w:t>不得享受价格扣除。</w:t>
      </w:r>
      <w:r>
        <w:rPr>
          <w:rFonts w:hint="eastAsia" w:cs="宋体"/>
          <w:color w:val="auto"/>
          <w:kern w:val="0"/>
          <w:highlight w:val="none"/>
          <w:lang w:val="zh-CN"/>
        </w:rPr>
        <w:t>报价人对所报相关数据的真实性负责，无锡市生态环境安全应急中心有权将相关内容进行公示；</w:t>
      </w:r>
    </w:p>
    <w:p>
      <w:pPr>
        <w:rPr>
          <w:color w:val="auto"/>
          <w:highlight w:val="none"/>
        </w:rPr>
      </w:pPr>
      <w:r>
        <w:rPr>
          <w:rFonts w:hint="eastAsia"/>
          <w:color w:val="auto"/>
          <w:highlight w:val="none"/>
        </w:rPr>
        <w:t>（2）报价人应当根据“项目技术要求和有关说明”的内容在上表“响应情况”中详细填写，并根据“采购需求”对应填写“偏离情况”；</w:t>
      </w:r>
    </w:p>
    <w:p>
      <w:pPr>
        <w:rPr>
          <w:color w:val="auto"/>
          <w:highlight w:val="none"/>
        </w:rPr>
      </w:pPr>
      <w:r>
        <w:rPr>
          <w:rFonts w:hint="eastAsia"/>
          <w:color w:val="auto"/>
          <w:highlight w:val="none"/>
        </w:rPr>
        <w:t>（3）表格不够可自行延长。</w:t>
      </w:r>
    </w:p>
    <w:p>
      <w:pPr>
        <w:ind w:firstLine="367" w:firstLineChars="175"/>
        <w:outlineLvl w:val="0"/>
        <w:rPr>
          <w:rFonts w:ascii="黑体" w:hAnsi="宋体" w:eastAsia="黑体"/>
          <w:bCs/>
          <w:color w:val="auto"/>
          <w:sz w:val="24"/>
          <w:szCs w:val="24"/>
          <w:highlight w:val="none"/>
        </w:rPr>
      </w:pPr>
      <w:r>
        <w:rPr>
          <w:color w:val="auto"/>
          <w:highlight w:val="none"/>
        </w:rPr>
        <w:br w:type="page"/>
      </w:r>
      <w:r>
        <w:rPr>
          <w:rFonts w:hint="eastAsia" w:ascii="黑体" w:hAnsi="宋体" w:eastAsia="黑体"/>
          <w:bCs/>
          <w:color w:val="auto"/>
          <w:sz w:val="24"/>
          <w:szCs w:val="24"/>
          <w:highlight w:val="none"/>
        </w:rPr>
        <w:t>（五）（报价人）法定代表人授权委托书（格式）：</w:t>
      </w:r>
    </w:p>
    <w:p>
      <w:pPr>
        <w:jc w:val="center"/>
        <w:rPr>
          <w:rFonts w:ascii="黑体" w:hAnsi="黑体" w:eastAsia="黑体"/>
          <w:color w:val="auto"/>
          <w:sz w:val="28"/>
          <w:szCs w:val="28"/>
          <w:highlight w:val="none"/>
        </w:rPr>
      </w:pPr>
    </w:p>
    <w:p>
      <w:pPr>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法定代表人授权委托书</w:t>
      </w:r>
    </w:p>
    <w:p>
      <w:pPr>
        <w:jc w:val="center"/>
        <w:rPr>
          <w:rFonts w:ascii="黑体" w:hAnsi="黑体" w:eastAsia="黑体"/>
          <w:color w:val="auto"/>
          <w:sz w:val="28"/>
          <w:szCs w:val="28"/>
          <w:highlight w:val="none"/>
        </w:rPr>
      </w:pPr>
    </w:p>
    <w:p>
      <w:pPr>
        <w:spacing w:line="480" w:lineRule="auto"/>
        <w:rPr>
          <w:rFonts w:ascii="宋体" w:hAnsi="宋体"/>
          <w:bCs/>
          <w:color w:val="auto"/>
          <w:sz w:val="24"/>
          <w:szCs w:val="24"/>
          <w:highlight w:val="none"/>
        </w:rPr>
      </w:pPr>
      <w:r>
        <w:rPr>
          <w:rFonts w:hint="eastAsia" w:ascii="楷体_GB2312" w:eastAsia="楷体_GB2312"/>
          <w:bCs/>
          <w:color w:val="auto"/>
          <w:sz w:val="30"/>
          <w:highlight w:val="none"/>
        </w:rPr>
        <w:t xml:space="preserve">                           </w:t>
      </w:r>
      <w:r>
        <w:rPr>
          <w:rFonts w:hint="eastAsia" w:ascii="宋体" w:hAnsi="宋体"/>
          <w:bCs/>
          <w:color w:val="auto"/>
          <w:sz w:val="24"/>
          <w:szCs w:val="24"/>
          <w:highlight w:val="none"/>
        </w:rPr>
        <w:t>采购编号：</w:t>
      </w:r>
    </w:p>
    <w:p>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日期：</w:t>
      </w:r>
    </w:p>
    <w:p>
      <w:pPr>
        <w:spacing w:line="360" w:lineRule="auto"/>
        <w:rPr>
          <w:rFonts w:ascii="宋体" w:hAnsi="宋体"/>
          <w:bCs/>
          <w:color w:val="auto"/>
          <w:sz w:val="24"/>
          <w:szCs w:val="24"/>
          <w:highlight w:val="none"/>
        </w:rPr>
      </w:pPr>
    </w:p>
    <w:p>
      <w:pPr>
        <w:spacing w:line="600" w:lineRule="exact"/>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w:t>
      </w:r>
    </w:p>
    <w:p>
      <w:pPr>
        <w:spacing w:line="580" w:lineRule="exact"/>
        <w:rPr>
          <w:rFonts w:ascii="宋体" w:hAnsi="宋体"/>
          <w:bCs/>
          <w:color w:val="auto"/>
          <w:sz w:val="24"/>
          <w:szCs w:val="24"/>
          <w:highlight w:val="none"/>
        </w:rPr>
      </w:pPr>
      <w:r>
        <w:rPr>
          <w:rFonts w:hint="eastAsia" w:ascii="宋体" w:hAnsi="宋体"/>
          <w:bCs/>
          <w:color w:val="auto"/>
          <w:sz w:val="24"/>
          <w:szCs w:val="24"/>
          <w:highlight w:val="none"/>
        </w:rPr>
        <w:t xml:space="preserve">                          系中华人民共和国合法公司（单位），特授权       代表我公司（单位）全权办理针对本项目（</w:t>
      </w:r>
      <w:r>
        <w:rPr>
          <w:rFonts w:hint="eastAsia" w:ascii="黑体" w:eastAsia="黑体"/>
          <w:bCs/>
          <w:color w:val="auto"/>
          <w:sz w:val="24"/>
          <w:szCs w:val="24"/>
          <w:highlight w:val="none"/>
        </w:rPr>
        <w:t>AQYJ202</w:t>
      </w:r>
      <w:r>
        <w:rPr>
          <w:rFonts w:hint="eastAsia" w:ascii="黑体" w:eastAsia="黑体"/>
          <w:bCs/>
          <w:color w:val="auto"/>
          <w:sz w:val="24"/>
          <w:szCs w:val="24"/>
          <w:highlight w:val="none"/>
          <w:lang w:val="en-US" w:eastAsia="zh-CN"/>
        </w:rPr>
        <w:t>4</w:t>
      </w:r>
      <w:r>
        <w:rPr>
          <w:rFonts w:hint="eastAsia" w:ascii="黑体" w:eastAsia="黑体"/>
          <w:bCs/>
          <w:color w:val="auto"/>
          <w:sz w:val="24"/>
          <w:szCs w:val="24"/>
          <w:highlight w:val="none"/>
        </w:rPr>
        <w:t>-00</w:t>
      </w:r>
      <w:r>
        <w:rPr>
          <w:rFonts w:hint="eastAsia" w:ascii="黑体" w:eastAsia="黑体"/>
          <w:bCs/>
          <w:color w:val="auto"/>
          <w:sz w:val="24"/>
          <w:szCs w:val="24"/>
          <w:highlight w:val="none"/>
          <w:lang w:val="en-US" w:eastAsia="zh-CN"/>
        </w:rPr>
        <w:t>3</w:t>
      </w:r>
      <w:r>
        <w:rPr>
          <w:rFonts w:hint="eastAsia" w:ascii="黑体" w:eastAsia="黑体"/>
          <w:bCs/>
          <w:color w:val="auto"/>
          <w:sz w:val="24"/>
          <w:szCs w:val="24"/>
          <w:highlight w:val="none"/>
        </w:rPr>
        <w:t>）</w:t>
      </w:r>
      <w:r>
        <w:rPr>
          <w:rFonts w:hint="eastAsia" w:ascii="宋体" w:hAnsi="宋体"/>
          <w:bCs/>
          <w:color w:val="auto"/>
          <w:sz w:val="24"/>
          <w:szCs w:val="24"/>
          <w:highlight w:val="none"/>
        </w:rPr>
        <w:t>的报价，参与谈判、签约等具体工作，并签署全部有关的文件、协议及合同。</w:t>
      </w:r>
    </w:p>
    <w:p>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我公司（单位）对被授权代表的签名负全部责任。</w:t>
      </w:r>
    </w:p>
    <w:p>
      <w:pPr>
        <w:spacing w:line="580" w:lineRule="exact"/>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在撤销授权的书面通知送达你处以前，本授权书一直有效，被授权代表签署的所有文件（在授权书有效期内签署的）不因授权的撤销而失效。</w:t>
      </w:r>
    </w:p>
    <w:p>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被授权代表情况：</w:t>
      </w:r>
    </w:p>
    <w:p>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姓名：         性别：       电话：</w:t>
      </w:r>
    </w:p>
    <w:p>
      <w:pPr>
        <w:spacing w:line="580" w:lineRule="exact"/>
        <w:ind w:firstLine="525"/>
        <w:rPr>
          <w:rFonts w:ascii="宋体" w:hAnsi="宋体"/>
          <w:bCs/>
          <w:color w:val="auto"/>
          <w:sz w:val="24"/>
          <w:szCs w:val="24"/>
          <w:highlight w:val="none"/>
        </w:rPr>
      </w:pPr>
      <w:r>
        <w:rPr>
          <w:rFonts w:hint="eastAsia" w:ascii="宋体" w:hAnsi="宋体"/>
          <w:bCs/>
          <w:color w:val="auto"/>
          <w:sz w:val="24"/>
          <w:szCs w:val="24"/>
          <w:highlight w:val="none"/>
        </w:rPr>
        <w:t xml:space="preserve">        </w:t>
      </w:r>
    </w:p>
    <w:p>
      <w:pPr>
        <w:spacing w:line="580" w:lineRule="exact"/>
        <w:ind w:firstLine="3280" w:firstLineChars="1367"/>
        <w:rPr>
          <w:rFonts w:ascii="宋体" w:hAnsi="宋体"/>
          <w:bCs/>
          <w:color w:val="auto"/>
          <w:sz w:val="24"/>
          <w:szCs w:val="24"/>
          <w:highlight w:val="none"/>
        </w:rPr>
      </w:pPr>
      <w:r>
        <w:rPr>
          <w:rFonts w:hint="eastAsia" w:ascii="宋体" w:hAnsi="宋体"/>
          <w:bCs/>
          <w:color w:val="auto"/>
          <w:sz w:val="24"/>
          <w:szCs w:val="24"/>
          <w:highlight w:val="none"/>
        </w:rPr>
        <w:t xml:space="preserve">                单位名称（盖章）：</w:t>
      </w:r>
    </w:p>
    <w:p>
      <w:pPr>
        <w:spacing w:line="580" w:lineRule="exact"/>
        <w:ind w:firstLine="420"/>
        <w:rPr>
          <w:rFonts w:ascii="宋体" w:hAnsi="宋体"/>
          <w:bCs/>
          <w:color w:val="auto"/>
          <w:sz w:val="24"/>
          <w:szCs w:val="24"/>
          <w:highlight w:val="none"/>
        </w:rPr>
      </w:pPr>
      <w:r>
        <w:rPr>
          <w:rFonts w:hint="eastAsia" w:ascii="宋体" w:hAnsi="宋体"/>
          <w:bCs/>
          <w:color w:val="auto"/>
          <w:sz w:val="24"/>
          <w:szCs w:val="24"/>
          <w:highlight w:val="none"/>
        </w:rPr>
        <w:t xml:space="preserve">                                法定代表人（签字或盖章）：</w:t>
      </w:r>
    </w:p>
    <w:p>
      <w:pPr>
        <w:ind w:firstLine="525" w:firstLineChars="175"/>
        <w:outlineLvl w:val="0"/>
        <w:rPr>
          <w:rFonts w:ascii="黑体" w:hAnsi="宋体" w:eastAsia="黑体"/>
          <w:bCs/>
          <w:color w:val="auto"/>
          <w:sz w:val="24"/>
          <w:szCs w:val="24"/>
          <w:highlight w:val="none"/>
        </w:rPr>
      </w:pPr>
      <w:r>
        <w:rPr>
          <w:rFonts w:ascii="宋体" w:hAnsi="宋体"/>
          <w:bCs/>
          <w:color w:val="auto"/>
          <w:sz w:val="30"/>
          <w:highlight w:val="none"/>
        </w:rPr>
        <w:br w:type="page"/>
      </w:r>
      <w:r>
        <w:rPr>
          <w:rFonts w:hint="eastAsia" w:ascii="黑体" w:hAnsi="宋体" w:eastAsia="黑体"/>
          <w:bCs/>
          <w:color w:val="auto"/>
          <w:sz w:val="24"/>
          <w:szCs w:val="24"/>
          <w:highlight w:val="none"/>
        </w:rPr>
        <w:t>（六）（报价人）关于资格的声明函（格式）：</w:t>
      </w:r>
    </w:p>
    <w:p>
      <w:pPr>
        <w:jc w:val="center"/>
        <w:rPr>
          <w:rFonts w:ascii="黑体" w:hAnsi="黑体" w:eastAsia="黑体"/>
          <w:color w:val="auto"/>
          <w:highlight w:val="none"/>
        </w:rPr>
      </w:pPr>
    </w:p>
    <w:p>
      <w:pPr>
        <w:jc w:val="center"/>
        <w:rPr>
          <w:rFonts w:ascii="黑体" w:hAnsi="黑体" w:eastAsia="黑体"/>
          <w:color w:val="auto"/>
          <w:sz w:val="28"/>
          <w:szCs w:val="28"/>
          <w:highlight w:val="none"/>
        </w:rPr>
      </w:pPr>
      <w:bookmarkStart w:id="15" w:name="报价方关于资格的声明函（格式）"/>
      <w:bookmarkEnd w:id="15"/>
      <w:r>
        <w:rPr>
          <w:rFonts w:hint="eastAsia" w:ascii="黑体" w:hAnsi="黑体" w:eastAsia="黑体"/>
          <w:color w:val="auto"/>
          <w:sz w:val="28"/>
          <w:szCs w:val="28"/>
          <w:highlight w:val="none"/>
        </w:rPr>
        <w:t>关于资格的声明函</w:t>
      </w:r>
    </w:p>
    <w:p>
      <w:pPr>
        <w:jc w:val="center"/>
        <w:rPr>
          <w:rFonts w:ascii="黑体" w:hAnsi="黑体" w:eastAsia="黑体"/>
          <w:color w:val="auto"/>
          <w:sz w:val="32"/>
          <w:highlight w:val="none"/>
        </w:rPr>
      </w:pPr>
    </w:p>
    <w:p>
      <w:pPr>
        <w:spacing w:line="480" w:lineRule="auto"/>
        <w:jc w:val="center"/>
        <w:rPr>
          <w:rFonts w:ascii="宋体" w:hAnsi="宋体"/>
          <w:bCs/>
          <w:color w:val="auto"/>
          <w:sz w:val="24"/>
          <w:szCs w:val="24"/>
          <w:highlight w:val="none"/>
        </w:rPr>
      </w:pPr>
      <w:r>
        <w:rPr>
          <w:rFonts w:hint="eastAsia" w:ascii="楷体_GB2312" w:eastAsia="楷体_GB2312"/>
          <w:bCs/>
          <w:color w:val="auto"/>
          <w:sz w:val="30"/>
          <w:highlight w:val="none"/>
        </w:rPr>
        <w:t xml:space="preserve">   </w:t>
      </w:r>
      <w:r>
        <w:rPr>
          <w:rFonts w:hint="eastAsia" w:ascii="宋体" w:hAnsi="宋体"/>
          <w:bCs/>
          <w:color w:val="auto"/>
          <w:sz w:val="24"/>
          <w:szCs w:val="24"/>
          <w:highlight w:val="none"/>
        </w:rPr>
        <w:t xml:space="preserve"> 采购编号：</w:t>
      </w:r>
    </w:p>
    <w:p>
      <w:pPr>
        <w:tabs>
          <w:tab w:val="left" w:pos="6300"/>
        </w:tabs>
        <w:spacing w:line="480" w:lineRule="auto"/>
        <w:jc w:val="center"/>
        <w:rPr>
          <w:rFonts w:ascii="宋体" w:hAnsi="宋体"/>
          <w:bCs/>
          <w:color w:val="auto"/>
          <w:sz w:val="24"/>
          <w:szCs w:val="24"/>
          <w:highlight w:val="none"/>
        </w:rPr>
      </w:pPr>
      <w:r>
        <w:rPr>
          <w:rFonts w:hint="eastAsia" w:ascii="宋体" w:hAnsi="宋体"/>
          <w:bCs/>
          <w:color w:val="auto"/>
          <w:sz w:val="24"/>
          <w:szCs w:val="24"/>
          <w:highlight w:val="none"/>
        </w:rPr>
        <w:t xml:space="preserve">        日期：</w:t>
      </w:r>
    </w:p>
    <w:p>
      <w:pPr>
        <w:spacing w:line="480" w:lineRule="auto"/>
        <w:jc w:val="center"/>
        <w:rPr>
          <w:rFonts w:ascii="宋体" w:hAnsi="宋体"/>
          <w:bCs/>
          <w:color w:val="auto"/>
          <w:sz w:val="24"/>
          <w:szCs w:val="24"/>
          <w:highlight w:val="none"/>
        </w:rPr>
      </w:pPr>
    </w:p>
    <w:p>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无锡市生态环境安全应急中心：</w:t>
      </w:r>
    </w:p>
    <w:p>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w:t>
      </w:r>
    </w:p>
    <w:p>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我公司（单位）参加本次项目（</w:t>
      </w:r>
      <w:r>
        <w:rPr>
          <w:rFonts w:hint="eastAsia" w:ascii="黑体" w:eastAsia="黑体"/>
          <w:bCs/>
          <w:color w:val="auto"/>
          <w:sz w:val="24"/>
          <w:szCs w:val="24"/>
          <w:highlight w:val="none"/>
          <w:lang w:eastAsia="zh-CN"/>
        </w:rPr>
        <w:t>AQYJ2024-003</w:t>
      </w:r>
      <w:r>
        <w:rPr>
          <w:rFonts w:hint="eastAsia" w:ascii="黑体" w:eastAsia="黑体"/>
          <w:bCs/>
          <w:color w:val="auto"/>
          <w:sz w:val="24"/>
          <w:szCs w:val="24"/>
          <w:highlight w:val="none"/>
        </w:rPr>
        <w:t xml:space="preserve"> ）</w:t>
      </w:r>
      <w:r>
        <w:rPr>
          <w:rFonts w:hint="eastAsia" w:ascii="宋体" w:hAnsi="宋体"/>
          <w:bCs/>
          <w:color w:val="auto"/>
          <w:sz w:val="24"/>
          <w:szCs w:val="24"/>
          <w:highlight w:val="none"/>
        </w:rPr>
        <w:t>政府采购活动前三年内，在经营活动中没有重大违法记录，我公司（单位）愿针对本次项目（</w:t>
      </w:r>
      <w:r>
        <w:rPr>
          <w:rFonts w:hint="eastAsia" w:ascii="黑体" w:eastAsia="黑体"/>
          <w:bCs/>
          <w:color w:val="auto"/>
          <w:sz w:val="24"/>
          <w:szCs w:val="24"/>
          <w:highlight w:val="none"/>
          <w:lang w:eastAsia="zh-CN"/>
        </w:rPr>
        <w:t>AQYJ2024-003</w:t>
      </w:r>
      <w:r>
        <w:rPr>
          <w:rFonts w:hint="eastAsia" w:ascii="黑体" w:eastAsia="黑体"/>
          <w:bCs/>
          <w:color w:val="auto"/>
          <w:sz w:val="24"/>
          <w:szCs w:val="24"/>
          <w:highlight w:val="none"/>
        </w:rPr>
        <w:t xml:space="preserve"> ）</w:t>
      </w:r>
      <w:r>
        <w:rPr>
          <w:rFonts w:hint="eastAsia" w:ascii="宋体" w:hAnsi="宋体"/>
          <w:bCs/>
          <w:color w:val="auto"/>
          <w:sz w:val="24"/>
          <w:szCs w:val="24"/>
          <w:highlight w:val="none"/>
        </w:rPr>
        <w:t>进行报价，响应文件中所有关于报价资格的文件、证明、陈述均是真实的、准确的。若有违背，我公司（单位）           愿意承担由此而产生的一切后果。</w:t>
      </w:r>
    </w:p>
    <w:p>
      <w:pPr>
        <w:spacing w:line="480" w:lineRule="auto"/>
        <w:rPr>
          <w:rFonts w:ascii="宋体" w:hAnsi="宋体"/>
          <w:bCs/>
          <w:color w:val="auto"/>
          <w:sz w:val="24"/>
          <w:szCs w:val="24"/>
          <w:highlight w:val="none"/>
        </w:rPr>
      </w:pPr>
    </w:p>
    <w:p>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报价人（盖章）：</w:t>
      </w:r>
    </w:p>
    <w:p>
      <w:pPr>
        <w:spacing w:line="480" w:lineRule="auto"/>
        <w:rPr>
          <w:rFonts w:ascii="宋体" w:hAnsi="宋体"/>
          <w:bCs/>
          <w:color w:val="auto"/>
          <w:sz w:val="24"/>
          <w:szCs w:val="24"/>
          <w:highlight w:val="none"/>
        </w:rPr>
      </w:pPr>
      <w:r>
        <w:rPr>
          <w:rFonts w:hint="eastAsia" w:ascii="宋体" w:hAnsi="宋体"/>
          <w:bCs/>
          <w:color w:val="auto"/>
          <w:sz w:val="24"/>
          <w:szCs w:val="24"/>
          <w:highlight w:val="none"/>
        </w:rPr>
        <w:t xml:space="preserve">                           法定代表人（签字或盖章）：</w:t>
      </w:r>
    </w:p>
    <w:p>
      <w:pPr>
        <w:ind w:firstLine="420" w:firstLineChars="175"/>
        <w:outlineLvl w:val="0"/>
        <w:rPr>
          <w:rFonts w:ascii="黑体" w:hAnsi="宋体" w:eastAsia="黑体"/>
          <w:bCs/>
          <w:color w:val="auto"/>
          <w:sz w:val="24"/>
          <w:szCs w:val="24"/>
          <w:highlight w:val="none"/>
        </w:rPr>
      </w:pPr>
      <w:r>
        <w:rPr>
          <w:rFonts w:ascii="宋体" w:hAnsi="宋体"/>
          <w:bCs/>
          <w:color w:val="auto"/>
          <w:sz w:val="24"/>
          <w:szCs w:val="24"/>
          <w:highlight w:val="none"/>
        </w:rPr>
        <w:br w:type="page"/>
      </w:r>
      <w:r>
        <w:rPr>
          <w:rFonts w:hint="eastAsia" w:ascii="黑体" w:hAnsi="宋体" w:eastAsia="黑体"/>
          <w:bCs/>
          <w:color w:val="auto"/>
          <w:sz w:val="24"/>
          <w:szCs w:val="24"/>
          <w:highlight w:val="none"/>
        </w:rPr>
        <w:t>（七）（报价人）中小企业声明函（格式）：</w:t>
      </w:r>
    </w:p>
    <w:p>
      <w:pPr>
        <w:spacing w:line="480" w:lineRule="auto"/>
        <w:rPr>
          <w:rFonts w:ascii="宋体" w:hAnsi="宋体"/>
          <w:bCs/>
          <w:color w:val="auto"/>
          <w:sz w:val="24"/>
          <w:szCs w:val="24"/>
          <w:highlight w:val="none"/>
        </w:rPr>
      </w:pPr>
    </w:p>
    <w:p>
      <w:pPr>
        <w:jc w:val="center"/>
        <w:rPr>
          <w:rFonts w:ascii="黑体" w:eastAsia="黑体"/>
          <w:bCs/>
          <w:color w:val="auto"/>
          <w:sz w:val="28"/>
          <w:szCs w:val="28"/>
          <w:highlight w:val="none"/>
        </w:rPr>
      </w:pPr>
      <w:r>
        <w:rPr>
          <w:rFonts w:hint="eastAsia" w:ascii="黑体" w:eastAsia="黑体"/>
          <w:bCs/>
          <w:color w:val="auto"/>
          <w:sz w:val="28"/>
          <w:szCs w:val="28"/>
          <w:highlight w:val="none"/>
        </w:rPr>
        <w:t>中小企业声明函</w:t>
      </w:r>
    </w:p>
    <w:p>
      <w:pPr>
        <w:rPr>
          <w:color w:val="auto"/>
          <w:highlight w:val="none"/>
        </w:rPr>
      </w:pPr>
    </w:p>
    <w:p>
      <w:pPr>
        <w:rPr>
          <w:color w:val="auto"/>
          <w:highlight w:val="none"/>
        </w:rPr>
      </w:pPr>
    </w:p>
    <w:p>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本公司郑重声明，根据《江苏省财政厅关于进一步加大政府采购支持中小企业力度的通知》（苏财购〔2022〕45 号）的规定，本公司为______（请填写：中型、小型、微型）企业。即，本公司同时满足以下条件：</w:t>
      </w:r>
    </w:p>
    <w:p>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pPr>
        <w:spacing w:line="58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本公司对上述声明的真实性负责。如有虚假，将依法承担相应责任。</w:t>
      </w:r>
    </w:p>
    <w:p>
      <w:pPr>
        <w:spacing w:line="580" w:lineRule="exact"/>
        <w:rPr>
          <w:rFonts w:ascii="宋体" w:hAnsi="宋体"/>
          <w:bCs/>
          <w:color w:val="auto"/>
          <w:sz w:val="24"/>
          <w:szCs w:val="24"/>
          <w:highlight w:val="none"/>
        </w:rPr>
      </w:pPr>
    </w:p>
    <w:p>
      <w:pPr>
        <w:spacing w:line="360" w:lineRule="auto"/>
        <w:rPr>
          <w:rFonts w:ascii="宋体" w:hAnsi="宋体"/>
          <w:bCs/>
          <w:color w:val="auto"/>
          <w:sz w:val="24"/>
          <w:szCs w:val="24"/>
          <w:highlight w:val="none"/>
        </w:rPr>
      </w:pPr>
    </w:p>
    <w:p>
      <w:pPr>
        <w:spacing w:line="360" w:lineRule="auto"/>
        <w:rPr>
          <w:rFonts w:ascii="宋体" w:hAnsi="宋体"/>
          <w:bCs/>
          <w:color w:val="auto"/>
          <w:sz w:val="24"/>
          <w:szCs w:val="24"/>
          <w:highlight w:val="none"/>
        </w:rPr>
      </w:pPr>
    </w:p>
    <w:p>
      <w:pPr>
        <w:spacing w:line="360" w:lineRule="auto"/>
        <w:ind w:firstLine="4800" w:firstLineChars="2000"/>
        <w:rPr>
          <w:rFonts w:ascii="宋体" w:hAnsi="宋体"/>
          <w:bCs/>
          <w:color w:val="auto"/>
          <w:sz w:val="24"/>
          <w:szCs w:val="24"/>
          <w:highlight w:val="none"/>
        </w:rPr>
      </w:pPr>
      <w:r>
        <w:rPr>
          <w:rFonts w:hint="eastAsia" w:ascii="宋体" w:hAnsi="宋体"/>
          <w:bCs/>
          <w:color w:val="auto"/>
          <w:sz w:val="24"/>
          <w:szCs w:val="24"/>
          <w:highlight w:val="none"/>
        </w:rPr>
        <w:t>企业名称（盖章）：</w:t>
      </w:r>
    </w:p>
    <w:p>
      <w:pPr>
        <w:spacing w:line="360" w:lineRule="auto"/>
        <w:ind w:firstLine="4800" w:firstLineChars="2000"/>
        <w:rPr>
          <w:rFonts w:ascii="宋体" w:hAnsi="宋体"/>
          <w:bCs/>
          <w:color w:val="auto"/>
          <w:sz w:val="24"/>
          <w:szCs w:val="24"/>
          <w:highlight w:val="none"/>
        </w:rPr>
      </w:pPr>
    </w:p>
    <w:p>
      <w:pPr>
        <w:spacing w:line="360" w:lineRule="auto"/>
        <w:ind w:firstLine="4800" w:firstLineChars="2000"/>
        <w:rPr>
          <w:rFonts w:ascii="宋体" w:hAnsi="宋体"/>
          <w:bCs/>
          <w:color w:val="auto"/>
          <w:sz w:val="24"/>
          <w:szCs w:val="24"/>
          <w:highlight w:val="none"/>
        </w:rPr>
      </w:pPr>
      <w:r>
        <w:rPr>
          <w:rFonts w:hint="eastAsia" w:ascii="宋体" w:hAnsi="宋体"/>
          <w:bCs/>
          <w:color w:val="auto"/>
          <w:sz w:val="24"/>
          <w:szCs w:val="24"/>
          <w:highlight w:val="none"/>
        </w:rPr>
        <w:t>日      期：</w:t>
      </w:r>
    </w:p>
    <w:p>
      <w:pPr>
        <w:spacing w:line="360" w:lineRule="auto"/>
        <w:ind w:firstLine="4800" w:firstLineChars="2000"/>
        <w:rPr>
          <w:rFonts w:ascii="宋体" w:hAnsi="宋体"/>
          <w:bCs/>
          <w:color w:val="auto"/>
          <w:sz w:val="24"/>
          <w:szCs w:val="24"/>
          <w:highlight w:val="none"/>
        </w:rPr>
      </w:pPr>
    </w:p>
    <w:p>
      <w:pPr>
        <w:spacing w:line="480" w:lineRule="auto"/>
        <w:rPr>
          <w:rFonts w:ascii="宋体" w:hAnsi="宋体"/>
          <w:bCs/>
          <w:color w:val="auto"/>
          <w:sz w:val="24"/>
          <w:szCs w:val="24"/>
          <w:highlight w:val="none"/>
        </w:rPr>
      </w:pPr>
    </w:p>
    <w:sectPr>
      <w:headerReference r:id="rId3" w:type="default"/>
      <w:footerReference r:id="rId4" w:type="default"/>
      <w:footerReference r:id="rId5" w:type="even"/>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21</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ascii="华文新魏" w:hAnsi="华文中宋" w:eastAsia="华文新魏"/>
        <w:sz w:val="21"/>
      </w:rPr>
    </w:pPr>
    <w:r>
      <w:rPr>
        <w:rFonts w:ascii="华文新魏" w:hAnsi="华文中宋" w:eastAsia="华文新魏"/>
        <w:sz w:val="21"/>
      </w:rPr>
      <w:t>AQ</w:t>
    </w:r>
    <w:r>
      <w:rPr>
        <w:rFonts w:hint="eastAsia" w:ascii="华文新魏" w:hAnsi="华文中宋" w:eastAsia="华文新魏"/>
        <w:sz w:val="21"/>
      </w:rPr>
      <w:t>YJ202</w:t>
    </w:r>
    <w:r>
      <w:rPr>
        <w:rFonts w:hint="eastAsia" w:ascii="华文新魏" w:hAnsi="华文中宋" w:eastAsia="华文新魏"/>
        <w:sz w:val="21"/>
        <w:lang w:val="en-US" w:eastAsia="zh-CN"/>
      </w:rPr>
      <w:t>4</w:t>
    </w:r>
    <w:r>
      <w:rPr>
        <w:rFonts w:hint="eastAsia" w:ascii="华文新魏" w:hAnsi="华文中宋" w:eastAsia="华文新魏"/>
        <w:sz w:val="21"/>
      </w:rPr>
      <w:t>-00</w:t>
    </w:r>
    <w:r>
      <w:rPr>
        <w:rFonts w:hint="eastAsia" w:ascii="华文新魏" w:hAnsi="华文中宋" w:eastAsia="华文新魏"/>
        <w:sz w:val="21"/>
        <w:lang w:val="en-US" w:eastAsia="zh-CN"/>
      </w:rPr>
      <w:t>3</w:t>
    </w:r>
    <w:r>
      <w:rPr>
        <w:rFonts w:hint="eastAsia" w:ascii="华文新魏" w:hAnsi="华文中宋" w:eastAsia="华文新魏"/>
        <w:sz w:val="21"/>
      </w:rPr>
      <w:t xml:space="preserve">    </w:t>
    </w:r>
    <w:r>
      <w:rPr>
        <w:rFonts w:hint="eastAsia" w:ascii="华文新魏" w:eastAsia="华文新魏"/>
        <w:bCs/>
        <w:color w:val="000000"/>
        <w:sz w:val="21"/>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D6C87"/>
    <w:multiLevelType w:val="singleLevel"/>
    <w:tmpl w:val="CBBD6C87"/>
    <w:lvl w:ilvl="0" w:tentative="0">
      <w:start w:val="1"/>
      <w:numFmt w:val="decimal"/>
      <w:suff w:val="nothing"/>
      <w:lvlText w:val="%1、"/>
      <w:lvlJc w:val="left"/>
    </w:lvl>
  </w:abstractNum>
  <w:abstractNum w:abstractNumId="1">
    <w:nsid w:val="082F23D2"/>
    <w:multiLevelType w:val="multilevel"/>
    <w:tmpl w:val="082F23D2"/>
    <w:lvl w:ilvl="0" w:tentative="0">
      <w:start w:val="1"/>
      <w:numFmt w:val="decimal"/>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85007CF"/>
    <w:multiLevelType w:val="multilevel"/>
    <w:tmpl w:val="085007CF"/>
    <w:lvl w:ilvl="0" w:tentative="0">
      <w:start w:val="1"/>
      <w:numFmt w:val="decimal"/>
      <w:lvlText w:val="%1."/>
      <w:lvlJc w:val="left"/>
      <w:pPr>
        <w:tabs>
          <w:tab w:val="left" w:pos="630"/>
        </w:tabs>
        <w:ind w:left="630" w:hanging="420"/>
      </w:pPr>
      <w:rPr>
        <w:color w:val="auto"/>
      </w:rPr>
    </w:lvl>
    <w:lvl w:ilvl="1" w:tentative="0">
      <w:start w:val="1"/>
      <w:numFmt w:val="decimalEnclosedCircle"/>
      <w:lvlText w:val="%2"/>
      <w:lvlJc w:val="left"/>
      <w:pPr>
        <w:tabs>
          <w:tab w:val="left" w:pos="1050"/>
        </w:tabs>
        <w:ind w:left="1050" w:hanging="420"/>
      </w:pPr>
      <w:rPr>
        <w:rFonts w:ascii="Times New Roman" w:hAnsi="Times New Roman" w:eastAsia="Times New Roman" w:cs="Times New Roman"/>
        <w:color w:val="auto"/>
      </w:r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3">
    <w:nsid w:val="10926BFE"/>
    <w:multiLevelType w:val="multilevel"/>
    <w:tmpl w:val="10926BFE"/>
    <w:lvl w:ilvl="0" w:tentative="0">
      <w:start w:val="1"/>
      <w:numFmt w:val="japaneseCounting"/>
      <w:lvlText w:val="（%1）"/>
      <w:lvlJc w:val="left"/>
      <w:pPr>
        <w:tabs>
          <w:tab w:val="left" w:pos="1080"/>
        </w:tabs>
        <w:ind w:left="1080" w:hanging="1080"/>
      </w:pPr>
      <w:rPr>
        <w:rFonts w:hint="eastAsia"/>
      </w:rPr>
    </w:lvl>
    <w:lvl w:ilvl="1" w:tentative="0">
      <w:start w:val="1"/>
      <w:numFmt w:val="decimal"/>
      <w:lvlText w:val="%2."/>
      <w:lvlJc w:val="left"/>
      <w:pPr>
        <w:tabs>
          <w:tab w:val="left" w:pos="780"/>
        </w:tabs>
        <w:ind w:left="780" w:hanging="360"/>
      </w:pPr>
      <w:rPr>
        <w:rFonts w:hint="eastAsia"/>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8D02AF5"/>
    <w:multiLevelType w:val="singleLevel"/>
    <w:tmpl w:val="18D02AF5"/>
    <w:lvl w:ilvl="0" w:tentative="0">
      <w:start w:val="1"/>
      <w:numFmt w:val="decimal"/>
      <w:lvlText w:val="（%1）"/>
      <w:lvlJc w:val="left"/>
      <w:pPr>
        <w:tabs>
          <w:tab w:val="left" w:pos="1430"/>
        </w:tabs>
        <w:ind w:left="1430" w:hanging="720"/>
      </w:pPr>
      <w:rPr>
        <w:rFonts w:hint="eastAsia"/>
        <w:color w:val="auto"/>
        <w:lang w:val="en-US"/>
      </w:rPr>
    </w:lvl>
  </w:abstractNum>
  <w:abstractNum w:abstractNumId="5">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color w:val="auto"/>
      </w:rPr>
    </w:lvl>
  </w:abstractNum>
  <w:abstractNum w:abstractNumId="6">
    <w:nsid w:val="26D85E2D"/>
    <w:multiLevelType w:val="multilevel"/>
    <w:tmpl w:val="26D85E2D"/>
    <w:lvl w:ilvl="0" w:tentative="0">
      <w:start w:val="1"/>
      <w:numFmt w:val="decimal"/>
      <w:lvlText w:val="%1．"/>
      <w:lvlJc w:val="left"/>
      <w:pPr>
        <w:tabs>
          <w:tab w:val="left" w:pos="898"/>
        </w:tabs>
        <w:ind w:left="89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0C36D78"/>
    <w:multiLevelType w:val="singleLevel"/>
    <w:tmpl w:val="30C36D78"/>
    <w:lvl w:ilvl="0" w:tentative="0">
      <w:start w:val="1"/>
      <w:numFmt w:val="decimal"/>
      <w:lvlText w:val="%1．"/>
      <w:lvlJc w:val="left"/>
      <w:pPr>
        <w:tabs>
          <w:tab w:val="left" w:pos="552"/>
        </w:tabs>
        <w:ind w:left="552" w:hanging="420"/>
      </w:pPr>
      <w:rPr>
        <w:rFonts w:hint="eastAsia"/>
      </w:rPr>
    </w:lvl>
  </w:abstractNum>
  <w:abstractNum w:abstractNumId="8">
    <w:nsid w:val="391E7D04"/>
    <w:multiLevelType w:val="singleLevel"/>
    <w:tmpl w:val="391E7D04"/>
    <w:lvl w:ilvl="0" w:tentative="0">
      <w:start w:val="1"/>
      <w:numFmt w:val="decimal"/>
      <w:lvlText w:val="%1．"/>
      <w:lvlJc w:val="left"/>
      <w:pPr>
        <w:tabs>
          <w:tab w:val="left" w:pos="315"/>
        </w:tabs>
        <w:ind w:left="315" w:hanging="315"/>
      </w:pPr>
      <w:rPr>
        <w:rFonts w:hint="eastAsia"/>
      </w:rPr>
    </w:lvl>
  </w:abstractNum>
  <w:abstractNum w:abstractNumId="9">
    <w:nsid w:val="45FC157A"/>
    <w:multiLevelType w:val="multilevel"/>
    <w:tmpl w:val="45FC157A"/>
    <w:lvl w:ilvl="0" w:tentative="0">
      <w:start w:val="2"/>
      <w:numFmt w:val="decimal"/>
      <w:lvlText w:val="%1."/>
      <w:lvlJc w:val="left"/>
      <w:pPr>
        <w:tabs>
          <w:tab w:val="left" w:pos="705"/>
        </w:tabs>
        <w:ind w:left="705" w:hanging="555"/>
      </w:pPr>
      <w:rPr>
        <w:rFonts w:hint="eastAsia"/>
      </w:rPr>
    </w:lvl>
    <w:lvl w:ilvl="1" w:tentative="0">
      <w:start w:val="1"/>
      <w:numFmt w:val="decimal"/>
      <w:lvlText w:val="（%2）"/>
      <w:lvlJc w:val="left"/>
      <w:pPr>
        <w:tabs>
          <w:tab w:val="left" w:pos="1290"/>
        </w:tabs>
        <w:ind w:left="1290" w:hanging="720"/>
      </w:pPr>
      <w:rPr>
        <w:rFonts w:hint="eastAsia"/>
        <w:color w:val="auto"/>
      </w:r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0">
    <w:nsid w:val="4B320AA5"/>
    <w:multiLevelType w:val="multilevel"/>
    <w:tmpl w:val="4B320AA5"/>
    <w:lvl w:ilvl="0" w:tentative="0">
      <w:start w:val="1"/>
      <w:numFmt w:val="decimalEnclosedCircle"/>
      <w:lvlText w:val="%1"/>
      <w:lvlJc w:val="left"/>
      <w:pPr>
        <w:tabs>
          <w:tab w:val="left" w:pos="570"/>
        </w:tabs>
        <w:ind w:left="570" w:hanging="360"/>
      </w:pPr>
      <w:rPr>
        <w:rFonts w:hint="default"/>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11">
    <w:nsid w:val="510B6456"/>
    <w:multiLevelType w:val="singleLevel"/>
    <w:tmpl w:val="510B6456"/>
    <w:lvl w:ilvl="0" w:tentative="0">
      <w:start w:val="1"/>
      <w:numFmt w:val="decimal"/>
      <w:pStyle w:val="74"/>
      <w:lvlText w:val="%1．"/>
      <w:lvlJc w:val="left"/>
      <w:pPr>
        <w:tabs>
          <w:tab w:val="left" w:pos="552"/>
        </w:tabs>
        <w:ind w:left="552" w:hanging="420"/>
      </w:pPr>
      <w:rPr>
        <w:rFonts w:hint="eastAsia"/>
      </w:rPr>
    </w:lvl>
  </w:abstractNum>
  <w:abstractNum w:abstractNumId="12">
    <w:nsid w:val="57866F71"/>
    <w:multiLevelType w:val="multilevel"/>
    <w:tmpl w:val="57866F71"/>
    <w:lvl w:ilvl="0" w:tentative="0">
      <w:start w:val="1"/>
      <w:numFmt w:val="decimal"/>
      <w:lvlText w:val="%1."/>
      <w:lvlJc w:val="left"/>
      <w:pPr>
        <w:tabs>
          <w:tab w:val="left" w:pos="1965"/>
        </w:tabs>
        <w:ind w:left="1965" w:hanging="70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30C1BC3"/>
    <w:multiLevelType w:val="multilevel"/>
    <w:tmpl w:val="630C1BC3"/>
    <w:lvl w:ilvl="0" w:tentative="0">
      <w:start w:val="1"/>
      <w:numFmt w:val="decimal"/>
      <w:lvlText w:val="%1."/>
      <w:lvlJc w:val="left"/>
      <w:pPr>
        <w:tabs>
          <w:tab w:val="left" w:pos="510"/>
        </w:tabs>
        <w:ind w:left="510" w:hanging="360"/>
      </w:pPr>
      <w:rPr>
        <w:rFonts w:hint="eastAsia"/>
      </w:rPr>
    </w:lvl>
    <w:lvl w:ilvl="1" w:tentative="0">
      <w:start w:val="1"/>
      <w:numFmt w:val="decimal"/>
      <w:lvlText w:val="%2．"/>
      <w:lvlJc w:val="left"/>
      <w:pPr>
        <w:tabs>
          <w:tab w:val="left" w:pos="1290"/>
        </w:tabs>
        <w:ind w:left="1290" w:hanging="720"/>
      </w:pPr>
      <w:rPr>
        <w:rFonts w:hint="eastAsia"/>
      </w:rPr>
    </w:lvl>
    <w:lvl w:ilvl="2" w:tentative="0">
      <w:start w:val="3"/>
      <w:numFmt w:val="decimal"/>
      <w:lvlText w:val="（%3）"/>
      <w:lvlJc w:val="left"/>
      <w:pPr>
        <w:tabs>
          <w:tab w:val="left" w:pos="1140"/>
        </w:tabs>
        <w:ind w:left="1140" w:hanging="720"/>
      </w:pPr>
      <w:rPr>
        <w:rFonts w:hint="eastAsia"/>
        <w:lang w:val="en-US"/>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rPr>
    </w:lvl>
    <w:lvl w:ilvl="5" w:tentative="0">
      <w:start w:val="1"/>
      <w:numFmt w:val="lowerLetter"/>
      <w:lvlText w:val="%6．"/>
      <w:lvlJc w:val="left"/>
      <w:pPr>
        <w:ind w:left="2610" w:hanging="360"/>
      </w:pPr>
      <w:rPr>
        <w:rFonts w:hint="default"/>
        <w:b/>
        <w:color w:val="auto"/>
      </w:r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14">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EE101FC"/>
    <w:multiLevelType w:val="singleLevel"/>
    <w:tmpl w:val="6EE101FC"/>
    <w:lvl w:ilvl="0" w:tentative="0">
      <w:start w:val="1"/>
      <w:numFmt w:val="decimal"/>
      <w:lvlText w:val="%1．"/>
      <w:lvlJc w:val="left"/>
      <w:pPr>
        <w:tabs>
          <w:tab w:val="left" w:pos="570"/>
        </w:tabs>
        <w:ind w:left="570" w:hanging="420"/>
      </w:pPr>
      <w:rPr>
        <w:rFonts w:hint="eastAsia"/>
      </w:rPr>
    </w:lvl>
  </w:abstractNum>
  <w:abstractNum w:abstractNumId="16">
    <w:nsid w:val="71D54D18"/>
    <w:multiLevelType w:val="multilevel"/>
    <w:tmpl w:val="71D54D18"/>
    <w:lvl w:ilvl="0" w:tentative="0">
      <w:start w:val="1"/>
      <w:numFmt w:val="upperLetter"/>
      <w:pStyle w:val="6"/>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752B41A1"/>
    <w:multiLevelType w:val="singleLevel"/>
    <w:tmpl w:val="752B41A1"/>
    <w:lvl w:ilvl="0" w:tentative="0">
      <w:start w:val="3"/>
      <w:numFmt w:val="japaneseCounting"/>
      <w:lvlText w:val="（%1）"/>
      <w:lvlJc w:val="left"/>
      <w:pPr>
        <w:tabs>
          <w:tab w:val="left" w:pos="855"/>
        </w:tabs>
        <w:ind w:left="855" w:hanging="855"/>
      </w:pPr>
      <w:rPr>
        <w:rFonts w:hint="eastAsia"/>
      </w:rPr>
    </w:lvl>
  </w:abstractNum>
  <w:abstractNum w:abstractNumId="18">
    <w:nsid w:val="7A672089"/>
    <w:multiLevelType w:val="singleLevel"/>
    <w:tmpl w:val="7A672089"/>
    <w:lvl w:ilvl="0" w:tentative="0">
      <w:start w:val="1"/>
      <w:numFmt w:val="decimal"/>
      <w:lvlText w:val="%1."/>
      <w:lvlJc w:val="left"/>
      <w:pPr>
        <w:tabs>
          <w:tab w:val="left" w:pos="762"/>
        </w:tabs>
        <w:ind w:left="762" w:hanging="210"/>
      </w:pPr>
      <w:rPr>
        <w:rFonts w:hint="eastAsia"/>
      </w:rPr>
    </w:lvl>
  </w:abstractNum>
  <w:abstractNum w:abstractNumId="19">
    <w:nsid w:val="7E0C7403"/>
    <w:multiLevelType w:val="multilevel"/>
    <w:tmpl w:val="7E0C7403"/>
    <w:lvl w:ilvl="0" w:tentative="0">
      <w:start w:val="1"/>
      <w:numFmt w:val="japaneseCounting"/>
      <w:lvlText w:val="%1、"/>
      <w:lvlJc w:val="left"/>
      <w:pPr>
        <w:tabs>
          <w:tab w:val="left" w:pos="450"/>
        </w:tabs>
        <w:ind w:left="450" w:hanging="45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FB059FC"/>
    <w:multiLevelType w:val="singleLevel"/>
    <w:tmpl w:val="7FB059FC"/>
    <w:lvl w:ilvl="0" w:tentative="0">
      <w:start w:val="1"/>
      <w:numFmt w:val="decimal"/>
      <w:lvlText w:val="%1．"/>
      <w:lvlJc w:val="left"/>
      <w:pPr>
        <w:tabs>
          <w:tab w:val="left" w:pos="315"/>
        </w:tabs>
        <w:ind w:left="315" w:hanging="315"/>
      </w:pPr>
      <w:rPr>
        <w:rFonts w:hint="eastAsia"/>
      </w:rPr>
    </w:lvl>
  </w:abstractNum>
  <w:num w:numId="1">
    <w:abstractNumId w:val="16"/>
  </w:num>
  <w:num w:numId="2">
    <w:abstractNumId w:val="11"/>
  </w:num>
  <w:num w:numId="3">
    <w:abstractNumId w:val="2"/>
  </w:num>
  <w:num w:numId="4">
    <w:abstractNumId w:val="4"/>
  </w:num>
  <w:num w:numId="5">
    <w:abstractNumId w:val="6"/>
  </w:num>
  <w:num w:numId="6">
    <w:abstractNumId w:val="18"/>
  </w:num>
  <w:num w:numId="7">
    <w:abstractNumId w:val="13"/>
  </w:num>
  <w:num w:numId="8">
    <w:abstractNumId w:val="5"/>
  </w:num>
  <w:num w:numId="9">
    <w:abstractNumId w:val="10"/>
  </w:num>
  <w:num w:numId="10">
    <w:abstractNumId w:val="7"/>
  </w:num>
  <w:num w:numId="11">
    <w:abstractNumId w:val="15"/>
  </w:num>
  <w:num w:numId="12">
    <w:abstractNumId w:val="0"/>
  </w:num>
  <w:num w:numId="13">
    <w:abstractNumId w:val="3"/>
  </w:num>
  <w:num w:numId="14">
    <w:abstractNumId w:val="19"/>
  </w:num>
  <w:num w:numId="15">
    <w:abstractNumId w:val="9"/>
  </w:num>
  <w:num w:numId="16">
    <w:abstractNumId w:val="17"/>
  </w:num>
  <w:num w:numId="17">
    <w:abstractNumId w:val="12"/>
  </w:num>
  <w:num w:numId="18">
    <w:abstractNumId w:val="20"/>
  </w:num>
  <w:num w:numId="19">
    <w:abstractNumId w:val="8"/>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jMzNmZDJhYTY5OTIzMGNjNTNjNmExYmMwOGFhZTUifQ=="/>
  </w:docVars>
  <w:rsids>
    <w:rsidRoot w:val="006B5D15"/>
    <w:rsid w:val="00006148"/>
    <w:rsid w:val="00007875"/>
    <w:rsid w:val="00010558"/>
    <w:rsid w:val="00011384"/>
    <w:rsid w:val="00011BC4"/>
    <w:rsid w:val="00011EE9"/>
    <w:rsid w:val="000131EE"/>
    <w:rsid w:val="00014B1A"/>
    <w:rsid w:val="00016838"/>
    <w:rsid w:val="000242D9"/>
    <w:rsid w:val="00024F12"/>
    <w:rsid w:val="00025E74"/>
    <w:rsid w:val="0002766D"/>
    <w:rsid w:val="0003032C"/>
    <w:rsid w:val="00030A4B"/>
    <w:rsid w:val="0003370E"/>
    <w:rsid w:val="000343A6"/>
    <w:rsid w:val="00035656"/>
    <w:rsid w:val="00036A92"/>
    <w:rsid w:val="00045712"/>
    <w:rsid w:val="0005028B"/>
    <w:rsid w:val="0005094C"/>
    <w:rsid w:val="00052AC0"/>
    <w:rsid w:val="00057DE3"/>
    <w:rsid w:val="00065982"/>
    <w:rsid w:val="00072CEC"/>
    <w:rsid w:val="000775ED"/>
    <w:rsid w:val="0008053B"/>
    <w:rsid w:val="00082399"/>
    <w:rsid w:val="000848C2"/>
    <w:rsid w:val="00085BCE"/>
    <w:rsid w:val="0008705C"/>
    <w:rsid w:val="00090833"/>
    <w:rsid w:val="000965DB"/>
    <w:rsid w:val="000A23EC"/>
    <w:rsid w:val="000A2C7D"/>
    <w:rsid w:val="000A6CBA"/>
    <w:rsid w:val="000A7AC2"/>
    <w:rsid w:val="000B0662"/>
    <w:rsid w:val="000B090A"/>
    <w:rsid w:val="000B3610"/>
    <w:rsid w:val="000B4E1F"/>
    <w:rsid w:val="000B6063"/>
    <w:rsid w:val="000B690F"/>
    <w:rsid w:val="000B692D"/>
    <w:rsid w:val="000B6C53"/>
    <w:rsid w:val="000C27BA"/>
    <w:rsid w:val="000C4AEF"/>
    <w:rsid w:val="000C675E"/>
    <w:rsid w:val="000C70CE"/>
    <w:rsid w:val="000C7733"/>
    <w:rsid w:val="000D1AC4"/>
    <w:rsid w:val="000D2F94"/>
    <w:rsid w:val="000D35E0"/>
    <w:rsid w:val="000D64A4"/>
    <w:rsid w:val="000E1B70"/>
    <w:rsid w:val="000E27FA"/>
    <w:rsid w:val="000E2DFE"/>
    <w:rsid w:val="000E3075"/>
    <w:rsid w:val="000E3658"/>
    <w:rsid w:val="000E5B61"/>
    <w:rsid w:val="000E6A07"/>
    <w:rsid w:val="000F01AB"/>
    <w:rsid w:val="000F0280"/>
    <w:rsid w:val="000F60C7"/>
    <w:rsid w:val="0010097F"/>
    <w:rsid w:val="001022EA"/>
    <w:rsid w:val="001102C5"/>
    <w:rsid w:val="00110A4B"/>
    <w:rsid w:val="00110F9F"/>
    <w:rsid w:val="00113869"/>
    <w:rsid w:val="00113AFC"/>
    <w:rsid w:val="0011664A"/>
    <w:rsid w:val="00121B9F"/>
    <w:rsid w:val="00123EAD"/>
    <w:rsid w:val="0013250D"/>
    <w:rsid w:val="00135FC3"/>
    <w:rsid w:val="00140D5B"/>
    <w:rsid w:val="00141A2F"/>
    <w:rsid w:val="001440C7"/>
    <w:rsid w:val="00146640"/>
    <w:rsid w:val="001470E4"/>
    <w:rsid w:val="00147E4B"/>
    <w:rsid w:val="00154221"/>
    <w:rsid w:val="0015640D"/>
    <w:rsid w:val="001568B7"/>
    <w:rsid w:val="001606C0"/>
    <w:rsid w:val="001617F4"/>
    <w:rsid w:val="00172565"/>
    <w:rsid w:val="00172CFC"/>
    <w:rsid w:val="00173FAB"/>
    <w:rsid w:val="00175664"/>
    <w:rsid w:val="00176065"/>
    <w:rsid w:val="001814C1"/>
    <w:rsid w:val="00181A57"/>
    <w:rsid w:val="001876E3"/>
    <w:rsid w:val="001924FF"/>
    <w:rsid w:val="001943D4"/>
    <w:rsid w:val="001978F8"/>
    <w:rsid w:val="001A1C7D"/>
    <w:rsid w:val="001A2DB4"/>
    <w:rsid w:val="001A3F32"/>
    <w:rsid w:val="001B1AE1"/>
    <w:rsid w:val="001B233B"/>
    <w:rsid w:val="001B5CD2"/>
    <w:rsid w:val="001B76F9"/>
    <w:rsid w:val="001C26FA"/>
    <w:rsid w:val="001C50F0"/>
    <w:rsid w:val="001D2ABF"/>
    <w:rsid w:val="001D2E55"/>
    <w:rsid w:val="001D6799"/>
    <w:rsid w:val="001D7F2E"/>
    <w:rsid w:val="001E06D3"/>
    <w:rsid w:val="001E0732"/>
    <w:rsid w:val="001E5233"/>
    <w:rsid w:val="001E6148"/>
    <w:rsid w:val="001F0D13"/>
    <w:rsid w:val="001F4FB3"/>
    <w:rsid w:val="001F55BC"/>
    <w:rsid w:val="001F59FA"/>
    <w:rsid w:val="001F6800"/>
    <w:rsid w:val="001F7FE9"/>
    <w:rsid w:val="001F7FEF"/>
    <w:rsid w:val="002021EA"/>
    <w:rsid w:val="00203435"/>
    <w:rsid w:val="00203931"/>
    <w:rsid w:val="00204298"/>
    <w:rsid w:val="002044D0"/>
    <w:rsid w:val="002065F5"/>
    <w:rsid w:val="00207393"/>
    <w:rsid w:val="00211279"/>
    <w:rsid w:val="002137BD"/>
    <w:rsid w:val="00213BEF"/>
    <w:rsid w:val="00221646"/>
    <w:rsid w:val="00223694"/>
    <w:rsid w:val="00223E59"/>
    <w:rsid w:val="002272F6"/>
    <w:rsid w:val="0024320E"/>
    <w:rsid w:val="00252C09"/>
    <w:rsid w:val="00252CFD"/>
    <w:rsid w:val="0025334D"/>
    <w:rsid w:val="00254EEB"/>
    <w:rsid w:val="00261265"/>
    <w:rsid w:val="0026152F"/>
    <w:rsid w:val="0026299E"/>
    <w:rsid w:val="00263A02"/>
    <w:rsid w:val="00267085"/>
    <w:rsid w:val="0027355A"/>
    <w:rsid w:val="0027595E"/>
    <w:rsid w:val="00281BB8"/>
    <w:rsid w:val="00282178"/>
    <w:rsid w:val="00282224"/>
    <w:rsid w:val="002824F2"/>
    <w:rsid w:val="002830B8"/>
    <w:rsid w:val="00283CDC"/>
    <w:rsid w:val="00290B2B"/>
    <w:rsid w:val="00292A1C"/>
    <w:rsid w:val="002A04CA"/>
    <w:rsid w:val="002A095A"/>
    <w:rsid w:val="002A1553"/>
    <w:rsid w:val="002A3D05"/>
    <w:rsid w:val="002A3E4F"/>
    <w:rsid w:val="002A4D0F"/>
    <w:rsid w:val="002A78A3"/>
    <w:rsid w:val="002B31E7"/>
    <w:rsid w:val="002B4417"/>
    <w:rsid w:val="002C051F"/>
    <w:rsid w:val="002C1674"/>
    <w:rsid w:val="002C2204"/>
    <w:rsid w:val="002C4704"/>
    <w:rsid w:val="002D53EE"/>
    <w:rsid w:val="002D68B3"/>
    <w:rsid w:val="002D6BB8"/>
    <w:rsid w:val="002E178B"/>
    <w:rsid w:val="002E5219"/>
    <w:rsid w:val="002F33F0"/>
    <w:rsid w:val="002F4753"/>
    <w:rsid w:val="003045EC"/>
    <w:rsid w:val="00305390"/>
    <w:rsid w:val="0032319B"/>
    <w:rsid w:val="00325C21"/>
    <w:rsid w:val="00333DC8"/>
    <w:rsid w:val="00335B4C"/>
    <w:rsid w:val="00336C0C"/>
    <w:rsid w:val="0034028C"/>
    <w:rsid w:val="00342E6B"/>
    <w:rsid w:val="00345A0F"/>
    <w:rsid w:val="00346099"/>
    <w:rsid w:val="003475BE"/>
    <w:rsid w:val="00353DC8"/>
    <w:rsid w:val="0035465A"/>
    <w:rsid w:val="003548CC"/>
    <w:rsid w:val="00354A53"/>
    <w:rsid w:val="00355A3A"/>
    <w:rsid w:val="00364369"/>
    <w:rsid w:val="00364B94"/>
    <w:rsid w:val="00367EED"/>
    <w:rsid w:val="00374293"/>
    <w:rsid w:val="0038184B"/>
    <w:rsid w:val="00382A95"/>
    <w:rsid w:val="003844DF"/>
    <w:rsid w:val="00385346"/>
    <w:rsid w:val="00386CEF"/>
    <w:rsid w:val="00392BB8"/>
    <w:rsid w:val="00395725"/>
    <w:rsid w:val="003967DE"/>
    <w:rsid w:val="003A00C7"/>
    <w:rsid w:val="003A351E"/>
    <w:rsid w:val="003B1BF5"/>
    <w:rsid w:val="003B2B06"/>
    <w:rsid w:val="003B304C"/>
    <w:rsid w:val="003B4249"/>
    <w:rsid w:val="003C1B3F"/>
    <w:rsid w:val="003C48EF"/>
    <w:rsid w:val="003D1683"/>
    <w:rsid w:val="003D5E23"/>
    <w:rsid w:val="003D72E0"/>
    <w:rsid w:val="003D7C1E"/>
    <w:rsid w:val="003E1F0F"/>
    <w:rsid w:val="003E69A7"/>
    <w:rsid w:val="003F0508"/>
    <w:rsid w:val="003F30B3"/>
    <w:rsid w:val="003F3EFE"/>
    <w:rsid w:val="003F76F8"/>
    <w:rsid w:val="00402B7E"/>
    <w:rsid w:val="00407FD2"/>
    <w:rsid w:val="0041027E"/>
    <w:rsid w:val="00411A9B"/>
    <w:rsid w:val="00413DA1"/>
    <w:rsid w:val="0041403B"/>
    <w:rsid w:val="00414AEB"/>
    <w:rsid w:val="00424889"/>
    <w:rsid w:val="00426985"/>
    <w:rsid w:val="004319EB"/>
    <w:rsid w:val="00441003"/>
    <w:rsid w:val="0044268C"/>
    <w:rsid w:val="004428F2"/>
    <w:rsid w:val="004429FC"/>
    <w:rsid w:val="00442B60"/>
    <w:rsid w:val="00443301"/>
    <w:rsid w:val="004444A4"/>
    <w:rsid w:val="004462DE"/>
    <w:rsid w:val="0044630F"/>
    <w:rsid w:val="00446BBD"/>
    <w:rsid w:val="0044737B"/>
    <w:rsid w:val="00453192"/>
    <w:rsid w:val="00455223"/>
    <w:rsid w:val="00456D21"/>
    <w:rsid w:val="00457F1D"/>
    <w:rsid w:val="00461E8B"/>
    <w:rsid w:val="00461F76"/>
    <w:rsid w:val="00464D79"/>
    <w:rsid w:val="004653D5"/>
    <w:rsid w:val="00476454"/>
    <w:rsid w:val="0047729A"/>
    <w:rsid w:val="00477EC8"/>
    <w:rsid w:val="00483364"/>
    <w:rsid w:val="00490276"/>
    <w:rsid w:val="004911ED"/>
    <w:rsid w:val="00492D88"/>
    <w:rsid w:val="00495E5D"/>
    <w:rsid w:val="00497657"/>
    <w:rsid w:val="004A0ADF"/>
    <w:rsid w:val="004A0E6B"/>
    <w:rsid w:val="004A5094"/>
    <w:rsid w:val="004A5B14"/>
    <w:rsid w:val="004B012A"/>
    <w:rsid w:val="004B0D08"/>
    <w:rsid w:val="004B10D3"/>
    <w:rsid w:val="004B22D9"/>
    <w:rsid w:val="004B2708"/>
    <w:rsid w:val="004B39C2"/>
    <w:rsid w:val="004B5AF6"/>
    <w:rsid w:val="004B6B01"/>
    <w:rsid w:val="004B6E0D"/>
    <w:rsid w:val="004B7595"/>
    <w:rsid w:val="004C1375"/>
    <w:rsid w:val="004C2FC8"/>
    <w:rsid w:val="004C3A5D"/>
    <w:rsid w:val="004D1AE8"/>
    <w:rsid w:val="004D26DB"/>
    <w:rsid w:val="004E1FE8"/>
    <w:rsid w:val="004E2D95"/>
    <w:rsid w:val="004E6E8C"/>
    <w:rsid w:val="004F282E"/>
    <w:rsid w:val="004F483E"/>
    <w:rsid w:val="004F5A1E"/>
    <w:rsid w:val="004F671C"/>
    <w:rsid w:val="00500D6B"/>
    <w:rsid w:val="00510B9D"/>
    <w:rsid w:val="005126C3"/>
    <w:rsid w:val="005139D2"/>
    <w:rsid w:val="005164C0"/>
    <w:rsid w:val="00516BD1"/>
    <w:rsid w:val="0051701A"/>
    <w:rsid w:val="005173AC"/>
    <w:rsid w:val="00520BF9"/>
    <w:rsid w:val="00521B45"/>
    <w:rsid w:val="005239B9"/>
    <w:rsid w:val="005279FE"/>
    <w:rsid w:val="005321A0"/>
    <w:rsid w:val="005358CA"/>
    <w:rsid w:val="00535D52"/>
    <w:rsid w:val="00536FEE"/>
    <w:rsid w:val="0053709E"/>
    <w:rsid w:val="005416C0"/>
    <w:rsid w:val="005417B9"/>
    <w:rsid w:val="00544318"/>
    <w:rsid w:val="00545CFC"/>
    <w:rsid w:val="00546C5D"/>
    <w:rsid w:val="00547B5F"/>
    <w:rsid w:val="00550A82"/>
    <w:rsid w:val="005533EC"/>
    <w:rsid w:val="00557C64"/>
    <w:rsid w:val="005615F0"/>
    <w:rsid w:val="005622E1"/>
    <w:rsid w:val="00566A2D"/>
    <w:rsid w:val="00570ABD"/>
    <w:rsid w:val="005775F6"/>
    <w:rsid w:val="00581F99"/>
    <w:rsid w:val="00582334"/>
    <w:rsid w:val="00584514"/>
    <w:rsid w:val="005875FE"/>
    <w:rsid w:val="00587885"/>
    <w:rsid w:val="00590BF8"/>
    <w:rsid w:val="00592D6D"/>
    <w:rsid w:val="005958C6"/>
    <w:rsid w:val="00595E63"/>
    <w:rsid w:val="005A195D"/>
    <w:rsid w:val="005A1F93"/>
    <w:rsid w:val="005A391D"/>
    <w:rsid w:val="005A4457"/>
    <w:rsid w:val="005A48EC"/>
    <w:rsid w:val="005A566B"/>
    <w:rsid w:val="005A6061"/>
    <w:rsid w:val="005A6A9C"/>
    <w:rsid w:val="005A7EF7"/>
    <w:rsid w:val="005B008C"/>
    <w:rsid w:val="005B338C"/>
    <w:rsid w:val="005B7971"/>
    <w:rsid w:val="005C1C76"/>
    <w:rsid w:val="005C4CC5"/>
    <w:rsid w:val="005C5B4C"/>
    <w:rsid w:val="005C661B"/>
    <w:rsid w:val="005C691E"/>
    <w:rsid w:val="005D535E"/>
    <w:rsid w:val="005E07D9"/>
    <w:rsid w:val="005E092B"/>
    <w:rsid w:val="005E3743"/>
    <w:rsid w:val="005E6B20"/>
    <w:rsid w:val="005E72B8"/>
    <w:rsid w:val="005F1FAF"/>
    <w:rsid w:val="005F2F8C"/>
    <w:rsid w:val="005F3491"/>
    <w:rsid w:val="005F619F"/>
    <w:rsid w:val="005F6C91"/>
    <w:rsid w:val="0060454A"/>
    <w:rsid w:val="00605101"/>
    <w:rsid w:val="0060523A"/>
    <w:rsid w:val="00605FDC"/>
    <w:rsid w:val="00612854"/>
    <w:rsid w:val="00621E08"/>
    <w:rsid w:val="0062427A"/>
    <w:rsid w:val="00624D2A"/>
    <w:rsid w:val="00626481"/>
    <w:rsid w:val="0063027A"/>
    <w:rsid w:val="00631BEA"/>
    <w:rsid w:val="00644881"/>
    <w:rsid w:val="00645AF9"/>
    <w:rsid w:val="0064606C"/>
    <w:rsid w:val="0064749F"/>
    <w:rsid w:val="00651464"/>
    <w:rsid w:val="006543F6"/>
    <w:rsid w:val="00656AC2"/>
    <w:rsid w:val="00656D38"/>
    <w:rsid w:val="006602BD"/>
    <w:rsid w:val="00664A10"/>
    <w:rsid w:val="006715AB"/>
    <w:rsid w:val="00673056"/>
    <w:rsid w:val="00675AEA"/>
    <w:rsid w:val="006770E9"/>
    <w:rsid w:val="00681FB2"/>
    <w:rsid w:val="006834DC"/>
    <w:rsid w:val="00684A79"/>
    <w:rsid w:val="00690BE9"/>
    <w:rsid w:val="00690E63"/>
    <w:rsid w:val="006949CE"/>
    <w:rsid w:val="006A2FAF"/>
    <w:rsid w:val="006A6867"/>
    <w:rsid w:val="006B1C25"/>
    <w:rsid w:val="006B2EA9"/>
    <w:rsid w:val="006B4AB3"/>
    <w:rsid w:val="006B5A0B"/>
    <w:rsid w:val="006B5D15"/>
    <w:rsid w:val="006C3DE8"/>
    <w:rsid w:val="006C3F1C"/>
    <w:rsid w:val="006C6058"/>
    <w:rsid w:val="006D0008"/>
    <w:rsid w:val="006D1B53"/>
    <w:rsid w:val="006D2ED2"/>
    <w:rsid w:val="006D4B06"/>
    <w:rsid w:val="006E37D8"/>
    <w:rsid w:val="006E3DAC"/>
    <w:rsid w:val="006F3683"/>
    <w:rsid w:val="006F4A62"/>
    <w:rsid w:val="00701FE1"/>
    <w:rsid w:val="007032E7"/>
    <w:rsid w:val="00705A6B"/>
    <w:rsid w:val="007077DF"/>
    <w:rsid w:val="007127E2"/>
    <w:rsid w:val="00714847"/>
    <w:rsid w:val="00714B72"/>
    <w:rsid w:val="007214FE"/>
    <w:rsid w:val="007220DE"/>
    <w:rsid w:val="00723FC8"/>
    <w:rsid w:val="00725886"/>
    <w:rsid w:val="007305F8"/>
    <w:rsid w:val="00731CC0"/>
    <w:rsid w:val="007326AB"/>
    <w:rsid w:val="007352EC"/>
    <w:rsid w:val="007357F5"/>
    <w:rsid w:val="0074270D"/>
    <w:rsid w:val="00742CAF"/>
    <w:rsid w:val="00745875"/>
    <w:rsid w:val="00747326"/>
    <w:rsid w:val="007503F8"/>
    <w:rsid w:val="00753457"/>
    <w:rsid w:val="007534F6"/>
    <w:rsid w:val="00757350"/>
    <w:rsid w:val="00757590"/>
    <w:rsid w:val="00757ED6"/>
    <w:rsid w:val="007637CB"/>
    <w:rsid w:val="007639CE"/>
    <w:rsid w:val="00764CB2"/>
    <w:rsid w:val="00765305"/>
    <w:rsid w:val="00766DD9"/>
    <w:rsid w:val="007706BF"/>
    <w:rsid w:val="007708EE"/>
    <w:rsid w:val="00776FDE"/>
    <w:rsid w:val="00780706"/>
    <w:rsid w:val="00784FA3"/>
    <w:rsid w:val="00785325"/>
    <w:rsid w:val="00785BF5"/>
    <w:rsid w:val="00794448"/>
    <w:rsid w:val="007953FD"/>
    <w:rsid w:val="007A112A"/>
    <w:rsid w:val="007A202E"/>
    <w:rsid w:val="007A5A40"/>
    <w:rsid w:val="007A62AC"/>
    <w:rsid w:val="007B0605"/>
    <w:rsid w:val="007B4000"/>
    <w:rsid w:val="007B6B0F"/>
    <w:rsid w:val="007C17CC"/>
    <w:rsid w:val="007C78B5"/>
    <w:rsid w:val="007D06D0"/>
    <w:rsid w:val="007D4CF7"/>
    <w:rsid w:val="007D6FB7"/>
    <w:rsid w:val="007D7D13"/>
    <w:rsid w:val="007E05AD"/>
    <w:rsid w:val="007E21D8"/>
    <w:rsid w:val="007E7494"/>
    <w:rsid w:val="007F243E"/>
    <w:rsid w:val="007F2B52"/>
    <w:rsid w:val="007F301D"/>
    <w:rsid w:val="007F49BD"/>
    <w:rsid w:val="007F6FAA"/>
    <w:rsid w:val="007F729F"/>
    <w:rsid w:val="007F7AC2"/>
    <w:rsid w:val="008014A9"/>
    <w:rsid w:val="0080519D"/>
    <w:rsid w:val="00806EF2"/>
    <w:rsid w:val="008111F0"/>
    <w:rsid w:val="00811A6E"/>
    <w:rsid w:val="00814868"/>
    <w:rsid w:val="008324E7"/>
    <w:rsid w:val="008326FF"/>
    <w:rsid w:val="008331FE"/>
    <w:rsid w:val="00840416"/>
    <w:rsid w:val="0084072D"/>
    <w:rsid w:val="00841649"/>
    <w:rsid w:val="008468A6"/>
    <w:rsid w:val="00862474"/>
    <w:rsid w:val="00862B39"/>
    <w:rsid w:val="00866A6A"/>
    <w:rsid w:val="00870019"/>
    <w:rsid w:val="00870A62"/>
    <w:rsid w:val="00871150"/>
    <w:rsid w:val="00873C99"/>
    <w:rsid w:val="00874082"/>
    <w:rsid w:val="00874C1A"/>
    <w:rsid w:val="00875F4E"/>
    <w:rsid w:val="008802D3"/>
    <w:rsid w:val="008857FE"/>
    <w:rsid w:val="00886912"/>
    <w:rsid w:val="0089040E"/>
    <w:rsid w:val="00890B2F"/>
    <w:rsid w:val="008931A6"/>
    <w:rsid w:val="0089574D"/>
    <w:rsid w:val="00896D80"/>
    <w:rsid w:val="008A337C"/>
    <w:rsid w:val="008A3467"/>
    <w:rsid w:val="008A3EB7"/>
    <w:rsid w:val="008A42BC"/>
    <w:rsid w:val="008B0D53"/>
    <w:rsid w:val="008B16E6"/>
    <w:rsid w:val="008B1E6A"/>
    <w:rsid w:val="008B377F"/>
    <w:rsid w:val="008B4302"/>
    <w:rsid w:val="008B55F4"/>
    <w:rsid w:val="008B5AE5"/>
    <w:rsid w:val="008C0ED2"/>
    <w:rsid w:val="008C13BE"/>
    <w:rsid w:val="008C3C93"/>
    <w:rsid w:val="008C645A"/>
    <w:rsid w:val="008D0AD2"/>
    <w:rsid w:val="008D1FA8"/>
    <w:rsid w:val="008D2F94"/>
    <w:rsid w:val="008D2FD1"/>
    <w:rsid w:val="008D6668"/>
    <w:rsid w:val="008D774D"/>
    <w:rsid w:val="008E04E7"/>
    <w:rsid w:val="008E1D8E"/>
    <w:rsid w:val="008E2921"/>
    <w:rsid w:val="008E2B76"/>
    <w:rsid w:val="008E3BF6"/>
    <w:rsid w:val="008E5480"/>
    <w:rsid w:val="008E5D44"/>
    <w:rsid w:val="008E7B8E"/>
    <w:rsid w:val="008F1FE6"/>
    <w:rsid w:val="008F3BF2"/>
    <w:rsid w:val="008F7106"/>
    <w:rsid w:val="0090233A"/>
    <w:rsid w:val="00902ABA"/>
    <w:rsid w:val="00907262"/>
    <w:rsid w:val="00912870"/>
    <w:rsid w:val="00921406"/>
    <w:rsid w:val="00921937"/>
    <w:rsid w:val="009219C1"/>
    <w:rsid w:val="00923563"/>
    <w:rsid w:val="00924DEE"/>
    <w:rsid w:val="0093101D"/>
    <w:rsid w:val="00932DA3"/>
    <w:rsid w:val="0093514D"/>
    <w:rsid w:val="00935DA0"/>
    <w:rsid w:val="009372C3"/>
    <w:rsid w:val="00937FB8"/>
    <w:rsid w:val="00940215"/>
    <w:rsid w:val="00940533"/>
    <w:rsid w:val="00943AAB"/>
    <w:rsid w:val="00943B97"/>
    <w:rsid w:val="009509BB"/>
    <w:rsid w:val="00951C8B"/>
    <w:rsid w:val="00952388"/>
    <w:rsid w:val="00954E8C"/>
    <w:rsid w:val="00954FF3"/>
    <w:rsid w:val="00955A68"/>
    <w:rsid w:val="0096609F"/>
    <w:rsid w:val="00970708"/>
    <w:rsid w:val="00971544"/>
    <w:rsid w:val="00975A65"/>
    <w:rsid w:val="009762BA"/>
    <w:rsid w:val="0097797C"/>
    <w:rsid w:val="0098046F"/>
    <w:rsid w:val="00981694"/>
    <w:rsid w:val="009822CD"/>
    <w:rsid w:val="00984DC8"/>
    <w:rsid w:val="00987FF6"/>
    <w:rsid w:val="00990DBA"/>
    <w:rsid w:val="00991340"/>
    <w:rsid w:val="009932DB"/>
    <w:rsid w:val="009939A3"/>
    <w:rsid w:val="0099560E"/>
    <w:rsid w:val="009A009B"/>
    <w:rsid w:val="009A0DFC"/>
    <w:rsid w:val="009A41F8"/>
    <w:rsid w:val="009B09CE"/>
    <w:rsid w:val="009B1FFE"/>
    <w:rsid w:val="009B67A6"/>
    <w:rsid w:val="009C02DD"/>
    <w:rsid w:val="009C0863"/>
    <w:rsid w:val="009C1D43"/>
    <w:rsid w:val="009C6E4C"/>
    <w:rsid w:val="009D3E96"/>
    <w:rsid w:val="009D4404"/>
    <w:rsid w:val="009E0ABB"/>
    <w:rsid w:val="009E5126"/>
    <w:rsid w:val="009E6021"/>
    <w:rsid w:val="009F2941"/>
    <w:rsid w:val="00A03F32"/>
    <w:rsid w:val="00A05454"/>
    <w:rsid w:val="00A056F1"/>
    <w:rsid w:val="00A0698D"/>
    <w:rsid w:val="00A12851"/>
    <w:rsid w:val="00A14906"/>
    <w:rsid w:val="00A218B5"/>
    <w:rsid w:val="00A23178"/>
    <w:rsid w:val="00A2687D"/>
    <w:rsid w:val="00A363DD"/>
    <w:rsid w:val="00A37079"/>
    <w:rsid w:val="00A407A9"/>
    <w:rsid w:val="00A47062"/>
    <w:rsid w:val="00A507D0"/>
    <w:rsid w:val="00A51132"/>
    <w:rsid w:val="00A53105"/>
    <w:rsid w:val="00A53C88"/>
    <w:rsid w:val="00A611B8"/>
    <w:rsid w:val="00A61EA9"/>
    <w:rsid w:val="00A6502E"/>
    <w:rsid w:val="00A66B73"/>
    <w:rsid w:val="00A71286"/>
    <w:rsid w:val="00A71EB5"/>
    <w:rsid w:val="00A747DE"/>
    <w:rsid w:val="00A772EB"/>
    <w:rsid w:val="00A80B3C"/>
    <w:rsid w:val="00A80E82"/>
    <w:rsid w:val="00A820CA"/>
    <w:rsid w:val="00A82BA6"/>
    <w:rsid w:val="00A82E41"/>
    <w:rsid w:val="00A83CBA"/>
    <w:rsid w:val="00A86E18"/>
    <w:rsid w:val="00A90F4C"/>
    <w:rsid w:val="00A914A9"/>
    <w:rsid w:val="00A925B8"/>
    <w:rsid w:val="00A9521A"/>
    <w:rsid w:val="00AA20A2"/>
    <w:rsid w:val="00AA5CFC"/>
    <w:rsid w:val="00AB1DA8"/>
    <w:rsid w:val="00AB3FA2"/>
    <w:rsid w:val="00AC3679"/>
    <w:rsid w:val="00AC3A10"/>
    <w:rsid w:val="00AC5B8E"/>
    <w:rsid w:val="00AC6C90"/>
    <w:rsid w:val="00AD2BB7"/>
    <w:rsid w:val="00AD6A71"/>
    <w:rsid w:val="00AD7CE5"/>
    <w:rsid w:val="00AD7D78"/>
    <w:rsid w:val="00AD7EF3"/>
    <w:rsid w:val="00AE0715"/>
    <w:rsid w:val="00AE154C"/>
    <w:rsid w:val="00AE1ED1"/>
    <w:rsid w:val="00AE7E2D"/>
    <w:rsid w:val="00AF06EE"/>
    <w:rsid w:val="00AF6419"/>
    <w:rsid w:val="00B01813"/>
    <w:rsid w:val="00B03584"/>
    <w:rsid w:val="00B06372"/>
    <w:rsid w:val="00B1134F"/>
    <w:rsid w:val="00B1472E"/>
    <w:rsid w:val="00B1549C"/>
    <w:rsid w:val="00B16659"/>
    <w:rsid w:val="00B16E47"/>
    <w:rsid w:val="00B27A3C"/>
    <w:rsid w:val="00B364CF"/>
    <w:rsid w:val="00B408BD"/>
    <w:rsid w:val="00B417B9"/>
    <w:rsid w:val="00B4201D"/>
    <w:rsid w:val="00B47649"/>
    <w:rsid w:val="00B506CA"/>
    <w:rsid w:val="00B5218E"/>
    <w:rsid w:val="00B5283B"/>
    <w:rsid w:val="00B53554"/>
    <w:rsid w:val="00B55D97"/>
    <w:rsid w:val="00B5703C"/>
    <w:rsid w:val="00B604C6"/>
    <w:rsid w:val="00B64156"/>
    <w:rsid w:val="00B71ECD"/>
    <w:rsid w:val="00B72A77"/>
    <w:rsid w:val="00B730BE"/>
    <w:rsid w:val="00B75E12"/>
    <w:rsid w:val="00B767B9"/>
    <w:rsid w:val="00B77502"/>
    <w:rsid w:val="00B81F5F"/>
    <w:rsid w:val="00B8639F"/>
    <w:rsid w:val="00B910C4"/>
    <w:rsid w:val="00B9389F"/>
    <w:rsid w:val="00BA2ED7"/>
    <w:rsid w:val="00BA3A58"/>
    <w:rsid w:val="00BA4B07"/>
    <w:rsid w:val="00BB0765"/>
    <w:rsid w:val="00BB2007"/>
    <w:rsid w:val="00BB5021"/>
    <w:rsid w:val="00BC11B0"/>
    <w:rsid w:val="00BC2911"/>
    <w:rsid w:val="00BC750E"/>
    <w:rsid w:val="00BD3ED7"/>
    <w:rsid w:val="00BD458E"/>
    <w:rsid w:val="00BD5609"/>
    <w:rsid w:val="00BE132C"/>
    <w:rsid w:val="00BE1585"/>
    <w:rsid w:val="00BE16C8"/>
    <w:rsid w:val="00BE2600"/>
    <w:rsid w:val="00BE352C"/>
    <w:rsid w:val="00BE5354"/>
    <w:rsid w:val="00BF0608"/>
    <w:rsid w:val="00BF0F0F"/>
    <w:rsid w:val="00BF5808"/>
    <w:rsid w:val="00BF62EA"/>
    <w:rsid w:val="00BF6E60"/>
    <w:rsid w:val="00BF7FB8"/>
    <w:rsid w:val="00C01D5F"/>
    <w:rsid w:val="00C022DC"/>
    <w:rsid w:val="00C04220"/>
    <w:rsid w:val="00C04920"/>
    <w:rsid w:val="00C049A1"/>
    <w:rsid w:val="00C07738"/>
    <w:rsid w:val="00C10993"/>
    <w:rsid w:val="00C113A4"/>
    <w:rsid w:val="00C20474"/>
    <w:rsid w:val="00C2100D"/>
    <w:rsid w:val="00C21F2E"/>
    <w:rsid w:val="00C221F6"/>
    <w:rsid w:val="00C25803"/>
    <w:rsid w:val="00C3124B"/>
    <w:rsid w:val="00C324DC"/>
    <w:rsid w:val="00C40A4C"/>
    <w:rsid w:val="00C418B3"/>
    <w:rsid w:val="00C4235A"/>
    <w:rsid w:val="00C4577E"/>
    <w:rsid w:val="00C4727E"/>
    <w:rsid w:val="00C52441"/>
    <w:rsid w:val="00C57275"/>
    <w:rsid w:val="00C624FF"/>
    <w:rsid w:val="00C63A6F"/>
    <w:rsid w:val="00C63AD2"/>
    <w:rsid w:val="00C67583"/>
    <w:rsid w:val="00C704C5"/>
    <w:rsid w:val="00C70FC8"/>
    <w:rsid w:val="00C71C45"/>
    <w:rsid w:val="00C7501E"/>
    <w:rsid w:val="00C77266"/>
    <w:rsid w:val="00C77C14"/>
    <w:rsid w:val="00C81F52"/>
    <w:rsid w:val="00C82CB0"/>
    <w:rsid w:val="00C838B2"/>
    <w:rsid w:val="00C91BAF"/>
    <w:rsid w:val="00C9517B"/>
    <w:rsid w:val="00C9533B"/>
    <w:rsid w:val="00CA3E2D"/>
    <w:rsid w:val="00CA7578"/>
    <w:rsid w:val="00CB006C"/>
    <w:rsid w:val="00CB5865"/>
    <w:rsid w:val="00CC3274"/>
    <w:rsid w:val="00CC3597"/>
    <w:rsid w:val="00CC4CF9"/>
    <w:rsid w:val="00CC63F0"/>
    <w:rsid w:val="00CC7902"/>
    <w:rsid w:val="00CD022B"/>
    <w:rsid w:val="00CE038D"/>
    <w:rsid w:val="00CE1EB1"/>
    <w:rsid w:val="00CE284A"/>
    <w:rsid w:val="00CE459E"/>
    <w:rsid w:val="00CF12C7"/>
    <w:rsid w:val="00CF153B"/>
    <w:rsid w:val="00CF1AF5"/>
    <w:rsid w:val="00CF3EC3"/>
    <w:rsid w:val="00CF6A67"/>
    <w:rsid w:val="00CF7C9D"/>
    <w:rsid w:val="00D00060"/>
    <w:rsid w:val="00D02EC9"/>
    <w:rsid w:val="00D0338D"/>
    <w:rsid w:val="00D0366C"/>
    <w:rsid w:val="00D0502C"/>
    <w:rsid w:val="00D05821"/>
    <w:rsid w:val="00D060EA"/>
    <w:rsid w:val="00D11B68"/>
    <w:rsid w:val="00D12316"/>
    <w:rsid w:val="00D12B4F"/>
    <w:rsid w:val="00D13C27"/>
    <w:rsid w:val="00D1559A"/>
    <w:rsid w:val="00D21C46"/>
    <w:rsid w:val="00D22D20"/>
    <w:rsid w:val="00D25D1C"/>
    <w:rsid w:val="00D27DD7"/>
    <w:rsid w:val="00D335BB"/>
    <w:rsid w:val="00D3423D"/>
    <w:rsid w:val="00D3655D"/>
    <w:rsid w:val="00D36C29"/>
    <w:rsid w:val="00D37D13"/>
    <w:rsid w:val="00D45F0C"/>
    <w:rsid w:val="00D62DD7"/>
    <w:rsid w:val="00D66DCB"/>
    <w:rsid w:val="00D70FA5"/>
    <w:rsid w:val="00D731AF"/>
    <w:rsid w:val="00D74FD3"/>
    <w:rsid w:val="00D76A12"/>
    <w:rsid w:val="00D815AF"/>
    <w:rsid w:val="00D837D5"/>
    <w:rsid w:val="00D8422F"/>
    <w:rsid w:val="00D84401"/>
    <w:rsid w:val="00D96293"/>
    <w:rsid w:val="00D9637D"/>
    <w:rsid w:val="00D97DBC"/>
    <w:rsid w:val="00DA28EE"/>
    <w:rsid w:val="00DA4076"/>
    <w:rsid w:val="00DA45B3"/>
    <w:rsid w:val="00DA64D4"/>
    <w:rsid w:val="00DA728C"/>
    <w:rsid w:val="00DB1638"/>
    <w:rsid w:val="00DB24B9"/>
    <w:rsid w:val="00DB3763"/>
    <w:rsid w:val="00DB5160"/>
    <w:rsid w:val="00DC13A4"/>
    <w:rsid w:val="00DC17B0"/>
    <w:rsid w:val="00DC366C"/>
    <w:rsid w:val="00DC4FCE"/>
    <w:rsid w:val="00DC5B55"/>
    <w:rsid w:val="00DD0920"/>
    <w:rsid w:val="00DD1467"/>
    <w:rsid w:val="00DD16A0"/>
    <w:rsid w:val="00DD1A98"/>
    <w:rsid w:val="00DD1B2D"/>
    <w:rsid w:val="00DD4A3E"/>
    <w:rsid w:val="00DD6B10"/>
    <w:rsid w:val="00DD771C"/>
    <w:rsid w:val="00DE1A8F"/>
    <w:rsid w:val="00DE4BC6"/>
    <w:rsid w:val="00DE4CBC"/>
    <w:rsid w:val="00DE55AA"/>
    <w:rsid w:val="00DE6292"/>
    <w:rsid w:val="00DE638F"/>
    <w:rsid w:val="00DE674E"/>
    <w:rsid w:val="00DF2869"/>
    <w:rsid w:val="00DF3256"/>
    <w:rsid w:val="00DF643A"/>
    <w:rsid w:val="00E00E86"/>
    <w:rsid w:val="00E01952"/>
    <w:rsid w:val="00E01DA3"/>
    <w:rsid w:val="00E03010"/>
    <w:rsid w:val="00E05B49"/>
    <w:rsid w:val="00E134C9"/>
    <w:rsid w:val="00E13C1D"/>
    <w:rsid w:val="00E166B8"/>
    <w:rsid w:val="00E25398"/>
    <w:rsid w:val="00E26491"/>
    <w:rsid w:val="00E27D45"/>
    <w:rsid w:val="00E30701"/>
    <w:rsid w:val="00E31A74"/>
    <w:rsid w:val="00E32E4C"/>
    <w:rsid w:val="00E45260"/>
    <w:rsid w:val="00E459C9"/>
    <w:rsid w:val="00E460FE"/>
    <w:rsid w:val="00E46286"/>
    <w:rsid w:val="00E47BAE"/>
    <w:rsid w:val="00E50FCC"/>
    <w:rsid w:val="00E518BF"/>
    <w:rsid w:val="00E539A1"/>
    <w:rsid w:val="00E5451A"/>
    <w:rsid w:val="00E57036"/>
    <w:rsid w:val="00E57E95"/>
    <w:rsid w:val="00E60D8B"/>
    <w:rsid w:val="00E637EF"/>
    <w:rsid w:val="00E66CBD"/>
    <w:rsid w:val="00E701D4"/>
    <w:rsid w:val="00E704EB"/>
    <w:rsid w:val="00E71BD4"/>
    <w:rsid w:val="00E7369D"/>
    <w:rsid w:val="00E82BE8"/>
    <w:rsid w:val="00E83F08"/>
    <w:rsid w:val="00E84135"/>
    <w:rsid w:val="00EA0205"/>
    <w:rsid w:val="00EA04B1"/>
    <w:rsid w:val="00EA1564"/>
    <w:rsid w:val="00EB4889"/>
    <w:rsid w:val="00EC0E8D"/>
    <w:rsid w:val="00EC304B"/>
    <w:rsid w:val="00EC321E"/>
    <w:rsid w:val="00EC50B9"/>
    <w:rsid w:val="00EC5396"/>
    <w:rsid w:val="00EC59AE"/>
    <w:rsid w:val="00EC641B"/>
    <w:rsid w:val="00ED38C3"/>
    <w:rsid w:val="00ED6D86"/>
    <w:rsid w:val="00ED6F35"/>
    <w:rsid w:val="00ED784B"/>
    <w:rsid w:val="00EE5BB3"/>
    <w:rsid w:val="00EF2B7F"/>
    <w:rsid w:val="00EF511B"/>
    <w:rsid w:val="00EF6EF0"/>
    <w:rsid w:val="00F11A36"/>
    <w:rsid w:val="00F148A6"/>
    <w:rsid w:val="00F16BCF"/>
    <w:rsid w:val="00F16D82"/>
    <w:rsid w:val="00F17D84"/>
    <w:rsid w:val="00F2171E"/>
    <w:rsid w:val="00F255E6"/>
    <w:rsid w:val="00F301C2"/>
    <w:rsid w:val="00F30709"/>
    <w:rsid w:val="00F30DA8"/>
    <w:rsid w:val="00F31DC0"/>
    <w:rsid w:val="00F33BF0"/>
    <w:rsid w:val="00F36FB6"/>
    <w:rsid w:val="00F4046B"/>
    <w:rsid w:val="00F42359"/>
    <w:rsid w:val="00F437C9"/>
    <w:rsid w:val="00F45564"/>
    <w:rsid w:val="00F45C53"/>
    <w:rsid w:val="00F50B3B"/>
    <w:rsid w:val="00F50D5B"/>
    <w:rsid w:val="00F5725E"/>
    <w:rsid w:val="00F57471"/>
    <w:rsid w:val="00F60666"/>
    <w:rsid w:val="00F6075E"/>
    <w:rsid w:val="00F67AA8"/>
    <w:rsid w:val="00F7175E"/>
    <w:rsid w:val="00F740F3"/>
    <w:rsid w:val="00F7609E"/>
    <w:rsid w:val="00F931F7"/>
    <w:rsid w:val="00F93620"/>
    <w:rsid w:val="00F93BA7"/>
    <w:rsid w:val="00FA1473"/>
    <w:rsid w:val="00FA20AC"/>
    <w:rsid w:val="00FA3794"/>
    <w:rsid w:val="00FA4BE9"/>
    <w:rsid w:val="00FA6425"/>
    <w:rsid w:val="00FA6BE9"/>
    <w:rsid w:val="00FA7166"/>
    <w:rsid w:val="00FB35F4"/>
    <w:rsid w:val="00FB5382"/>
    <w:rsid w:val="00FB72C8"/>
    <w:rsid w:val="00FC5899"/>
    <w:rsid w:val="00FC685E"/>
    <w:rsid w:val="00FC6DE3"/>
    <w:rsid w:val="00FD2846"/>
    <w:rsid w:val="00FD2E05"/>
    <w:rsid w:val="00FD5FA4"/>
    <w:rsid w:val="00FE3D2E"/>
    <w:rsid w:val="00FE497B"/>
    <w:rsid w:val="00FE73E2"/>
    <w:rsid w:val="00FF1AE8"/>
    <w:rsid w:val="00FF24C1"/>
    <w:rsid w:val="00FF5912"/>
    <w:rsid w:val="01F96EC8"/>
    <w:rsid w:val="02D0730E"/>
    <w:rsid w:val="0ACD56DB"/>
    <w:rsid w:val="0DDE0E6B"/>
    <w:rsid w:val="12174AD0"/>
    <w:rsid w:val="168B5293"/>
    <w:rsid w:val="1ABA0B77"/>
    <w:rsid w:val="1B3B4E21"/>
    <w:rsid w:val="1DE657E0"/>
    <w:rsid w:val="1E3E4FB4"/>
    <w:rsid w:val="235622AC"/>
    <w:rsid w:val="29216EB0"/>
    <w:rsid w:val="2AE42EDE"/>
    <w:rsid w:val="2C7F6EC8"/>
    <w:rsid w:val="2D67693D"/>
    <w:rsid w:val="337FD814"/>
    <w:rsid w:val="36162184"/>
    <w:rsid w:val="3AAB1E83"/>
    <w:rsid w:val="3BF62E14"/>
    <w:rsid w:val="3CCF0ACF"/>
    <w:rsid w:val="3D6A6F35"/>
    <w:rsid w:val="3F0648CC"/>
    <w:rsid w:val="433069EE"/>
    <w:rsid w:val="43DE1479"/>
    <w:rsid w:val="43F76749"/>
    <w:rsid w:val="456815F5"/>
    <w:rsid w:val="48FD384B"/>
    <w:rsid w:val="4CEF4C3C"/>
    <w:rsid w:val="4CFFF3B2"/>
    <w:rsid w:val="540A251D"/>
    <w:rsid w:val="557725CE"/>
    <w:rsid w:val="5A3C2C01"/>
    <w:rsid w:val="6244777B"/>
    <w:rsid w:val="65E01A05"/>
    <w:rsid w:val="6630256E"/>
    <w:rsid w:val="681D4785"/>
    <w:rsid w:val="68D2563E"/>
    <w:rsid w:val="6A5A6FF4"/>
    <w:rsid w:val="6DE90356"/>
    <w:rsid w:val="6FFE6E85"/>
    <w:rsid w:val="703838AD"/>
    <w:rsid w:val="71E05015"/>
    <w:rsid w:val="767A3482"/>
    <w:rsid w:val="77EFD562"/>
    <w:rsid w:val="7D7FEE74"/>
    <w:rsid w:val="7E71DEA8"/>
    <w:rsid w:val="7F5F4BC4"/>
    <w:rsid w:val="7F7DAAB4"/>
    <w:rsid w:val="7FFFFAAF"/>
    <w:rsid w:val="BBB4A71E"/>
    <w:rsid w:val="BFFEAC5F"/>
    <w:rsid w:val="DEBF1E2F"/>
    <w:rsid w:val="E7B74BC6"/>
    <w:rsid w:val="EBFEE485"/>
    <w:rsid w:val="EFD6ABE7"/>
    <w:rsid w:val="F6FDDFCC"/>
    <w:rsid w:val="FADD96CE"/>
    <w:rsid w:val="FC7D5A01"/>
    <w:rsid w:val="FDFB2B96"/>
    <w:rsid w:val="FFFFE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jc w:val="center"/>
      <w:outlineLvl w:val="0"/>
    </w:pPr>
    <w:rPr>
      <w:rFonts w:ascii="楷体_GB2312" w:eastAsia="楷体_GB2312"/>
      <w:b/>
      <w:sz w:val="28"/>
    </w:rPr>
  </w:style>
  <w:style w:type="paragraph" w:styleId="3">
    <w:name w:val="heading 2"/>
    <w:basedOn w:val="1"/>
    <w:next w:val="1"/>
    <w:autoRedefine/>
    <w:qFormat/>
    <w:uiPriority w:val="0"/>
    <w:pPr>
      <w:keepNext/>
      <w:jc w:val="center"/>
      <w:outlineLvl w:val="1"/>
    </w:pPr>
    <w:rPr>
      <w:rFonts w:ascii="楷体_GB2312" w:eastAsia="楷体_GB2312"/>
      <w:b/>
      <w:bCs/>
      <w:sz w:val="18"/>
    </w:rPr>
  </w:style>
  <w:style w:type="paragraph" w:styleId="4">
    <w:name w:val="heading 3"/>
    <w:basedOn w:val="1"/>
    <w:next w:val="1"/>
    <w:autoRedefine/>
    <w:qFormat/>
    <w:uiPriority w:val="0"/>
    <w:pPr>
      <w:keepNext/>
      <w:jc w:val="center"/>
      <w:outlineLvl w:val="2"/>
    </w:pPr>
    <w:rPr>
      <w:rFonts w:eastAsia="楷体_GB2312"/>
      <w:b/>
      <w:bCs/>
      <w:sz w:val="15"/>
    </w:rPr>
  </w:style>
  <w:style w:type="paragraph" w:styleId="5">
    <w:name w:val="heading 4"/>
    <w:basedOn w:val="1"/>
    <w:next w:val="1"/>
    <w:autoRedefine/>
    <w:qFormat/>
    <w:uiPriority w:val="0"/>
    <w:pPr>
      <w:keepNext/>
      <w:jc w:val="center"/>
      <w:outlineLvl w:val="3"/>
    </w:pPr>
    <w:rPr>
      <w:rFonts w:eastAsia="楷体_GB2312"/>
      <w:b/>
      <w:bCs/>
      <w:sz w:val="13"/>
    </w:rPr>
  </w:style>
  <w:style w:type="paragraph" w:styleId="6">
    <w:name w:val="heading 5"/>
    <w:basedOn w:val="1"/>
    <w:next w:val="1"/>
    <w:autoRedefine/>
    <w:qFormat/>
    <w:uiPriority w:val="0"/>
    <w:pPr>
      <w:keepNext/>
      <w:numPr>
        <w:ilvl w:val="0"/>
        <w:numId w:val="1"/>
      </w:numPr>
      <w:outlineLvl w:val="4"/>
    </w:pPr>
    <w:rPr>
      <w:rFonts w:ascii="楷体_GB2312" w:eastAsia="楷体_GB2312"/>
      <w:bCs/>
      <w:sz w:val="28"/>
    </w:rPr>
  </w:style>
  <w:style w:type="character" w:default="1" w:styleId="22">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style>
  <w:style w:type="paragraph" w:styleId="8">
    <w:name w:val="Document Map"/>
    <w:basedOn w:val="1"/>
    <w:autoRedefine/>
    <w:semiHidden/>
    <w:qFormat/>
    <w:uiPriority w:val="0"/>
    <w:pPr>
      <w:shd w:val="clear" w:color="auto" w:fill="000080"/>
    </w:pPr>
  </w:style>
  <w:style w:type="paragraph" w:styleId="9">
    <w:name w:val="annotation text"/>
    <w:basedOn w:val="1"/>
    <w:link w:val="29"/>
    <w:autoRedefine/>
    <w:qFormat/>
    <w:uiPriority w:val="0"/>
    <w:pPr>
      <w:jc w:val="left"/>
    </w:pPr>
  </w:style>
  <w:style w:type="paragraph" w:styleId="10">
    <w:name w:val="Body Text"/>
    <w:basedOn w:val="1"/>
    <w:autoRedefine/>
    <w:qFormat/>
    <w:uiPriority w:val="0"/>
    <w:rPr>
      <w:rFonts w:ascii="华文中宋" w:eastAsia="华文中宋"/>
      <w:bCs/>
      <w:sz w:val="28"/>
    </w:rPr>
  </w:style>
  <w:style w:type="paragraph" w:styleId="11">
    <w:name w:val="Body Text Indent"/>
    <w:basedOn w:val="1"/>
    <w:autoRedefine/>
    <w:qFormat/>
    <w:uiPriority w:val="0"/>
    <w:pPr>
      <w:ind w:firstLine="576"/>
    </w:pPr>
    <w:rPr>
      <w:b/>
      <w:sz w:val="30"/>
    </w:rPr>
  </w:style>
  <w:style w:type="paragraph" w:styleId="12">
    <w:name w:val="Date"/>
    <w:basedOn w:val="1"/>
    <w:next w:val="1"/>
    <w:autoRedefine/>
    <w:qFormat/>
    <w:uiPriority w:val="0"/>
    <w:rPr>
      <w:rFonts w:eastAsia="黑体"/>
      <w:b/>
      <w:sz w:val="36"/>
    </w:rPr>
  </w:style>
  <w:style w:type="paragraph" w:styleId="13">
    <w:name w:val="Body Text Indent 2"/>
    <w:basedOn w:val="1"/>
    <w:autoRedefine/>
    <w:qFormat/>
    <w:uiPriority w:val="0"/>
    <w:pPr>
      <w:ind w:left="900"/>
    </w:pPr>
    <w:rPr>
      <w:rFonts w:ascii="楷体_GB2312" w:eastAsia="楷体_GB2312"/>
      <w:b/>
      <w:sz w:val="28"/>
    </w:rPr>
  </w:style>
  <w:style w:type="paragraph" w:styleId="14">
    <w:name w:val="Balloon Text"/>
    <w:basedOn w:val="1"/>
    <w:link w:val="32"/>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7">
    <w:name w:val="Body Text Indent 3"/>
    <w:basedOn w:val="1"/>
    <w:autoRedefine/>
    <w:qFormat/>
    <w:uiPriority w:val="0"/>
    <w:pPr>
      <w:ind w:left="359" w:leftChars="171" w:firstLine="359" w:firstLineChars="171"/>
    </w:pPr>
  </w:style>
  <w:style w:type="paragraph" w:styleId="18">
    <w:name w:val="Body Text 2"/>
    <w:basedOn w:val="1"/>
    <w:autoRedefine/>
    <w:qFormat/>
    <w:uiPriority w:val="0"/>
    <w:pPr>
      <w:spacing w:after="120" w:line="480" w:lineRule="auto"/>
    </w:pPr>
  </w:style>
  <w:style w:type="paragraph" w:styleId="19">
    <w:name w:val="Title"/>
    <w:basedOn w:val="1"/>
    <w:next w:val="1"/>
    <w:link w:val="33"/>
    <w:autoRedefine/>
    <w:qFormat/>
    <w:uiPriority w:val="0"/>
    <w:pPr>
      <w:spacing w:before="240" w:after="60"/>
      <w:jc w:val="center"/>
      <w:outlineLvl w:val="0"/>
    </w:pPr>
    <w:rPr>
      <w:rFonts w:ascii="Calibri Light" w:hAnsi="Calibri Light"/>
      <w:b/>
      <w:bCs/>
      <w:sz w:val="32"/>
      <w:szCs w:val="32"/>
    </w:rPr>
  </w:style>
  <w:style w:type="paragraph" w:styleId="20">
    <w:name w:val="annotation subject"/>
    <w:basedOn w:val="9"/>
    <w:next w:val="9"/>
    <w:link w:val="30"/>
    <w:autoRedefine/>
    <w:qFormat/>
    <w:uiPriority w:val="0"/>
    <w:rPr>
      <w:b/>
      <w:bCs/>
    </w:rPr>
  </w:style>
  <w:style w:type="character" w:styleId="23">
    <w:name w:val="Strong"/>
    <w:autoRedefine/>
    <w:qFormat/>
    <w:uiPriority w:val="0"/>
    <w:rPr>
      <w:b/>
      <w:bCs/>
    </w:rPr>
  </w:style>
  <w:style w:type="character" w:styleId="24">
    <w:name w:val="page number"/>
    <w:basedOn w:val="22"/>
    <w:autoRedefine/>
    <w:qFormat/>
    <w:uiPriority w:val="0"/>
  </w:style>
  <w:style w:type="character" w:styleId="25">
    <w:name w:val="FollowedHyperlink"/>
    <w:autoRedefine/>
    <w:qFormat/>
    <w:uiPriority w:val="0"/>
    <w:rPr>
      <w:color w:val="auto"/>
      <w:u w:val="none"/>
    </w:rPr>
  </w:style>
  <w:style w:type="character" w:styleId="26">
    <w:name w:val="HTML Typewriter"/>
    <w:autoRedefine/>
    <w:qFormat/>
    <w:uiPriority w:val="0"/>
    <w:rPr>
      <w:rFonts w:ascii="宋体" w:hAnsi="宋体" w:eastAsia="宋体" w:cs="宋体"/>
      <w:sz w:val="24"/>
      <w:szCs w:val="24"/>
    </w:rPr>
  </w:style>
  <w:style w:type="character" w:styleId="27">
    <w:name w:val="Hyperlink"/>
    <w:autoRedefine/>
    <w:qFormat/>
    <w:uiPriority w:val="0"/>
    <w:rPr>
      <w:color w:val="auto"/>
      <w:u w:val="none"/>
    </w:rPr>
  </w:style>
  <w:style w:type="character" w:styleId="28">
    <w:name w:val="annotation reference"/>
    <w:autoRedefine/>
    <w:qFormat/>
    <w:uiPriority w:val="0"/>
    <w:rPr>
      <w:sz w:val="21"/>
      <w:szCs w:val="21"/>
    </w:rPr>
  </w:style>
  <w:style w:type="character" w:customStyle="1" w:styleId="29">
    <w:name w:val="批注文字 字符"/>
    <w:link w:val="9"/>
    <w:autoRedefine/>
    <w:qFormat/>
    <w:uiPriority w:val="0"/>
    <w:rPr>
      <w:kern w:val="2"/>
      <w:sz w:val="21"/>
    </w:rPr>
  </w:style>
  <w:style w:type="character" w:customStyle="1" w:styleId="30">
    <w:name w:val="批注主题 字符"/>
    <w:link w:val="20"/>
    <w:autoRedefine/>
    <w:qFormat/>
    <w:uiPriority w:val="0"/>
    <w:rPr>
      <w:b/>
      <w:bCs/>
      <w:kern w:val="2"/>
      <w:sz w:val="21"/>
    </w:rPr>
  </w:style>
  <w:style w:type="character" w:customStyle="1" w:styleId="31">
    <w:name w:val="case31"/>
    <w:autoRedefine/>
    <w:qFormat/>
    <w:uiPriority w:val="0"/>
    <w:rPr>
      <w:rFonts w:hint="default"/>
      <w:sz w:val="21"/>
      <w:szCs w:val="21"/>
    </w:rPr>
  </w:style>
  <w:style w:type="character" w:customStyle="1" w:styleId="32">
    <w:name w:val="批注框文本 字符"/>
    <w:link w:val="14"/>
    <w:autoRedefine/>
    <w:qFormat/>
    <w:uiPriority w:val="0"/>
    <w:rPr>
      <w:kern w:val="2"/>
      <w:sz w:val="18"/>
      <w:szCs w:val="18"/>
    </w:rPr>
  </w:style>
  <w:style w:type="character" w:customStyle="1" w:styleId="33">
    <w:name w:val="标题 字符"/>
    <w:link w:val="19"/>
    <w:autoRedefine/>
    <w:qFormat/>
    <w:uiPriority w:val="0"/>
    <w:rPr>
      <w:rFonts w:ascii="Calibri Light" w:hAnsi="Calibri Light" w:cs="Times New Roman"/>
      <w:b/>
      <w:bCs/>
      <w:kern w:val="2"/>
      <w:sz w:val="32"/>
      <w:szCs w:val="32"/>
    </w:rPr>
  </w:style>
  <w:style w:type="paragraph" w:customStyle="1" w:styleId="34">
    <w:name w:val="font9"/>
    <w:basedOn w:val="1"/>
    <w:autoRedefine/>
    <w:qFormat/>
    <w:uiPriority w:val="0"/>
    <w:pPr>
      <w:widowControl/>
      <w:spacing w:before="100" w:beforeAutospacing="1" w:after="100" w:afterAutospacing="1"/>
      <w:jc w:val="left"/>
    </w:pPr>
    <w:rPr>
      <w:b/>
      <w:bCs/>
      <w:kern w:val="0"/>
      <w:sz w:val="20"/>
    </w:rPr>
  </w:style>
  <w:style w:type="paragraph" w:customStyle="1" w:styleId="3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3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37">
    <w:name w:val="Char Char Char Char Char Char"/>
    <w:basedOn w:val="1"/>
    <w:autoRedefine/>
    <w:qFormat/>
    <w:uiPriority w:val="0"/>
    <w:pPr>
      <w:widowControl/>
      <w:spacing w:after="160" w:line="240" w:lineRule="exact"/>
      <w:jc w:val="left"/>
    </w:pPr>
    <w:rPr>
      <w:rFonts w:ascii="黑体" w:hAnsi="Verdana" w:eastAsia="黑体"/>
      <w:kern w:val="0"/>
      <w:sz w:val="32"/>
      <w:szCs w:val="32"/>
    </w:rPr>
  </w:style>
  <w:style w:type="paragraph" w:customStyle="1" w:styleId="3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39">
    <w:name w:val="默认段落字体 Para Char Char Char Char Char Char Char Char Char1 Char Char Char Char Char Char Char"/>
    <w:basedOn w:val="8"/>
    <w:autoRedefine/>
    <w:qFormat/>
    <w:uiPriority w:val="0"/>
    <w:rPr>
      <w:rFonts w:ascii="Tahoma" w:hAnsi="Tahoma"/>
      <w:sz w:val="24"/>
      <w:szCs w:val="24"/>
    </w:rPr>
  </w:style>
  <w:style w:type="paragraph" w:customStyle="1" w:styleId="40">
    <w:name w:val="font6"/>
    <w:basedOn w:val="1"/>
    <w:autoRedefine/>
    <w:qFormat/>
    <w:uiPriority w:val="0"/>
    <w:pPr>
      <w:widowControl/>
      <w:spacing w:before="100" w:beforeAutospacing="1" w:after="100" w:afterAutospacing="1"/>
      <w:jc w:val="left"/>
    </w:pPr>
    <w:rPr>
      <w:rFonts w:hint="eastAsia" w:ascii="宋体" w:hAnsi="宋体"/>
      <w:b/>
      <w:bCs/>
      <w:kern w:val="0"/>
      <w:sz w:val="20"/>
    </w:rPr>
  </w:style>
  <w:style w:type="paragraph" w:customStyle="1" w:styleId="4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4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43">
    <w:name w:val="font7"/>
    <w:basedOn w:val="1"/>
    <w:autoRedefine/>
    <w:qFormat/>
    <w:uiPriority w:val="0"/>
    <w:pPr>
      <w:widowControl/>
      <w:spacing w:before="100" w:beforeAutospacing="1" w:after="100" w:afterAutospacing="1"/>
      <w:jc w:val="left"/>
    </w:pPr>
    <w:rPr>
      <w:b/>
      <w:bCs/>
      <w:i/>
      <w:iCs/>
      <w:kern w:val="0"/>
      <w:sz w:val="20"/>
    </w:rPr>
  </w:style>
  <w:style w:type="paragraph" w:customStyle="1" w:styleId="44">
    <w:name w:val="中等深浅网格 1 - 着色 21"/>
    <w:basedOn w:val="1"/>
    <w:autoRedefine/>
    <w:qFormat/>
    <w:uiPriority w:val="34"/>
    <w:pPr>
      <w:widowControl/>
      <w:ind w:firstLine="420" w:firstLineChars="200"/>
      <w:jc w:val="left"/>
    </w:pPr>
    <w:rPr>
      <w:kern w:val="0"/>
      <w:sz w:val="22"/>
      <w:lang w:val="en-GB" w:eastAsia="ja-JP"/>
    </w:rPr>
  </w:style>
  <w:style w:type="paragraph" w:customStyle="1" w:styleId="45">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46">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4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9">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0">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5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52">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5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54">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5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56">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57">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58">
    <w:name w:val="font8"/>
    <w:basedOn w:val="1"/>
    <w:autoRedefine/>
    <w:qFormat/>
    <w:uiPriority w:val="0"/>
    <w:pPr>
      <w:widowControl/>
      <w:spacing w:before="100" w:beforeAutospacing="1" w:after="100" w:afterAutospacing="1"/>
      <w:jc w:val="left"/>
    </w:pPr>
    <w:rPr>
      <w:rFonts w:hint="eastAsia" w:ascii="宋体" w:hAnsi="宋体"/>
      <w:b/>
      <w:bCs/>
      <w:i/>
      <w:iCs/>
      <w:kern w:val="0"/>
      <w:sz w:val="20"/>
    </w:rPr>
  </w:style>
  <w:style w:type="paragraph" w:customStyle="1" w:styleId="59">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61">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6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b/>
      <w:bCs/>
      <w:kern w:val="0"/>
      <w:sz w:val="24"/>
      <w:szCs w:val="24"/>
    </w:rPr>
  </w:style>
  <w:style w:type="paragraph" w:customStyle="1" w:styleId="63">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4">
    <w:name w:val="font14"/>
    <w:basedOn w:val="1"/>
    <w:autoRedefine/>
    <w:qFormat/>
    <w:uiPriority w:val="0"/>
    <w:pPr>
      <w:widowControl/>
      <w:spacing w:before="100" w:beforeAutospacing="1" w:after="100" w:afterAutospacing="1"/>
      <w:jc w:val="left"/>
    </w:pPr>
    <w:rPr>
      <w:kern w:val="0"/>
      <w:sz w:val="36"/>
      <w:szCs w:val="36"/>
    </w:rPr>
  </w:style>
  <w:style w:type="paragraph" w:customStyle="1" w:styleId="65">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66">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7">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68">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69">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70">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1">
    <w:name w:val="font10"/>
    <w:basedOn w:val="1"/>
    <w:autoRedefine/>
    <w:qFormat/>
    <w:uiPriority w:val="0"/>
    <w:pPr>
      <w:widowControl/>
      <w:spacing w:before="100" w:beforeAutospacing="1" w:after="100" w:afterAutospacing="1"/>
      <w:jc w:val="left"/>
    </w:pPr>
    <w:rPr>
      <w:rFonts w:hint="eastAsia" w:ascii="楷体_GB2312" w:hAnsi="宋体" w:eastAsia="楷体_GB2312"/>
      <w:b/>
      <w:bCs/>
      <w:kern w:val="0"/>
      <w:sz w:val="18"/>
      <w:szCs w:val="18"/>
    </w:rPr>
  </w:style>
  <w:style w:type="paragraph" w:customStyle="1" w:styleId="72">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73">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74">
    <w:name w:val="默认段落字体 Para Char"/>
    <w:basedOn w:val="1"/>
    <w:autoRedefine/>
    <w:qFormat/>
    <w:uiPriority w:val="0"/>
    <w:pPr>
      <w:numPr>
        <w:ilvl w:val="0"/>
        <w:numId w:val="2"/>
      </w:numPr>
    </w:pPr>
    <w:rPr>
      <w:sz w:val="24"/>
      <w:szCs w:val="24"/>
    </w:rPr>
  </w:style>
  <w:style w:type="paragraph" w:customStyle="1" w:styleId="75">
    <w:name w:val="普通文字"/>
    <w:basedOn w:val="1"/>
    <w:next w:val="1"/>
    <w:autoRedefine/>
    <w:qFormat/>
    <w:uiPriority w:val="0"/>
    <w:rPr>
      <w:rFonts w:ascii="宋体"/>
      <w:kern w:val="0"/>
      <w:sz w:val="24"/>
      <w:u w:color="000000"/>
    </w:rPr>
  </w:style>
  <w:style w:type="paragraph" w:customStyle="1" w:styleId="76">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7">
    <w:name w:val="列出段落1"/>
    <w:basedOn w:val="1"/>
    <w:autoRedefine/>
    <w:qFormat/>
    <w:uiPriority w:val="0"/>
    <w:pPr>
      <w:ind w:firstLine="420" w:firstLineChars="200"/>
    </w:pPr>
  </w:style>
  <w:style w:type="paragraph" w:customStyle="1" w:styleId="78">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0">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81">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8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83">
    <w:name w:val="Char Char Char Char"/>
    <w:basedOn w:val="8"/>
    <w:autoRedefine/>
    <w:qFormat/>
    <w:uiPriority w:val="0"/>
    <w:pPr>
      <w:adjustRightInd w:val="0"/>
      <w:snapToGrid w:val="0"/>
      <w:spacing w:line="360" w:lineRule="auto"/>
    </w:pPr>
    <w:rPr>
      <w:rFonts w:ascii="Tahoma" w:hAnsi="Tahoma"/>
      <w:sz w:val="24"/>
      <w:szCs w:val="24"/>
    </w:rPr>
  </w:style>
  <w:style w:type="paragraph" w:customStyle="1" w:styleId="84">
    <w:name w:val="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85">
    <w:name w:val="彩色底纹 - 着色 11"/>
    <w:autoRedefine/>
    <w:semiHidden/>
    <w:qFormat/>
    <w:uiPriority w:val="99"/>
    <w:rPr>
      <w:rFonts w:ascii="Times New Roman" w:hAnsi="Times New Roman" w:eastAsia="宋体" w:cs="Times New Roman"/>
      <w:kern w:val="2"/>
      <w:sz w:val="21"/>
      <w:lang w:val="en-US" w:eastAsia="zh-CN" w:bidi="ar-SA"/>
    </w:rPr>
  </w:style>
  <w:style w:type="paragraph" w:customStyle="1" w:styleId="86">
    <w:name w:val="Char Char2 Char"/>
    <w:basedOn w:val="1"/>
    <w:autoRedefine/>
    <w:qFormat/>
    <w:uiPriority w:val="0"/>
    <w:pPr>
      <w:keepNext/>
      <w:keepLines/>
      <w:pageBreakBefore/>
      <w:tabs>
        <w:tab w:val="left" w:pos="390"/>
      </w:tabs>
      <w:ind w:left="390" w:hanging="390"/>
    </w:pPr>
    <w:rPr>
      <w:rFonts w:ascii="Tahoma" w:hAnsi="Tahoma"/>
      <w:sz w:val="24"/>
    </w:rPr>
  </w:style>
  <w:style w:type="paragraph" w:customStyle="1" w:styleId="87">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8">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89">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90">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9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9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93">
    <w:name w:val="font12"/>
    <w:basedOn w:val="1"/>
    <w:autoRedefine/>
    <w:qFormat/>
    <w:uiPriority w:val="0"/>
    <w:pPr>
      <w:widowControl/>
      <w:spacing w:before="100" w:beforeAutospacing="1" w:after="100" w:afterAutospacing="1"/>
      <w:jc w:val="left"/>
    </w:pPr>
    <w:rPr>
      <w:rFonts w:hint="eastAsia" w:ascii="宋体" w:hAnsi="宋体"/>
      <w:kern w:val="0"/>
      <w:sz w:val="36"/>
      <w:szCs w:val="36"/>
    </w:rPr>
  </w:style>
  <w:style w:type="paragraph" w:styleId="9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ist</Company>
  <Pages>27</Pages>
  <Words>2685</Words>
  <Characters>15305</Characters>
  <Lines>127</Lines>
  <Paragraphs>35</Paragraphs>
  <TotalTime>0</TotalTime>
  <ScaleCrop>false</ScaleCrop>
  <LinksUpToDate>false</LinksUpToDate>
  <CharactersWithSpaces>17955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2021-10-19T10:36:00Z</dcterms:created>
  <dc:creator>zjt</dc:creator>
  <cp:lastModifiedBy>34742519❀</cp:lastModifiedBy>
  <cp:lastPrinted>2009-10-17T18:51:00Z</cp:lastPrinted>
  <dcterms:modified xsi:type="dcterms:W3CDTF">2024-04-16T05:35:38Z</dcterms:modified>
  <dc:title>投标邀请函</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06D6550F5D4D4E7EBB3F2588DBEF9C15_13</vt:lpwstr>
  </property>
</Properties>
</file>