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eastAsia" w:eastAsia="宋体"/>
          <w:b/>
          <w:bCs/>
          <w:sz w:val="44"/>
          <w:szCs w:val="44"/>
          <w:lang w:eastAsia="zh-CN"/>
        </w:rPr>
      </w:pPr>
      <w:r>
        <w:rPr>
          <w:rFonts w:hint="eastAsia"/>
          <w:b/>
          <w:bCs/>
          <w:sz w:val="44"/>
          <w:szCs w:val="44"/>
          <w:lang w:eastAsia="zh-CN"/>
        </w:rPr>
        <w:t>江苏省固体废物管理信息系统</w:t>
      </w:r>
    </w:p>
    <w:p>
      <w:pPr>
        <w:bidi w:val="0"/>
        <w:jc w:val="center"/>
        <w:rPr>
          <w:rFonts w:hint="default"/>
          <w:lang w:val="en-US" w:eastAsia="zh-CN"/>
        </w:rPr>
      </w:pPr>
      <w:r>
        <w:rPr>
          <w:rFonts w:hint="eastAsia"/>
          <w:b/>
          <w:bCs/>
          <w:sz w:val="44"/>
          <w:szCs w:val="44"/>
          <w:lang w:val="en-US" w:eastAsia="zh-CN"/>
        </w:rPr>
        <w:t>固体废物跨省转移利用备案操作说明</w:t>
      </w:r>
    </w:p>
    <w:p>
      <w:pPr>
        <w:bidi w:val="0"/>
        <w:ind w:firstLine="560" w:firstLineChars="200"/>
        <w:rPr>
          <w:rFonts w:hint="default"/>
          <w:lang w:val="en-US" w:eastAsia="zh-CN"/>
        </w:rPr>
      </w:pPr>
      <w:r>
        <w:rPr>
          <w:rFonts w:hint="eastAsia"/>
          <w:lang w:val="en-US" w:eastAsia="zh-CN"/>
        </w:rPr>
        <w:t>固体废物跨省转移利用备案原来在【江苏省危险废物动态管理系统】（老系统）中申报，现关闭老系统申报入口，改为纳入【</w:t>
      </w:r>
      <w:bookmarkStart w:id="0" w:name="_GoBack"/>
      <w:bookmarkEnd w:id="0"/>
      <w:r>
        <w:rPr>
          <w:rFonts w:hint="eastAsia"/>
          <w:lang w:val="en-US" w:eastAsia="zh-CN"/>
        </w:rPr>
        <w:t>江苏省固体废物管理信息系统】中进行申报。</w:t>
      </w:r>
    </w:p>
    <w:p>
      <w:pPr>
        <w:pStyle w:val="2"/>
        <w:bidi w:val="0"/>
        <w:rPr>
          <w:rFonts w:hint="eastAsia"/>
          <w:lang w:val="en-US" w:eastAsia="zh-CN"/>
        </w:rPr>
      </w:pPr>
      <w:r>
        <w:rPr>
          <w:rFonts w:hint="eastAsia"/>
          <w:lang w:val="en-US" w:eastAsia="zh-CN"/>
        </w:rPr>
        <w:t>1注册和登录</w:t>
      </w:r>
    </w:p>
    <w:p>
      <w:pPr>
        <w:pStyle w:val="3"/>
        <w:bidi w:val="0"/>
        <w:rPr>
          <w:rFonts w:hint="default"/>
          <w:lang w:val="en-US" w:eastAsia="zh-CN"/>
        </w:rPr>
      </w:pPr>
      <w:r>
        <w:rPr>
          <w:rFonts w:hint="eastAsia"/>
          <w:lang w:val="en-US" w:eastAsia="zh-CN"/>
        </w:rPr>
        <w:t>1.1未纳入系统的企业</w:t>
      </w:r>
    </w:p>
    <w:p>
      <w:pPr>
        <w:bidi w:val="0"/>
        <w:ind w:firstLine="560" w:firstLineChars="200"/>
        <w:rPr>
          <w:rFonts w:hint="default"/>
          <w:lang w:val="en-US" w:eastAsia="zh-CN"/>
        </w:rPr>
      </w:pPr>
      <w:r>
        <w:rPr>
          <w:rFonts w:hint="eastAsia"/>
          <w:lang w:val="en-US" w:eastAsia="zh-CN"/>
        </w:rPr>
        <w:t>打开江苏省生态环境厅官方网（http://sthjt.jiangsu.gov.cn/），选择【企业服务】，进入“企业公共服务平台”，点击 江苏省污染源“一企一档”管理系统（企业“环保脸谱”）：</w:t>
      </w:r>
    </w:p>
    <w:p>
      <w:pPr>
        <w:spacing w:beforeLines="0" w:afterLines="0" w:line="300" w:lineRule="auto"/>
        <w:rPr>
          <w:rFonts w:hint="eastAsia"/>
          <w:sz w:val="28"/>
          <w:szCs w:val="22"/>
        </w:rPr>
      </w:pPr>
      <w:r>
        <w:rPr>
          <w:rFonts w:hint="default"/>
          <w:sz w:val="28"/>
          <w:szCs w:val="22"/>
        </w:rPr>
        <w:drawing>
          <wp:inline distT="0" distB="0" distL="114300" distR="114300">
            <wp:extent cx="5242560" cy="2560320"/>
            <wp:effectExtent l="0" t="0" r="0" b="0"/>
            <wp:docPr id="5" name="图片 4" descr="167351359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1673513594724"/>
                    <pic:cNvPicPr>
                      <a:picLocks noChangeAspect="1"/>
                    </pic:cNvPicPr>
                  </pic:nvPicPr>
                  <pic:blipFill>
                    <a:blip r:embed="rId6"/>
                    <a:stretch>
                      <a:fillRect/>
                    </a:stretch>
                  </pic:blipFill>
                  <pic:spPr>
                    <a:xfrm>
                      <a:off x="0" y="0"/>
                      <a:ext cx="5242560" cy="2560320"/>
                    </a:xfrm>
                    <a:prstGeom prst="rect">
                      <a:avLst/>
                    </a:prstGeom>
                    <a:noFill/>
                    <a:ln>
                      <a:noFill/>
                    </a:ln>
                  </pic:spPr>
                </pic:pic>
              </a:graphicData>
            </a:graphic>
          </wp:inline>
        </w:drawing>
      </w:r>
    </w:p>
    <w:p>
      <w:pPr>
        <w:spacing w:beforeLines="0" w:afterLines="0" w:line="300" w:lineRule="auto"/>
        <w:rPr>
          <w:rFonts w:hint="default"/>
          <w:sz w:val="28"/>
          <w:szCs w:val="22"/>
        </w:rPr>
      </w:pPr>
    </w:p>
    <w:p>
      <w:pPr>
        <w:spacing w:beforeLines="0" w:afterLines="0"/>
        <w:ind w:firstLine="560" w:firstLineChars="200"/>
        <w:rPr>
          <w:rFonts w:hint="eastAsia"/>
          <w:sz w:val="28"/>
          <w:szCs w:val="22"/>
        </w:rPr>
      </w:pPr>
      <w:r>
        <w:rPr>
          <w:rFonts w:hint="eastAsia"/>
          <w:sz w:val="28"/>
          <w:szCs w:val="22"/>
        </w:rPr>
        <w:t>在企业门户登录页面，选择【在线注册】，进入账户注册页面，根据系统提示设置用户名和密码，通过手机号码验证后，即可完成账户注册。</w:t>
      </w:r>
    </w:p>
    <w:p>
      <w:pPr>
        <w:spacing w:beforeLines="0" w:afterLines="0"/>
        <w:rPr>
          <w:rFonts w:hint="default"/>
          <w:sz w:val="28"/>
          <w:szCs w:val="22"/>
        </w:rPr>
      </w:pPr>
      <w:r>
        <w:rPr>
          <w:rFonts w:hint="default"/>
          <w:sz w:val="28"/>
          <w:szCs w:val="22"/>
        </w:rPr>
        <w:drawing>
          <wp:inline distT="0" distB="0" distL="114300" distR="114300">
            <wp:extent cx="5293995" cy="2282190"/>
            <wp:effectExtent l="0" t="0" r="9525" b="381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5293995" cy="2282190"/>
                    </a:xfrm>
                    <a:prstGeom prst="rect">
                      <a:avLst/>
                    </a:prstGeom>
                    <a:noFill/>
                    <a:ln>
                      <a:noFill/>
                    </a:ln>
                  </pic:spPr>
                </pic:pic>
              </a:graphicData>
            </a:graphic>
          </wp:inline>
        </w:drawing>
      </w:r>
    </w:p>
    <w:p>
      <w:pPr>
        <w:spacing w:beforeLines="0" w:afterLines="0"/>
        <w:ind w:firstLine="560" w:firstLineChars="200"/>
        <w:rPr>
          <w:rFonts w:hint="eastAsia"/>
          <w:sz w:val="28"/>
          <w:szCs w:val="22"/>
        </w:rPr>
      </w:pPr>
      <w:r>
        <w:rPr>
          <w:rFonts w:hint="eastAsia"/>
          <w:sz w:val="28"/>
          <w:szCs w:val="22"/>
        </w:rPr>
        <w:t>企业首次登录系统时，需要申请成为企业管理员。通过关联企业，录入统一社会信用代码进行查询认证后，绑定企业账号。</w:t>
      </w:r>
    </w:p>
    <w:p>
      <w:pPr>
        <w:spacing w:beforeLines="0" w:afterLines="0"/>
        <w:ind w:firstLine="560" w:firstLineChars="200"/>
        <w:rPr>
          <w:rFonts w:hint="eastAsia"/>
          <w:sz w:val="28"/>
          <w:szCs w:val="22"/>
        </w:rPr>
      </w:pPr>
      <w:r>
        <w:rPr>
          <w:rFonts w:hint="eastAsia"/>
          <w:sz w:val="28"/>
          <w:szCs w:val="22"/>
        </w:rPr>
        <w:t>如通过统一社会信用代码无法查询到工商信息，请联系属地生态环境部门将工商信息录入“一企一档”。</w:t>
      </w:r>
    </w:p>
    <w:p>
      <w:pPr>
        <w:spacing w:beforeLines="0" w:afterLines="0"/>
        <w:rPr>
          <w:rFonts w:hint="default"/>
          <w:sz w:val="28"/>
          <w:szCs w:val="22"/>
        </w:rPr>
      </w:pPr>
      <w:r>
        <w:rPr>
          <w:rFonts w:hint="default"/>
          <w:sz w:val="28"/>
          <w:szCs w:val="22"/>
        </w:rPr>
        <w:drawing>
          <wp:inline distT="0" distB="0" distL="114300" distR="114300">
            <wp:extent cx="5232400" cy="2054225"/>
            <wp:effectExtent l="0" t="0" r="10160" b="317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8"/>
                    <a:stretch>
                      <a:fillRect/>
                    </a:stretch>
                  </pic:blipFill>
                  <pic:spPr>
                    <a:xfrm>
                      <a:off x="0" y="0"/>
                      <a:ext cx="5232400" cy="2054225"/>
                    </a:xfrm>
                    <a:prstGeom prst="rect">
                      <a:avLst/>
                    </a:prstGeom>
                    <a:noFill/>
                    <a:ln>
                      <a:noFill/>
                    </a:ln>
                  </pic:spPr>
                </pic:pic>
              </a:graphicData>
            </a:graphic>
          </wp:inline>
        </w:drawing>
      </w:r>
    </w:p>
    <w:p>
      <w:pPr>
        <w:spacing w:beforeLines="0" w:afterLines="0"/>
        <w:ind w:firstLine="560" w:firstLineChars="200"/>
        <w:rPr>
          <w:rFonts w:hint="eastAsia"/>
          <w:sz w:val="28"/>
          <w:szCs w:val="22"/>
        </w:rPr>
      </w:pPr>
      <w:r>
        <w:rPr>
          <w:rFonts w:hint="eastAsia"/>
          <w:sz w:val="28"/>
          <w:szCs w:val="22"/>
        </w:rPr>
        <w:t>绑定企业账号，根据统一信用代码查询出的企业有两种场景：</w:t>
      </w:r>
    </w:p>
    <w:p>
      <w:pPr>
        <w:spacing w:beforeLines="0" w:afterLines="0"/>
        <w:ind w:firstLine="560" w:firstLineChars="200"/>
        <w:rPr>
          <w:rFonts w:hint="eastAsia"/>
          <w:sz w:val="28"/>
          <w:szCs w:val="22"/>
        </w:rPr>
      </w:pPr>
      <w:r>
        <w:rPr>
          <w:rFonts w:hint="eastAsia"/>
          <w:sz w:val="28"/>
          <w:szCs w:val="22"/>
        </w:rPr>
        <w:t>1、企业未绑定：选择一家企业成为管理员企业，输入企业所在地区、上传身份凭证并勾选同意《用户服务协议》进行绑定申请。如果下面列表中没有企业可选，可以自行手动添加。</w:t>
      </w:r>
    </w:p>
    <w:p>
      <w:pPr>
        <w:spacing w:beforeLines="0" w:afterLines="0"/>
        <w:ind w:firstLine="560" w:firstLineChars="200"/>
        <w:rPr>
          <w:rFonts w:hint="eastAsia"/>
          <w:sz w:val="28"/>
          <w:szCs w:val="22"/>
        </w:rPr>
      </w:pPr>
      <w:r>
        <w:rPr>
          <w:rFonts w:hint="eastAsia"/>
          <w:sz w:val="28"/>
          <w:szCs w:val="22"/>
        </w:rPr>
        <w:t>2、企业已绑定：系统会直接提示，同一个统一社会信用代码仅允许注册一个管理员账号，如有疑问，请连续属地环保部门。已被绑定的信用代码不能重复注册。</w:t>
      </w:r>
    </w:p>
    <w:p>
      <w:pPr>
        <w:spacing w:beforeLines="0" w:afterLines="0"/>
        <w:rPr>
          <w:rFonts w:hint="default"/>
          <w:sz w:val="28"/>
          <w:szCs w:val="22"/>
        </w:rPr>
      </w:pPr>
      <w:r>
        <w:rPr>
          <w:rFonts w:hint="default"/>
          <w:sz w:val="28"/>
          <w:szCs w:val="22"/>
        </w:rPr>
        <w:drawing>
          <wp:inline distT="0" distB="0" distL="114300" distR="114300">
            <wp:extent cx="5271135" cy="1835785"/>
            <wp:effectExtent l="0" t="0" r="1905" b="825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9"/>
                    <a:stretch>
                      <a:fillRect/>
                    </a:stretch>
                  </pic:blipFill>
                  <pic:spPr>
                    <a:xfrm>
                      <a:off x="0" y="0"/>
                      <a:ext cx="5271135" cy="1835785"/>
                    </a:xfrm>
                    <a:prstGeom prst="rect">
                      <a:avLst/>
                    </a:prstGeom>
                    <a:noFill/>
                    <a:ln>
                      <a:noFill/>
                    </a:ln>
                  </pic:spPr>
                </pic:pic>
              </a:graphicData>
            </a:graphic>
          </wp:inline>
        </w:drawing>
      </w:r>
    </w:p>
    <w:p>
      <w:pPr>
        <w:spacing w:beforeLines="0" w:afterLines="0"/>
        <w:ind w:firstLine="560" w:firstLineChars="200"/>
        <w:rPr>
          <w:rFonts w:hint="eastAsia"/>
          <w:sz w:val="28"/>
          <w:szCs w:val="22"/>
        </w:rPr>
      </w:pPr>
      <w:r>
        <w:rPr>
          <w:rFonts w:hint="eastAsia"/>
          <w:sz w:val="28"/>
          <w:szCs w:val="22"/>
        </w:rPr>
        <w:t>绑定企业账号申请提交后3个工作日内会收到短信提醒。确认通过的可以直接登录平台办理业务，不通过的需查看具体原因并重新申请。</w:t>
      </w:r>
    </w:p>
    <w:p>
      <w:pPr>
        <w:spacing w:beforeLines="0" w:afterLines="0"/>
        <w:ind w:firstLine="560" w:firstLineChars="200"/>
        <w:rPr>
          <w:rFonts w:hint="eastAsia"/>
          <w:sz w:val="28"/>
          <w:szCs w:val="22"/>
        </w:rPr>
      </w:pPr>
      <w:r>
        <w:rPr>
          <w:rFonts w:hint="eastAsia"/>
          <w:sz w:val="28"/>
          <w:szCs w:val="22"/>
        </w:rPr>
        <w:t>完成账号绑定后，就可以使用该账号密码进入“环保脸谱”企业端。</w:t>
      </w:r>
    </w:p>
    <w:p>
      <w:pPr>
        <w:spacing w:beforeLines="0" w:afterLines="0"/>
        <w:rPr>
          <w:rFonts w:hint="default"/>
          <w:sz w:val="28"/>
          <w:szCs w:val="22"/>
        </w:rPr>
      </w:pPr>
      <w:r>
        <w:rPr>
          <w:rFonts w:hint="default"/>
          <w:sz w:val="28"/>
          <w:szCs w:val="22"/>
        </w:rPr>
        <w:drawing>
          <wp:inline distT="0" distB="0" distL="114300" distR="114300">
            <wp:extent cx="5254625" cy="1984375"/>
            <wp:effectExtent l="0" t="0" r="3175" b="1206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5254625" cy="1984375"/>
                    </a:xfrm>
                    <a:prstGeom prst="rect">
                      <a:avLst/>
                    </a:prstGeom>
                    <a:noFill/>
                    <a:ln>
                      <a:noFill/>
                    </a:ln>
                  </pic:spPr>
                </pic:pic>
              </a:graphicData>
            </a:graphic>
          </wp:inline>
        </w:drawing>
      </w:r>
    </w:p>
    <w:p>
      <w:pPr>
        <w:spacing w:beforeLines="0" w:afterLines="0"/>
        <w:rPr>
          <w:rFonts w:hint="eastAsia"/>
          <w:sz w:val="28"/>
          <w:szCs w:val="22"/>
        </w:rPr>
      </w:pPr>
    </w:p>
    <w:p>
      <w:pPr>
        <w:spacing w:beforeLines="0" w:afterLines="0"/>
        <w:ind w:firstLine="560" w:firstLineChars="200"/>
        <w:rPr>
          <w:rFonts w:hint="eastAsia"/>
          <w:sz w:val="28"/>
          <w:szCs w:val="22"/>
        </w:rPr>
      </w:pPr>
      <w:r>
        <w:rPr>
          <w:rFonts w:hint="eastAsia"/>
          <w:sz w:val="28"/>
          <w:szCs w:val="22"/>
        </w:rPr>
        <w:t>企业输入一企一档账号密码登录。如企业忘记账号或者密码，可点击页面“忘记账户”和“忘记密码”功能，其他使用问题可参阅“政策文件”中的《一企一档企业门户-操作手册》。</w:t>
      </w:r>
    </w:p>
    <w:p>
      <w:pPr>
        <w:spacing w:beforeLines="0" w:afterLines="0"/>
        <w:rPr>
          <w:rFonts w:hint="default"/>
          <w:sz w:val="28"/>
          <w:szCs w:val="22"/>
        </w:rPr>
      </w:pPr>
      <w:r>
        <w:rPr>
          <w:rFonts w:hint="default"/>
          <w:sz w:val="28"/>
          <w:szCs w:val="22"/>
        </w:rPr>
        <w:drawing>
          <wp:inline distT="0" distB="0" distL="114300" distR="114300">
            <wp:extent cx="5247640" cy="2268220"/>
            <wp:effectExtent l="0" t="0" r="10160" b="254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1"/>
                    <a:stretch>
                      <a:fillRect/>
                    </a:stretch>
                  </pic:blipFill>
                  <pic:spPr>
                    <a:xfrm>
                      <a:off x="0" y="0"/>
                      <a:ext cx="5247640" cy="2268220"/>
                    </a:xfrm>
                    <a:prstGeom prst="rect">
                      <a:avLst/>
                    </a:prstGeom>
                    <a:noFill/>
                    <a:ln>
                      <a:noFill/>
                    </a:ln>
                  </pic:spPr>
                </pic:pic>
              </a:graphicData>
            </a:graphic>
          </wp:inline>
        </w:drawing>
      </w:r>
    </w:p>
    <w:p>
      <w:pPr>
        <w:spacing w:beforeLines="0" w:afterLines="0"/>
        <w:ind w:firstLine="560" w:firstLineChars="200"/>
        <w:rPr>
          <w:rFonts w:hint="eastAsia"/>
          <w:sz w:val="28"/>
          <w:szCs w:val="22"/>
        </w:rPr>
      </w:pPr>
      <w:r>
        <w:rPr>
          <w:rFonts w:hint="eastAsia"/>
          <w:sz w:val="28"/>
          <w:szCs w:val="22"/>
        </w:rPr>
        <w:t>“一企一档”采用企业账号权限自我管理机制，企业可对其已注册账号进行管理。首次注册的企业，注册 账号默认为企业的管理员账户（主账号），一家企业可根据需要建立多个子账号，子账号的创建由主账号在 “一企一档”的“企业中心”&gt;“厂区账号管理”下添加，子账号的权限由主账号管理。</w:t>
      </w:r>
    </w:p>
    <w:p>
      <w:pPr>
        <w:spacing w:beforeLines="0" w:afterLines="0"/>
        <w:rPr>
          <w:rFonts w:hint="eastAsia"/>
          <w:sz w:val="28"/>
          <w:szCs w:val="22"/>
        </w:rPr>
      </w:pPr>
      <w:r>
        <w:rPr>
          <w:rFonts w:hint="default"/>
          <w:sz w:val="28"/>
          <w:szCs w:val="22"/>
        </w:rPr>
        <w:drawing>
          <wp:inline distT="0" distB="0" distL="114300" distR="114300">
            <wp:extent cx="5273675" cy="1953260"/>
            <wp:effectExtent l="0" t="0" r="14605" b="12700"/>
            <wp:docPr id="11" name="图片 18" descr="167351402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descr="1673514028684"/>
                    <pic:cNvPicPr>
                      <a:picLocks noChangeAspect="1"/>
                    </pic:cNvPicPr>
                  </pic:nvPicPr>
                  <pic:blipFill>
                    <a:blip r:embed="rId12"/>
                    <a:stretch>
                      <a:fillRect/>
                    </a:stretch>
                  </pic:blipFill>
                  <pic:spPr>
                    <a:xfrm>
                      <a:off x="0" y="0"/>
                      <a:ext cx="5273675" cy="1953260"/>
                    </a:xfrm>
                    <a:prstGeom prst="rect">
                      <a:avLst/>
                    </a:prstGeom>
                    <a:noFill/>
                    <a:ln>
                      <a:noFill/>
                    </a:ln>
                  </pic:spPr>
                </pic:pic>
              </a:graphicData>
            </a:graphic>
          </wp:inline>
        </w:drawing>
      </w:r>
    </w:p>
    <w:p>
      <w:pPr>
        <w:spacing w:beforeLines="0" w:afterLines="0"/>
        <w:ind w:firstLine="560" w:firstLineChars="200"/>
        <w:rPr>
          <w:rFonts w:hint="eastAsia"/>
          <w:sz w:val="28"/>
          <w:szCs w:val="22"/>
        </w:rPr>
      </w:pPr>
      <w:r>
        <w:rPr>
          <w:rFonts w:hint="eastAsia"/>
          <w:sz w:val="28"/>
          <w:szCs w:val="22"/>
        </w:rPr>
        <w:t>点击应用“危废管理”跳转进入危废系统，未备案企业有前往备案按钮，点击进入危废系统备案。</w:t>
      </w:r>
    </w:p>
    <w:p>
      <w:pPr>
        <w:spacing w:beforeLines="0" w:afterLines="0"/>
        <w:rPr>
          <w:rFonts w:hint="eastAsia"/>
          <w:sz w:val="28"/>
          <w:szCs w:val="22"/>
        </w:rPr>
      </w:pPr>
      <w:r>
        <w:rPr>
          <w:rFonts w:hint="default"/>
          <w:sz w:val="28"/>
          <w:szCs w:val="22"/>
        </w:rPr>
        <w:drawing>
          <wp:inline distT="0" distB="0" distL="114300" distR="114300">
            <wp:extent cx="5294630" cy="1437640"/>
            <wp:effectExtent l="0" t="0" r="8890" b="10160"/>
            <wp:docPr id="7" name="图片 21" descr="167351405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1" descr="1673514053232"/>
                    <pic:cNvPicPr>
                      <a:picLocks noChangeAspect="1"/>
                    </pic:cNvPicPr>
                  </pic:nvPicPr>
                  <pic:blipFill>
                    <a:blip r:embed="rId13"/>
                    <a:stretch>
                      <a:fillRect/>
                    </a:stretch>
                  </pic:blipFill>
                  <pic:spPr>
                    <a:xfrm>
                      <a:off x="0" y="0"/>
                      <a:ext cx="5294630" cy="1437640"/>
                    </a:xfrm>
                    <a:prstGeom prst="rect">
                      <a:avLst/>
                    </a:prstGeom>
                    <a:noFill/>
                    <a:ln>
                      <a:noFill/>
                    </a:ln>
                  </pic:spPr>
                </pic:pic>
              </a:graphicData>
            </a:graphic>
          </wp:inline>
        </w:drawing>
      </w:r>
    </w:p>
    <w:p>
      <w:pPr>
        <w:spacing w:beforeLines="0" w:afterLines="0"/>
        <w:rPr>
          <w:rFonts w:hint="eastAsia"/>
          <w:sz w:val="28"/>
          <w:szCs w:val="22"/>
        </w:rPr>
      </w:pPr>
      <w:r>
        <w:rPr>
          <w:rFonts w:hint="default"/>
          <w:sz w:val="28"/>
          <w:szCs w:val="22"/>
        </w:rPr>
        <w:drawing>
          <wp:inline distT="0" distB="0" distL="114300" distR="114300">
            <wp:extent cx="5310505" cy="1135380"/>
            <wp:effectExtent l="0" t="0" r="8255" b="7620"/>
            <wp:docPr id="8" name="图片 23" descr="167351407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3" descr="1673514072414"/>
                    <pic:cNvPicPr>
                      <a:picLocks noChangeAspect="1"/>
                    </pic:cNvPicPr>
                  </pic:nvPicPr>
                  <pic:blipFill>
                    <a:blip r:embed="rId14"/>
                    <a:stretch>
                      <a:fillRect/>
                    </a:stretch>
                  </pic:blipFill>
                  <pic:spPr>
                    <a:xfrm>
                      <a:off x="0" y="0"/>
                      <a:ext cx="5310505" cy="1135380"/>
                    </a:xfrm>
                    <a:prstGeom prst="rect">
                      <a:avLst/>
                    </a:prstGeom>
                    <a:noFill/>
                    <a:ln>
                      <a:noFill/>
                    </a:ln>
                  </pic:spPr>
                </pic:pic>
              </a:graphicData>
            </a:graphic>
          </wp:inline>
        </w:drawing>
      </w:r>
    </w:p>
    <w:p>
      <w:pPr>
        <w:spacing w:beforeLines="0" w:afterLines="0"/>
        <w:ind w:firstLine="560" w:firstLineChars="200"/>
        <w:rPr>
          <w:rFonts w:hint="eastAsia"/>
          <w:sz w:val="28"/>
          <w:szCs w:val="22"/>
        </w:rPr>
      </w:pPr>
      <w:r>
        <w:rPr>
          <w:rFonts w:hint="eastAsia"/>
          <w:sz w:val="28"/>
          <w:szCs w:val="22"/>
        </w:rPr>
        <w:t>危废系统信息填报注册，危废系统已有账户绑定手机号不能重复备案。</w:t>
      </w:r>
    </w:p>
    <w:p>
      <w:pPr>
        <w:spacing w:beforeLines="0" w:afterLines="0"/>
        <w:rPr>
          <w:rFonts w:hint="eastAsia"/>
          <w:sz w:val="28"/>
          <w:szCs w:val="22"/>
        </w:rPr>
      </w:pPr>
      <w:r>
        <w:rPr>
          <w:rFonts w:hint="default"/>
          <w:sz w:val="28"/>
          <w:szCs w:val="22"/>
        </w:rPr>
        <w:drawing>
          <wp:inline distT="0" distB="0" distL="114300" distR="114300">
            <wp:extent cx="5257165" cy="2172335"/>
            <wp:effectExtent l="0" t="0" r="635" b="6985"/>
            <wp:docPr id="9" name="图片 25" descr="1673514118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5" descr="1673514118895"/>
                    <pic:cNvPicPr>
                      <a:picLocks noChangeAspect="1"/>
                    </pic:cNvPicPr>
                  </pic:nvPicPr>
                  <pic:blipFill>
                    <a:blip r:embed="rId15"/>
                    <a:stretch>
                      <a:fillRect/>
                    </a:stretch>
                  </pic:blipFill>
                  <pic:spPr>
                    <a:xfrm>
                      <a:off x="0" y="0"/>
                      <a:ext cx="5257165" cy="2172335"/>
                    </a:xfrm>
                    <a:prstGeom prst="rect">
                      <a:avLst/>
                    </a:prstGeom>
                    <a:noFill/>
                    <a:ln>
                      <a:noFill/>
                    </a:ln>
                  </pic:spPr>
                </pic:pic>
              </a:graphicData>
            </a:graphic>
          </wp:inline>
        </w:drawing>
      </w:r>
    </w:p>
    <w:p>
      <w:pPr>
        <w:spacing w:beforeLines="0" w:afterLines="0"/>
        <w:ind w:firstLine="560" w:firstLineChars="200"/>
        <w:rPr>
          <w:rFonts w:hint="eastAsia"/>
          <w:sz w:val="28"/>
          <w:szCs w:val="22"/>
        </w:rPr>
      </w:pPr>
      <w:r>
        <w:rPr>
          <w:rFonts w:hint="eastAsia"/>
          <w:sz w:val="28"/>
          <w:szCs w:val="22"/>
        </w:rPr>
        <w:t>账号备案通过后，进入基础信息页面，填写完整的单位信息后，点击点击【提交】后，等待管理部门备案通过。</w:t>
      </w:r>
    </w:p>
    <w:p>
      <w:pPr>
        <w:spacing w:beforeLines="0" w:afterLines="0"/>
        <w:ind w:firstLine="560" w:firstLineChars="200"/>
        <w:rPr>
          <w:rFonts w:hint="eastAsia"/>
          <w:sz w:val="28"/>
          <w:szCs w:val="22"/>
        </w:rPr>
      </w:pPr>
      <w:r>
        <w:rPr>
          <w:rFonts w:hint="eastAsia"/>
          <w:sz w:val="28"/>
          <w:szCs w:val="22"/>
        </w:rPr>
        <w:t>环保部门备案通过之后，会根据单位类型和涉及业务分配给单位业务菜单。</w:t>
      </w:r>
      <w:r>
        <w:rPr>
          <w:rFonts w:hint="eastAsia"/>
          <w:sz w:val="28"/>
          <w:szCs w:val="22"/>
          <w:lang w:val="en-US" w:eastAsia="zh-CN"/>
        </w:rPr>
        <w:t>涉废单位</w:t>
      </w:r>
      <w:r>
        <w:rPr>
          <w:rFonts w:hint="eastAsia"/>
          <w:sz w:val="28"/>
          <w:szCs w:val="22"/>
        </w:rPr>
        <w:t>获取页面菜单之后，即可开始正式使用系统。</w:t>
      </w:r>
    </w:p>
    <w:p>
      <w:pPr>
        <w:spacing w:beforeLines="0" w:afterLines="0"/>
        <w:ind w:firstLine="562" w:firstLineChars="200"/>
        <w:rPr>
          <w:rFonts w:hint="eastAsia"/>
          <w:b/>
          <w:bCs/>
          <w:sz w:val="28"/>
          <w:szCs w:val="22"/>
          <w:lang w:val="en-US" w:eastAsia="zh-CN"/>
        </w:rPr>
      </w:pPr>
      <w:r>
        <w:rPr>
          <w:rFonts w:hint="eastAsia"/>
          <w:b/>
          <w:bCs/>
          <w:sz w:val="28"/>
          <w:szCs w:val="22"/>
          <w:lang w:val="en-US" w:eastAsia="zh-CN"/>
        </w:rPr>
        <w:t>只是申报固体废物跨省利用备案的的单位，单位类型选择【固体废物产生源单位】，涉及业务选择【产生一般工业固废】。</w:t>
      </w:r>
    </w:p>
    <w:p>
      <w:pPr>
        <w:spacing w:beforeLines="0" w:afterLines="0"/>
        <w:ind w:firstLine="562" w:firstLineChars="200"/>
        <w:rPr>
          <w:rFonts w:hint="eastAsia"/>
          <w:b/>
          <w:bCs/>
          <w:sz w:val="28"/>
          <w:szCs w:val="22"/>
          <w:lang w:val="en-US" w:eastAsia="zh-CN"/>
        </w:rPr>
      </w:pPr>
      <w:r>
        <w:rPr>
          <w:rFonts w:hint="eastAsia"/>
          <w:b/>
          <w:bCs/>
          <w:sz w:val="28"/>
          <w:szCs w:val="22"/>
          <w:lang w:val="en-US" w:eastAsia="zh-CN"/>
        </w:rPr>
        <w:t>既产生危险废物，又产生一般工业固废的，单位类型选择【固体废物产生源单位】，涉及业务选择【产生危废】以及【产生一般工业固废】。</w:t>
      </w:r>
    </w:p>
    <w:p>
      <w:pPr>
        <w:spacing w:beforeLines="0" w:afterLines="0"/>
        <w:ind w:firstLine="562" w:firstLineChars="200"/>
        <w:rPr>
          <w:rFonts w:hint="default"/>
          <w:b/>
          <w:bCs/>
          <w:sz w:val="28"/>
          <w:szCs w:val="22"/>
          <w:lang w:val="en-US" w:eastAsia="zh-CN"/>
        </w:rPr>
      </w:pPr>
      <w:r>
        <w:rPr>
          <w:rFonts w:hint="eastAsia"/>
          <w:b/>
          <w:bCs/>
          <w:sz w:val="28"/>
          <w:szCs w:val="22"/>
          <w:lang w:val="en-US" w:eastAsia="zh-CN"/>
        </w:rPr>
        <w:t>经营单位涉及固体废物跨省利用备案的，单位类型选择【经营单位（具有危险废物经营许可证、收集证的单位请选择此项）】，涉及业务选择【收集利用处置危废】以及【产生一般工业固废】。</w:t>
      </w:r>
    </w:p>
    <w:p>
      <w:pPr>
        <w:pStyle w:val="3"/>
        <w:bidi w:val="0"/>
        <w:rPr>
          <w:rFonts w:hint="eastAsia"/>
          <w:lang w:val="en-US" w:eastAsia="zh-CN"/>
        </w:rPr>
      </w:pPr>
      <w:r>
        <w:rPr>
          <w:rFonts w:hint="eastAsia"/>
          <w:lang w:val="en-US" w:eastAsia="zh-CN"/>
        </w:rPr>
        <w:t>1.2已纳入系统的单位</w:t>
      </w:r>
    </w:p>
    <w:p>
      <w:pPr>
        <w:ind w:firstLine="560" w:firstLineChars="200"/>
      </w:pPr>
      <w:r>
        <w:rPr>
          <w:rFonts w:hint="eastAsia"/>
          <w:lang w:val="en-US" w:eastAsia="zh-CN"/>
        </w:rPr>
        <w:t>已纳入系统的单位在基本信息中点击【修改单位信息】按钮，涉及业务添加【产生一般工业固废】，单位基本信息经属地管理部门确认后即可开始申报固体废物跨省利用备案。</w:t>
      </w:r>
      <w:r>
        <w:drawing>
          <wp:inline distT="0" distB="0" distL="114300" distR="114300">
            <wp:extent cx="5515610" cy="2907030"/>
            <wp:effectExtent l="0" t="0" r="1270" b="381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6"/>
                    <a:stretch>
                      <a:fillRect/>
                    </a:stretch>
                  </pic:blipFill>
                  <pic:spPr>
                    <a:xfrm>
                      <a:off x="0" y="0"/>
                      <a:ext cx="5515610" cy="2907030"/>
                    </a:xfrm>
                    <a:prstGeom prst="rect">
                      <a:avLst/>
                    </a:prstGeom>
                    <a:noFill/>
                    <a:ln>
                      <a:noFill/>
                    </a:ln>
                  </pic:spPr>
                </pic:pic>
              </a:graphicData>
            </a:graphic>
          </wp:inline>
        </w:drawing>
      </w:r>
    </w:p>
    <w:p>
      <w:pPr>
        <w:pStyle w:val="2"/>
        <w:bidi w:val="0"/>
        <w:rPr>
          <w:rFonts w:hint="default"/>
          <w:lang w:val="en-US" w:eastAsia="zh-CN"/>
        </w:rPr>
      </w:pPr>
      <w:r>
        <w:rPr>
          <w:rFonts w:hint="eastAsia"/>
          <w:lang w:val="en-US" w:eastAsia="zh-CN"/>
        </w:rPr>
        <w:t>2固体废物跨省转移利用备案</w:t>
      </w:r>
    </w:p>
    <w:p>
      <w:pPr>
        <w:pStyle w:val="3"/>
        <w:bidi w:val="0"/>
        <w:rPr>
          <w:rFonts w:hint="default"/>
          <w:lang w:val="en-US" w:eastAsia="zh-CN"/>
        </w:rPr>
      </w:pPr>
      <w:r>
        <w:rPr>
          <w:rFonts w:hint="eastAsia"/>
          <w:lang w:val="en-US" w:eastAsia="zh-CN"/>
        </w:rPr>
        <w:t>2.1新增跨省转移利用备案</w:t>
      </w:r>
    </w:p>
    <w:p>
      <w:pPr>
        <w:ind w:firstLine="720" w:firstLineChars="0"/>
        <w:rPr>
          <w:rFonts w:hint="eastAsia"/>
          <w:lang w:val="en-US" w:eastAsia="zh-CN"/>
        </w:rPr>
      </w:pPr>
      <w:r>
        <w:rPr>
          <w:rFonts w:hint="eastAsia"/>
          <w:lang w:val="en-US" w:eastAsia="zh-CN"/>
        </w:rPr>
        <w:t>涉废单位业务选择了【产生一般工业固废】后，在【一般工业固废】-【固体废物】-【跨省转移备案】菜单中进行申报。列表记录有是否上传实际转移信息项，提醒涉废单位补充完善实际转移信息。</w:t>
      </w:r>
    </w:p>
    <w:p>
      <w:r>
        <w:drawing>
          <wp:inline distT="0" distB="0" distL="114300" distR="114300">
            <wp:extent cx="5515610" cy="2889885"/>
            <wp:effectExtent l="0" t="0" r="1270" b="571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7"/>
                    <a:stretch>
                      <a:fillRect/>
                    </a:stretch>
                  </pic:blipFill>
                  <pic:spPr>
                    <a:xfrm>
                      <a:off x="0" y="0"/>
                      <a:ext cx="5515610" cy="2889885"/>
                    </a:xfrm>
                    <a:prstGeom prst="rect">
                      <a:avLst/>
                    </a:prstGeom>
                    <a:noFill/>
                    <a:ln>
                      <a:noFill/>
                    </a:ln>
                  </pic:spPr>
                </pic:pic>
              </a:graphicData>
            </a:graphic>
          </wp:inline>
        </w:drawing>
      </w:r>
    </w:p>
    <w:p>
      <w:pPr>
        <w:ind w:firstLine="560" w:firstLineChars="200"/>
        <w:rPr>
          <w:rFonts w:hint="eastAsia"/>
          <w:lang w:val="en-US" w:eastAsia="zh-CN"/>
        </w:rPr>
      </w:pPr>
      <w:r>
        <w:rPr>
          <w:rFonts w:hint="eastAsia"/>
          <w:lang w:val="en-US" w:eastAsia="zh-CN"/>
        </w:rPr>
        <w:t>点击【新增】按钮后，进行填报。填报时，分为表单页和文件页。</w:t>
      </w:r>
    </w:p>
    <w:p>
      <w:pPr>
        <w:ind w:firstLine="560" w:firstLineChars="200"/>
        <w:rPr>
          <w:rFonts w:hint="eastAsia"/>
          <w:lang w:val="en-US" w:eastAsia="zh-CN"/>
        </w:rPr>
      </w:pPr>
      <w:r>
        <w:rPr>
          <w:rFonts w:hint="eastAsia"/>
          <w:lang w:val="en-US" w:eastAsia="zh-CN"/>
        </w:rPr>
        <w:t>表单页包括转出单位基本信息，接收单位基本信息，运输信息以及一般工业固废信息。</w:t>
      </w:r>
    </w:p>
    <w:p>
      <w:pPr>
        <w:ind w:firstLine="560" w:firstLineChars="200"/>
        <w:rPr>
          <w:rFonts w:hint="eastAsia"/>
          <w:lang w:val="en-US" w:eastAsia="zh-CN"/>
        </w:rPr>
      </w:pPr>
      <w:r>
        <w:rPr>
          <w:rFonts w:hint="eastAsia"/>
          <w:lang w:val="en-US" w:eastAsia="zh-CN"/>
        </w:rPr>
        <w:t>转出单位基本信息包括单位名称，单位地址，法定代表人，联系人，联系电话，邮箱。从单位基本信息中自动带入。</w:t>
      </w:r>
    </w:p>
    <w:p>
      <w:pPr>
        <w:ind w:firstLine="560" w:firstLineChars="200"/>
        <w:rPr>
          <w:rFonts w:hint="eastAsia"/>
          <w:lang w:val="en-US" w:eastAsia="zh-CN"/>
        </w:rPr>
      </w:pPr>
      <w:r>
        <w:rPr>
          <w:rFonts w:hint="eastAsia"/>
          <w:lang w:val="en-US" w:eastAsia="zh-CN"/>
        </w:rPr>
        <w:t>接收单位基本信息包括单位名称，单位地址，所属行政区，利用项目环评批文，法定代表人，联系人，联系电话，邮箱。由转出单位录入。</w:t>
      </w:r>
    </w:p>
    <w:p>
      <w:r>
        <w:drawing>
          <wp:inline distT="0" distB="0" distL="114300" distR="114300">
            <wp:extent cx="5513070" cy="2898775"/>
            <wp:effectExtent l="0" t="0" r="3810" b="1206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8"/>
                    <a:stretch>
                      <a:fillRect/>
                    </a:stretch>
                  </pic:blipFill>
                  <pic:spPr>
                    <a:xfrm>
                      <a:off x="0" y="0"/>
                      <a:ext cx="5513070" cy="2898775"/>
                    </a:xfrm>
                    <a:prstGeom prst="rect">
                      <a:avLst/>
                    </a:prstGeom>
                    <a:noFill/>
                    <a:ln>
                      <a:noFill/>
                    </a:ln>
                  </pic:spPr>
                </pic:pic>
              </a:graphicData>
            </a:graphic>
          </wp:inline>
        </w:drawing>
      </w:r>
    </w:p>
    <w:p>
      <w:pPr>
        <w:ind w:firstLine="560" w:firstLineChars="200"/>
        <w:rPr>
          <w:rFonts w:hint="eastAsia"/>
          <w:lang w:val="en-US" w:eastAsia="zh-CN"/>
        </w:rPr>
      </w:pPr>
      <w:r>
        <w:rPr>
          <w:rFonts w:hint="eastAsia"/>
        </w:rPr>
        <w:t>运输信息包括</w:t>
      </w:r>
      <w:r>
        <w:rPr>
          <w:rFonts w:hint="eastAsia"/>
          <w:lang w:val="en-US" w:eastAsia="zh-CN"/>
        </w:rPr>
        <w:t>转移开始日期，转移结束日期，运输方式（道路，铁路，水路），运输路线，途径地级市，当选择水路后，需要申报出发港和到达港。</w:t>
      </w:r>
    </w:p>
    <w:p>
      <w:pPr>
        <w:ind w:firstLine="560" w:firstLineChars="200"/>
        <w:rPr>
          <w:rFonts w:hint="eastAsia"/>
          <w:lang w:val="en-US" w:eastAsia="zh-CN"/>
        </w:rPr>
      </w:pPr>
      <w:r>
        <w:rPr>
          <w:rFonts w:hint="eastAsia"/>
          <w:lang w:val="en-US" w:eastAsia="zh-CN"/>
        </w:rPr>
        <w:t>一般工业固废信息包括废物类别（选择），废物名称（输入），数量（输入），形态（选择），包装（选择）。可点击【添加】按钮添加多个固废信息。</w:t>
      </w:r>
    </w:p>
    <w:p>
      <w:pPr>
        <w:rPr>
          <w:rFonts w:hint="eastAsia"/>
          <w:lang w:val="en-US" w:eastAsia="zh-CN"/>
        </w:rPr>
      </w:pPr>
      <w:r>
        <w:drawing>
          <wp:inline distT="0" distB="0" distL="114300" distR="114300">
            <wp:extent cx="5515610" cy="2904490"/>
            <wp:effectExtent l="0" t="0" r="1270" b="635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9"/>
                    <a:stretch>
                      <a:fillRect/>
                    </a:stretch>
                  </pic:blipFill>
                  <pic:spPr>
                    <a:xfrm>
                      <a:off x="0" y="0"/>
                      <a:ext cx="5515610" cy="2904490"/>
                    </a:xfrm>
                    <a:prstGeom prst="rect">
                      <a:avLst/>
                    </a:prstGeom>
                    <a:noFill/>
                    <a:ln>
                      <a:noFill/>
                    </a:ln>
                  </pic:spPr>
                </pic:pic>
              </a:graphicData>
            </a:graphic>
          </wp:inline>
        </w:drawing>
      </w:r>
    </w:p>
    <w:p>
      <w:pPr>
        <w:ind w:firstLine="560" w:firstLineChars="200"/>
        <w:rPr>
          <w:rFonts w:hint="eastAsia"/>
          <w:lang w:val="en-US" w:eastAsia="zh-CN"/>
        </w:rPr>
      </w:pPr>
      <w:r>
        <w:rPr>
          <w:rFonts w:hint="eastAsia"/>
          <w:lang w:val="en-US" w:eastAsia="zh-CN"/>
        </w:rPr>
        <w:t>文件页包括江苏省固体废物跨省利用转移备案表、固体废物利用合同、接收单位营业执照、接收单位资质证明。</w:t>
      </w:r>
    </w:p>
    <w:p>
      <w:r>
        <w:drawing>
          <wp:inline distT="0" distB="0" distL="114300" distR="114300">
            <wp:extent cx="5515610" cy="2901315"/>
            <wp:effectExtent l="0" t="0" r="1270" b="952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20"/>
                    <a:stretch>
                      <a:fillRect/>
                    </a:stretch>
                  </pic:blipFill>
                  <pic:spPr>
                    <a:xfrm>
                      <a:off x="0" y="0"/>
                      <a:ext cx="5515610" cy="2901315"/>
                    </a:xfrm>
                    <a:prstGeom prst="rect">
                      <a:avLst/>
                    </a:prstGeom>
                    <a:noFill/>
                    <a:ln>
                      <a:noFill/>
                    </a:ln>
                  </pic:spPr>
                </pic:pic>
              </a:graphicData>
            </a:graphic>
          </wp:inline>
        </w:drawing>
      </w:r>
    </w:p>
    <w:p>
      <w:pPr>
        <w:ind w:firstLine="720" w:firstLineChars="0"/>
        <w:rPr>
          <w:rFonts w:hint="eastAsia"/>
          <w:lang w:val="en-US" w:eastAsia="zh-CN"/>
        </w:rPr>
      </w:pPr>
      <w:r>
        <w:rPr>
          <w:rFonts w:hint="eastAsia"/>
          <w:lang w:val="en-US" w:eastAsia="zh-CN"/>
        </w:rPr>
        <w:t>点击【保存】按钮后退回到列表页面，点击【提交】按钮提交属地生态环境部门备案。</w:t>
      </w:r>
    </w:p>
    <w:p>
      <w:r>
        <w:drawing>
          <wp:inline distT="0" distB="0" distL="114300" distR="114300">
            <wp:extent cx="5515610" cy="2907030"/>
            <wp:effectExtent l="0" t="0" r="1270" b="381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21"/>
                    <a:stretch>
                      <a:fillRect/>
                    </a:stretch>
                  </pic:blipFill>
                  <pic:spPr>
                    <a:xfrm>
                      <a:off x="0" y="0"/>
                      <a:ext cx="5515610" cy="2907030"/>
                    </a:xfrm>
                    <a:prstGeom prst="rect">
                      <a:avLst/>
                    </a:prstGeom>
                    <a:noFill/>
                    <a:ln>
                      <a:noFill/>
                    </a:ln>
                  </pic:spPr>
                </pic:pic>
              </a:graphicData>
            </a:graphic>
          </wp:inline>
        </w:drawing>
      </w:r>
    </w:p>
    <w:p>
      <w:pPr>
        <w:pStyle w:val="3"/>
        <w:bidi w:val="0"/>
        <w:rPr>
          <w:rFonts w:hint="eastAsia"/>
          <w:lang w:val="en-US" w:eastAsia="zh-CN"/>
        </w:rPr>
      </w:pPr>
      <w:r>
        <w:rPr>
          <w:rFonts w:hint="eastAsia"/>
          <w:lang w:val="en-US" w:eastAsia="zh-CN"/>
        </w:rPr>
        <w:t>2.2属地生态环境部门备案</w:t>
      </w:r>
    </w:p>
    <w:p>
      <w:pPr>
        <w:ind w:firstLine="720" w:firstLineChars="0"/>
        <w:rPr>
          <w:rFonts w:hint="eastAsia"/>
          <w:lang w:val="en-US" w:eastAsia="zh-CN"/>
        </w:rPr>
      </w:pPr>
      <w:r>
        <w:rPr>
          <w:rFonts w:hint="eastAsia"/>
          <w:lang w:val="en-US" w:eastAsia="zh-CN"/>
        </w:rPr>
        <w:t>属地生态环境部门（单位基本信息中申报的设施所在地生态环境局）进入系统后，在【一般工业固废】-【固体废物】-【跨省利用备案】菜单中进行备案。</w:t>
      </w:r>
    </w:p>
    <w:p>
      <w:r>
        <w:drawing>
          <wp:inline distT="0" distB="0" distL="114300" distR="114300">
            <wp:extent cx="5513070" cy="2901315"/>
            <wp:effectExtent l="0" t="0" r="3810" b="9525"/>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22"/>
                    <a:stretch>
                      <a:fillRect/>
                    </a:stretch>
                  </pic:blipFill>
                  <pic:spPr>
                    <a:xfrm>
                      <a:off x="0" y="0"/>
                      <a:ext cx="5513070" cy="2901315"/>
                    </a:xfrm>
                    <a:prstGeom prst="rect">
                      <a:avLst/>
                    </a:prstGeom>
                    <a:noFill/>
                    <a:ln>
                      <a:noFill/>
                    </a:ln>
                  </pic:spPr>
                </pic:pic>
              </a:graphicData>
            </a:graphic>
          </wp:inline>
        </w:drawing>
      </w:r>
    </w:p>
    <w:p>
      <w:pPr>
        <w:ind w:firstLine="720" w:firstLineChars="0"/>
        <w:rPr>
          <w:rFonts w:hint="default" w:eastAsia="宋体"/>
          <w:lang w:val="en-US" w:eastAsia="zh-CN"/>
        </w:rPr>
      </w:pPr>
      <w:r>
        <w:rPr>
          <w:rFonts w:hint="eastAsia"/>
          <w:lang w:val="en-US" w:eastAsia="zh-CN"/>
        </w:rPr>
        <w:t>备案时，可以选择【备案通过】或者【退回】。</w:t>
      </w:r>
    </w:p>
    <w:p>
      <w:r>
        <w:drawing>
          <wp:inline distT="0" distB="0" distL="114300" distR="114300">
            <wp:extent cx="5515610" cy="2907030"/>
            <wp:effectExtent l="0" t="0" r="1270" b="381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23"/>
                    <a:stretch>
                      <a:fillRect/>
                    </a:stretch>
                  </pic:blipFill>
                  <pic:spPr>
                    <a:xfrm>
                      <a:off x="0" y="0"/>
                      <a:ext cx="5515610" cy="2907030"/>
                    </a:xfrm>
                    <a:prstGeom prst="rect">
                      <a:avLst/>
                    </a:prstGeom>
                    <a:noFill/>
                    <a:ln>
                      <a:noFill/>
                    </a:ln>
                  </pic:spPr>
                </pic:pic>
              </a:graphicData>
            </a:graphic>
          </wp:inline>
        </w:drawing>
      </w:r>
    </w:p>
    <w:p>
      <w:pPr>
        <w:pStyle w:val="3"/>
        <w:bidi w:val="0"/>
        <w:rPr>
          <w:rFonts w:hint="eastAsia"/>
          <w:lang w:val="en-US" w:eastAsia="zh-CN"/>
        </w:rPr>
      </w:pPr>
      <w:r>
        <w:rPr>
          <w:rFonts w:hint="eastAsia"/>
          <w:lang w:val="en-US" w:eastAsia="zh-CN"/>
        </w:rPr>
        <w:t>2.3上传实际转移信息</w:t>
      </w:r>
    </w:p>
    <w:p>
      <w:pPr>
        <w:ind w:firstLine="560" w:firstLineChars="200"/>
        <w:rPr>
          <w:rFonts w:hint="eastAsia"/>
          <w:lang w:val="en-US" w:eastAsia="zh-CN"/>
        </w:rPr>
      </w:pPr>
      <w:r>
        <w:rPr>
          <w:rFonts w:hint="eastAsia"/>
          <w:lang w:val="en-US" w:eastAsia="zh-CN"/>
        </w:rPr>
        <w:t>新增跨省转移备案申请时，如果存在未上传实际转移信息的记录，则无法申请新的跨省转移备案，系统提示“备案通过的跨省利用企业必须在实际转移后如实上传接收单位盖章的签收单，未上传的，无法申请新的跨省利用备案”。</w:t>
      </w:r>
    </w:p>
    <w:p>
      <w:r>
        <w:drawing>
          <wp:inline distT="0" distB="0" distL="114300" distR="114300">
            <wp:extent cx="5515610" cy="2898775"/>
            <wp:effectExtent l="0" t="0" r="1270" b="12065"/>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24"/>
                    <a:stretch>
                      <a:fillRect/>
                    </a:stretch>
                  </pic:blipFill>
                  <pic:spPr>
                    <a:xfrm>
                      <a:off x="0" y="0"/>
                      <a:ext cx="5515610" cy="2898775"/>
                    </a:xfrm>
                    <a:prstGeom prst="rect">
                      <a:avLst/>
                    </a:prstGeom>
                    <a:noFill/>
                    <a:ln>
                      <a:noFill/>
                    </a:ln>
                  </pic:spPr>
                </pic:pic>
              </a:graphicData>
            </a:graphic>
          </wp:inline>
        </w:drawing>
      </w:r>
    </w:p>
    <w:p>
      <w:pPr>
        <w:ind w:firstLine="560" w:firstLineChars="200"/>
        <w:rPr>
          <w:rFonts w:hint="default"/>
          <w:lang w:val="en-US" w:eastAsia="zh-CN"/>
        </w:rPr>
      </w:pPr>
      <w:r>
        <w:rPr>
          <w:rFonts w:hint="default"/>
          <w:lang w:val="en-US" w:eastAsia="zh-CN"/>
        </w:rPr>
        <w:t>备案通过后，涉废单位点击【实际转移信息申报】按钮申报实际转移信息，申报时，废物名称只能选择备案时录入的名称，输入数量，选择转移方式，出厂时间，签收时间，上传实际转移信息附件。</w:t>
      </w:r>
    </w:p>
    <w:p>
      <w:r>
        <w:drawing>
          <wp:inline distT="0" distB="0" distL="114300" distR="114300">
            <wp:extent cx="5515610" cy="2901315"/>
            <wp:effectExtent l="0" t="0" r="1270" b="9525"/>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25"/>
                    <a:stretch>
                      <a:fillRect/>
                    </a:stretch>
                  </pic:blipFill>
                  <pic:spPr>
                    <a:xfrm>
                      <a:off x="0" y="0"/>
                      <a:ext cx="5515610" cy="2901315"/>
                    </a:xfrm>
                    <a:prstGeom prst="rect">
                      <a:avLst/>
                    </a:prstGeom>
                    <a:noFill/>
                    <a:ln>
                      <a:noFill/>
                    </a:ln>
                  </pic:spPr>
                </pic:pic>
              </a:graphicData>
            </a:graphic>
          </wp:inline>
        </w:drawing>
      </w:r>
    </w:p>
    <w:p>
      <w:pPr>
        <w:ind w:firstLine="560" w:firstLineChars="200"/>
        <w:rPr>
          <w:rFonts w:hint="default"/>
          <w:lang w:val="en-US" w:eastAsia="zh-CN"/>
        </w:rPr>
      </w:pPr>
      <w:r>
        <w:rPr>
          <w:rFonts w:hint="default"/>
          <w:lang w:val="en-US" w:eastAsia="zh-CN"/>
        </w:rPr>
        <w:t>实际转移信息申报不限制申报次数，涉废单位可以重复申报多次，每次申报均会</w:t>
      </w:r>
      <w:r>
        <w:rPr>
          <w:rFonts w:hint="eastAsia"/>
          <w:lang w:val="en-US" w:eastAsia="zh-CN"/>
        </w:rPr>
        <w:t>记录操作日志</w:t>
      </w:r>
      <w:r>
        <w:rPr>
          <w:rFonts w:hint="default"/>
          <w:lang w:val="en-US" w:eastAsia="zh-CN"/>
        </w:rPr>
        <w:t>。</w:t>
      </w:r>
    </w:p>
    <w:p>
      <w:pPr>
        <w:rPr>
          <w:rFonts w:hint="default"/>
          <w:lang w:val="en-US" w:eastAsia="zh-CN"/>
        </w:rPr>
      </w:pPr>
      <w:r>
        <w:drawing>
          <wp:inline distT="0" distB="0" distL="114300" distR="114300">
            <wp:extent cx="5515610" cy="2904490"/>
            <wp:effectExtent l="0" t="0" r="1270" b="635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26"/>
                    <a:stretch>
                      <a:fillRect/>
                    </a:stretch>
                  </pic:blipFill>
                  <pic:spPr>
                    <a:xfrm>
                      <a:off x="0" y="0"/>
                      <a:ext cx="5515610" cy="2904490"/>
                    </a:xfrm>
                    <a:prstGeom prst="rect">
                      <a:avLst/>
                    </a:prstGeom>
                    <a:noFill/>
                    <a:ln>
                      <a:noFill/>
                    </a:ln>
                  </pic:spPr>
                </pic:pic>
              </a:graphicData>
            </a:graphic>
          </wp:inline>
        </w:drawing>
      </w:r>
    </w:p>
    <w:sectPr>
      <w:pgSz w:w="11910" w:h="16840"/>
      <w:pgMar w:top="1519" w:right="1540" w:bottom="1519" w:left="1680" w:header="720" w:footer="720" w:gutter="0"/>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7A057E"/>
    <w:multiLevelType w:val="multilevel"/>
    <w:tmpl w:val="457A057E"/>
    <w:lvl w:ilvl="0" w:tentative="0">
      <w:start w:val="1"/>
      <w:numFmt w:val="decimal"/>
      <w:lvlText w:val="%1"/>
      <w:lvlJc w:val="left"/>
      <w:pPr>
        <w:ind w:left="0" w:firstLine="0"/>
      </w:pPr>
      <w:rPr>
        <w:rFonts w:hint="eastAsia" w:ascii="宋体" w:hAnsi="宋体" w:eastAsia="宋体" w:cs="宋体"/>
        <w:b/>
      </w:rPr>
    </w:lvl>
    <w:lvl w:ilvl="1" w:tentative="0">
      <w:start w:val="1"/>
      <w:numFmt w:val="decimal"/>
      <w:suff w:val="space"/>
      <w:lvlText w:val="%1.%2"/>
      <w:lvlJc w:val="left"/>
      <w:pPr>
        <w:ind w:left="0" w:firstLine="0"/>
      </w:pPr>
      <w:rPr>
        <w:rFonts w:hint="eastAsia" w:ascii="宋体" w:hAnsi="宋体" w:eastAsia="宋体" w:cs="宋体"/>
        <w:b/>
      </w:rPr>
    </w:lvl>
    <w:lvl w:ilvl="2" w:tentative="0">
      <w:start w:val="1"/>
      <w:numFmt w:val="decimal"/>
      <w:suff w:val="space"/>
      <w:lvlText w:val="%1.%2.%3"/>
      <w:lvlJc w:val="left"/>
      <w:pPr>
        <w:ind w:left="0" w:firstLine="0"/>
      </w:pPr>
      <w:rPr>
        <w:rFonts w:hint="eastAsia" w:ascii="宋体" w:hAnsi="宋体" w:eastAsia="宋体" w:cs="宋体"/>
        <w:b/>
      </w:rPr>
    </w:lvl>
    <w:lvl w:ilvl="3" w:tentative="0">
      <w:start w:val="1"/>
      <w:numFmt w:val="decimal"/>
      <w:pStyle w:val="5"/>
      <w:suff w:val="space"/>
      <w:lvlText w:val="%1.%2.%3.%4"/>
      <w:lvlJc w:val="left"/>
      <w:pPr>
        <w:ind w:left="0" w:firstLine="0"/>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ligatures w14:val="none"/>
        <w14:numForm w14:val="default"/>
        <w14:numSpacing w14:val="default"/>
        <w14:cntxtalts w14:val="0"/>
      </w:rPr>
    </w:lvl>
    <w:lvl w:ilvl="4" w:tentative="0">
      <w:start w:val="1"/>
      <w:numFmt w:val="decimal"/>
      <w:lvlText w:val="%1.%2.%3.%4.%5."/>
      <w:lvlJc w:val="left"/>
      <w:pPr>
        <w:ind w:left="0" w:firstLine="0"/>
      </w:pPr>
      <w:rPr>
        <w:rFonts w:hint="eastAsia" w:ascii="宋体" w:hAnsi="宋体" w:eastAsia="宋体" w:cs="宋体"/>
      </w:rPr>
    </w:lvl>
    <w:lvl w:ilvl="5" w:tentative="0">
      <w:start w:val="1"/>
      <w:numFmt w:val="decimal"/>
      <w:lvlText w:val="%1.%2.%3.%4.%5.%6."/>
      <w:lvlJc w:val="left"/>
      <w:pPr>
        <w:ind w:left="0" w:firstLine="0"/>
      </w:pPr>
      <w:rPr>
        <w:rFonts w:hint="eastAsia" w:ascii="宋体" w:hAnsi="宋体" w:eastAsia="宋体" w:cs="宋体"/>
      </w:rPr>
    </w:lvl>
    <w:lvl w:ilvl="6" w:tentative="0">
      <w:start w:val="1"/>
      <w:numFmt w:val="decimal"/>
      <w:lvlText w:val="%1.%2.%3.%4.%5.%6.%7."/>
      <w:lvlJc w:val="left"/>
      <w:pPr>
        <w:ind w:left="0" w:firstLine="0"/>
      </w:pPr>
      <w:rPr>
        <w:rFonts w:hint="eastAsia" w:ascii="宋体" w:hAnsi="宋体" w:eastAsia="宋体" w:cs="宋体"/>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280"/>
  <w:drawingGridVerticalSpacing w:val="1"/>
  <w:displayHorizontalDrawingGridEvery w:val="1"/>
  <w:displayVerticalDrawingGridEvery w:val="2"/>
  <w:characterSpacingControl w:val="doNotCompress"/>
  <w:footnotePr>
    <w:footnote w:id="0"/>
    <w:footnote w:id="1"/>
  </w:footnotePr>
  <w:endnotePr>
    <w:endnote w:id="0"/>
    <w:endnote w:id="1"/>
  </w:endnotePr>
  <w:compat>
    <w:ulTrailSpace/>
    <w:shapeLayoutLikeWW8/>
    <w:useFELayout/>
    <w:compatSetting w:name="compatibilityMode" w:uri="http://schemas.microsoft.com/office/word" w:val="12"/>
  </w:compat>
  <w:docVars>
    <w:docVar w:name="commondata" w:val="eyJoZGlkIjoiMzNiMWY4N2I2NDM3ZDY0NDU2NTllOTIwNzMyZGMxNzIifQ=="/>
  </w:docVars>
  <w:rsids>
    <w:rsidRoot w:val="00172A27"/>
    <w:rsid w:val="02AD56FB"/>
    <w:rsid w:val="099E0B7E"/>
    <w:rsid w:val="15450CA2"/>
    <w:rsid w:val="167556AF"/>
    <w:rsid w:val="18DC6A26"/>
    <w:rsid w:val="1A693E88"/>
    <w:rsid w:val="1DE45A9B"/>
    <w:rsid w:val="1FF71363"/>
    <w:rsid w:val="20243751"/>
    <w:rsid w:val="220C2BE1"/>
    <w:rsid w:val="22DF5CD6"/>
    <w:rsid w:val="22F369D5"/>
    <w:rsid w:val="23C961F3"/>
    <w:rsid w:val="249A5961"/>
    <w:rsid w:val="2B15622C"/>
    <w:rsid w:val="2C1A4694"/>
    <w:rsid w:val="333065F8"/>
    <w:rsid w:val="367258D9"/>
    <w:rsid w:val="36C15452"/>
    <w:rsid w:val="3AFC64B8"/>
    <w:rsid w:val="3B793BD7"/>
    <w:rsid w:val="3C8C4BFE"/>
    <w:rsid w:val="41515C17"/>
    <w:rsid w:val="432002D6"/>
    <w:rsid w:val="44590DC9"/>
    <w:rsid w:val="451E392D"/>
    <w:rsid w:val="470F71CC"/>
    <w:rsid w:val="4C6F2E4C"/>
    <w:rsid w:val="4E444E59"/>
    <w:rsid w:val="4EB22636"/>
    <w:rsid w:val="51FC4AF8"/>
    <w:rsid w:val="53986ABD"/>
    <w:rsid w:val="53EC34BC"/>
    <w:rsid w:val="53F20D36"/>
    <w:rsid w:val="5C83378D"/>
    <w:rsid w:val="5D7C4415"/>
    <w:rsid w:val="5E2F0501"/>
    <w:rsid w:val="62DA357E"/>
    <w:rsid w:val="63F2665D"/>
    <w:rsid w:val="680423C9"/>
    <w:rsid w:val="708B3ACD"/>
    <w:rsid w:val="76406520"/>
    <w:rsid w:val="77F84B94"/>
    <w:rsid w:val="7A0B5A0F"/>
    <w:rsid w:val="7BF4180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360" w:lineRule="auto"/>
      <w:ind w:left="0" w:right="0"/>
      <w:jc w:val="left"/>
    </w:pPr>
    <w:rPr>
      <w:rFonts w:ascii="宋体" w:hAnsi="宋体" w:eastAsia="宋体" w:cs="宋体"/>
      <w:sz w:val="28"/>
      <w:szCs w:val="22"/>
      <w:lang w:val="zh-CN" w:eastAsia="zh-CN" w:bidi="zh-CN"/>
    </w:rPr>
  </w:style>
  <w:style w:type="paragraph" w:styleId="2">
    <w:name w:val="heading 1"/>
    <w:basedOn w:val="1"/>
    <w:next w:val="1"/>
    <w:link w:val="16"/>
    <w:qFormat/>
    <w:uiPriority w:val="1"/>
    <w:pPr>
      <w:adjustRightInd w:val="0"/>
      <w:snapToGrid/>
      <w:spacing w:line="360" w:lineRule="auto"/>
      <w:ind w:left="0" w:right="0"/>
      <w:jc w:val="left"/>
      <w:textAlignment w:val="center"/>
      <w:outlineLvl w:val="0"/>
    </w:pPr>
    <w:rPr>
      <w:rFonts w:ascii="Microsoft JhengHei" w:hAnsi="Microsoft JhengHei" w:cs="Microsoft JhengHei"/>
      <w:b/>
      <w:bCs/>
      <w:sz w:val="32"/>
      <w:szCs w:val="36"/>
    </w:rPr>
  </w:style>
  <w:style w:type="paragraph" w:styleId="3">
    <w:name w:val="heading 2"/>
    <w:basedOn w:val="1"/>
    <w:next w:val="1"/>
    <w:link w:val="17"/>
    <w:qFormat/>
    <w:uiPriority w:val="1"/>
    <w:pPr>
      <w:ind w:left="0"/>
      <w:outlineLvl w:val="1"/>
    </w:pPr>
    <w:rPr>
      <w:rFonts w:ascii="Microsoft JhengHei" w:hAnsi="Microsoft JhengHei" w:eastAsia="宋体" w:cs="Microsoft JhengHei"/>
      <w:b/>
      <w:bCs/>
      <w:sz w:val="30"/>
      <w:szCs w:val="30"/>
    </w:rPr>
  </w:style>
  <w:style w:type="paragraph" w:styleId="4">
    <w:name w:val="heading 3"/>
    <w:basedOn w:val="1"/>
    <w:next w:val="1"/>
    <w:unhideWhenUsed/>
    <w:qFormat/>
    <w:uiPriority w:val="0"/>
    <w:pPr>
      <w:keepNext/>
      <w:keepLines/>
      <w:numPr>
        <w:ilvl w:val="2"/>
        <w:numId w:val="0"/>
      </w:numPr>
      <w:spacing w:beforeLines="0" w:beforeAutospacing="0" w:afterLines="0" w:afterAutospacing="0" w:line="360" w:lineRule="auto"/>
      <w:outlineLvl w:val="2"/>
    </w:pPr>
    <w:rPr>
      <w:b/>
    </w:rPr>
  </w:style>
  <w:style w:type="paragraph" w:styleId="5">
    <w:name w:val="heading 4"/>
    <w:basedOn w:val="1"/>
    <w:next w:val="1"/>
    <w:link w:val="14"/>
    <w:semiHidden/>
    <w:unhideWhenUsed/>
    <w:qFormat/>
    <w:uiPriority w:val="0"/>
    <w:pPr>
      <w:keepNext/>
      <w:keepLines/>
      <w:numPr>
        <w:ilvl w:val="3"/>
        <w:numId w:val="1"/>
      </w:numPr>
      <w:spacing w:before="280" w:beforeLines="0" w:beforeAutospacing="0" w:after="290" w:afterLines="0" w:afterAutospacing="0" w:line="372" w:lineRule="auto"/>
      <w:outlineLvl w:val="3"/>
    </w:pPr>
    <w:rPr>
      <w:rFonts w:ascii="Arial" w:hAnsi="Arial" w:eastAsia="黑体"/>
      <w:b/>
      <w:sz w:val="28"/>
    </w:rPr>
  </w:style>
  <w:style w:type="character" w:default="1" w:styleId="10">
    <w:name w:val="Default Paragraph Font"/>
    <w:semiHidden/>
    <w:unhideWhenUsed/>
    <w:qFormat/>
    <w:uiPriority w:val="1"/>
  </w:style>
  <w:style w:type="table" w:default="1" w:styleId="9">
    <w:name w:val="Normal Table"/>
    <w:semiHidden/>
    <w:qFormat/>
    <w:uiPriority w:val="0"/>
    <w:tblPr>
      <w:tblCellMar>
        <w:top w:w="0" w:type="dxa"/>
        <w:left w:w="108" w:type="dxa"/>
        <w:bottom w:w="0" w:type="dxa"/>
        <w:right w:w="108" w:type="dxa"/>
      </w:tblCellMar>
    </w:tblPr>
  </w:style>
  <w:style w:type="paragraph" w:styleId="6">
    <w:name w:val="Body Text"/>
    <w:basedOn w:val="1"/>
    <w:link w:val="15"/>
    <w:qFormat/>
    <w:uiPriority w:val="1"/>
    <w:pPr>
      <w:spacing w:line="360" w:lineRule="auto"/>
    </w:pPr>
    <w:rPr>
      <w:szCs w:val="28"/>
    </w:rPr>
  </w:style>
  <w:style w:type="paragraph" w:styleId="7">
    <w:name w:val="footer"/>
    <w:basedOn w:val="1"/>
    <w:unhideWhenUsed/>
    <w:qFormat/>
    <w:uiPriority w:val="0"/>
    <w:pPr>
      <w:tabs>
        <w:tab w:val="center" w:pos="4153"/>
        <w:tab w:val="right" w:pos="8306"/>
      </w:tabs>
      <w:snapToGrid w:val="0"/>
      <w:spacing w:beforeLines="0" w:afterLines="0"/>
      <w:jc w:val="left"/>
    </w:pPr>
    <w:rPr>
      <w:rFonts w:hint="eastAsia"/>
      <w:sz w:val="18"/>
      <w:szCs w:val="22"/>
    </w:rPr>
  </w:style>
  <w:style w:type="paragraph" w:styleId="8">
    <w:name w:val="header"/>
    <w:basedOn w:val="1"/>
    <w:unhideWhenUsed/>
    <w:qFormat/>
    <w:uiPriority w:val="0"/>
    <w:pPr>
      <w:tabs>
        <w:tab w:val="center" w:pos="4153"/>
        <w:tab w:val="right" w:pos="8306"/>
      </w:tabs>
      <w:snapToGrid w:val="0"/>
      <w:spacing w:beforeLines="0" w:afterLines="0" w:line="240" w:lineRule="auto"/>
    </w:pPr>
    <w:rPr>
      <w:rFonts w:hint="eastAsia"/>
      <w:sz w:val="18"/>
      <w:szCs w:val="22"/>
    </w:rPr>
  </w:style>
  <w:style w:type="table" w:customStyle="1" w:styleId="11">
    <w:name w:val="Table Normal"/>
    <w:semiHidden/>
    <w:unhideWhenUsed/>
    <w:qFormat/>
    <w:uiPriority w:val="2"/>
    <w:tblPr>
      <w:tblCellMar>
        <w:top w:w="0" w:type="dxa"/>
        <w:left w:w="0" w:type="dxa"/>
        <w:bottom w:w="0" w:type="dxa"/>
        <w:right w:w="0" w:type="dxa"/>
      </w:tblCellMar>
    </w:tblPr>
  </w:style>
  <w:style w:type="paragraph" w:styleId="12">
    <w:name w:val="List Paragraph"/>
    <w:basedOn w:val="1"/>
    <w:qFormat/>
    <w:uiPriority w:val="1"/>
    <w:rPr>
      <w:lang w:val="zh-CN" w:eastAsia="zh-CN" w:bidi="zh-CN"/>
    </w:rPr>
  </w:style>
  <w:style w:type="paragraph" w:customStyle="1" w:styleId="13">
    <w:name w:val="Table Paragraph"/>
    <w:basedOn w:val="1"/>
    <w:qFormat/>
    <w:uiPriority w:val="1"/>
    <w:rPr>
      <w:lang w:val="zh-CN" w:eastAsia="zh-CN" w:bidi="zh-CN"/>
    </w:rPr>
  </w:style>
  <w:style w:type="character" w:customStyle="1" w:styleId="14">
    <w:name w:val="标题 4 Char"/>
    <w:link w:val="5"/>
    <w:qFormat/>
    <w:uiPriority w:val="0"/>
    <w:rPr>
      <w:rFonts w:ascii="Arial" w:hAnsi="Arial" w:eastAsia="黑体"/>
      <w:b/>
      <w:sz w:val="28"/>
    </w:rPr>
  </w:style>
  <w:style w:type="character" w:customStyle="1" w:styleId="15">
    <w:name w:val="正文文本 Char"/>
    <w:link w:val="6"/>
    <w:qFormat/>
    <w:uiPriority w:val="1"/>
    <w:rPr>
      <w:szCs w:val="28"/>
    </w:rPr>
  </w:style>
  <w:style w:type="character" w:customStyle="1" w:styleId="16">
    <w:name w:val="标题 1 Char"/>
    <w:link w:val="2"/>
    <w:qFormat/>
    <w:uiPriority w:val="1"/>
    <w:rPr>
      <w:rFonts w:ascii="Microsoft JhengHei" w:hAnsi="Microsoft JhengHei" w:eastAsia="宋体" w:cs="Microsoft JhengHei"/>
      <w:b/>
      <w:bCs/>
      <w:sz w:val="32"/>
      <w:szCs w:val="36"/>
    </w:rPr>
  </w:style>
  <w:style w:type="character" w:customStyle="1" w:styleId="17">
    <w:name w:val="标题 2 Char"/>
    <w:link w:val="3"/>
    <w:qFormat/>
    <w:uiPriority w:val="1"/>
    <w:rPr>
      <w:rFonts w:ascii="Microsoft JhengHei" w:hAnsi="Microsoft JhengHei" w:eastAsia="宋体" w:cs="Microsoft JhengHei"/>
      <w:b/>
      <w:bCs/>
      <w:sz w:val="30"/>
      <w:szCs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1446</Words>
  <Characters>1479</Characters>
  <TotalTime>20</TotalTime>
  <ScaleCrop>false</ScaleCrop>
  <LinksUpToDate>false</LinksUpToDate>
  <CharactersWithSpaces>1482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2021-10-14T09:33:00Z</dcterms:created>
  <dc:creator>wangjj</dc:creator>
  <cp:lastModifiedBy>王俊驹</cp:lastModifiedBy>
  <dcterms:modified xsi:type="dcterms:W3CDTF">2024-01-24T01:27:23Z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2021-09-06T00:00:00Z</vt:filetime>
  </property>
  <property fmtid="{D5CDD505-2E9C-101B-9397-08002B2CF9AE}" pid="3" name="Creator">
    <vt:lpwstr>Microsoft® Word 2016</vt:lpwstr>
  </property>
  <property fmtid="{D5CDD505-2E9C-101B-9397-08002B2CF9AE}" pid="4" name="LastSaved">
    <vt:filetime>2021-10-14T00:00:00Z</vt:filetime>
  </property>
  <property fmtid="{D5CDD505-2E9C-101B-9397-08002B2CF9AE}" pid="5" name="KSOProductBuildVer">
    <vt:lpwstr>2052-12.1.0.16120</vt:lpwstr>
  </property>
  <property fmtid="{D5CDD505-2E9C-101B-9397-08002B2CF9AE}" pid="6" name="ICV">
    <vt:lpwstr>2539EFE322144D3EAF2F3F8FF964F190</vt:lpwstr>
  </property>
</Properties>
</file>