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2"/>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5、根据标书要求需要提供的相关资质证书</w:t>
      </w:r>
    </w:p>
    <w:p>
      <w:pPr>
        <w:spacing w:line="360" w:lineRule="auto"/>
        <w:ind w:firstLine="480" w:firstLineChars="200"/>
        <w:rPr>
          <w:rFonts w:ascii="宋体" w:hAnsi="宋体"/>
          <w:sz w:val="24"/>
        </w:rPr>
      </w:pPr>
      <w:r>
        <w:rPr>
          <w:rFonts w:hint="eastAsia" w:ascii="宋体" w:hAnsi="宋体"/>
          <w:sz w:val="24"/>
        </w:rPr>
        <w:t>6、投标供应商认为有必要提供的其它资料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2"/>
      </w:pPr>
      <w:r>
        <w:rPr>
          <w:rFonts w:hint="eastAsia"/>
        </w:rPr>
        <w:t>技术指标（需求科室填写）</w:t>
      </w:r>
    </w:p>
    <w:p>
      <w:pPr>
        <w:tabs>
          <w:tab w:val="left" w:pos="1365"/>
        </w:tabs>
        <w:spacing w:line="360" w:lineRule="auto"/>
        <w:rPr>
          <w:rFonts w:hint="eastAsia" w:ascii="宋体" w:hAnsi="宋体"/>
          <w:bCs/>
          <w:sz w:val="24"/>
          <w:szCs w:val="20"/>
        </w:rPr>
      </w:pPr>
      <w:r>
        <w:rPr>
          <w:rFonts w:hint="eastAsia" w:ascii="宋体" w:hAnsi="宋体"/>
          <w:bCs/>
          <w:sz w:val="24"/>
          <w:szCs w:val="20"/>
        </w:rPr>
        <w:t>一、服务内容：</w:t>
      </w:r>
    </w:p>
    <w:tbl>
      <w:tblPr>
        <w:tblStyle w:val="12"/>
        <w:tblpPr w:leftFromText="180" w:rightFromText="180" w:vertAnchor="text" w:horzAnchor="margin" w:tblpXSpec="center" w:tblpY="212"/>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68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服务内容</w:t>
            </w:r>
          </w:p>
        </w:tc>
        <w:tc>
          <w:tcPr>
            <w:tcW w:w="6854" w:type="dxa"/>
            <w:vAlign w:val="center"/>
          </w:tcPr>
          <w:p>
            <w:pPr>
              <w:rPr>
                <w:rFonts w:asciiTheme="minorEastAsia" w:hAnsiTheme="minorEastAsia"/>
                <w:sz w:val="24"/>
              </w:rPr>
            </w:pPr>
            <w:r>
              <w:rPr>
                <w:rFonts w:hint="eastAsia"/>
                <w:kern w:val="0"/>
                <w:sz w:val="24"/>
              </w:rPr>
              <w:t xml:space="preserve">              3号实验大楼幕墙漏水大修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服务周期</w:t>
            </w:r>
          </w:p>
        </w:tc>
        <w:tc>
          <w:tcPr>
            <w:tcW w:w="6854" w:type="dxa"/>
            <w:vAlign w:val="center"/>
          </w:tcPr>
          <w:p>
            <w:pPr>
              <w:jc w:val="center"/>
              <w:rPr>
                <w:rFonts w:asciiTheme="minorEastAsia" w:hAnsiTheme="minorEastAsia"/>
                <w:sz w:val="24"/>
              </w:rPr>
            </w:pPr>
            <w:r>
              <w:rPr>
                <w:rFonts w:hint="eastAsia" w:asciiTheme="minorEastAsia" w:hAnsiTheme="minorEastAsia"/>
                <w:sz w:val="24"/>
                <w:lang w:val="en-US" w:eastAsia="zh-CN"/>
              </w:rPr>
              <w:t>10</w:t>
            </w:r>
            <w:r>
              <w:rPr>
                <w:rFonts w:hint="eastAsia" w:asciiTheme="minorEastAsia" w:hAnsiTheme="minorEastAsia"/>
                <w:sz w:val="24"/>
              </w:rPr>
              <w:t>个</w:t>
            </w:r>
            <w:r>
              <w:rPr>
                <w:rFonts w:hint="eastAsia" w:asciiTheme="minorEastAsia" w:hAnsiTheme="minorEastAsia"/>
                <w:sz w:val="24"/>
                <w:lang w:eastAsia="zh-CN"/>
              </w:rPr>
              <w:t>自然</w:t>
            </w:r>
            <w:bookmarkStart w:id="0" w:name="_GoBack"/>
            <w:bookmarkEnd w:id="0"/>
            <w:r>
              <w:rPr>
                <w:rFonts w:hint="eastAsia" w:asciiTheme="minorEastAsia" w:hAnsiTheme="minorEastAsia"/>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服务地点</w:t>
            </w:r>
          </w:p>
        </w:tc>
        <w:tc>
          <w:tcPr>
            <w:tcW w:w="6854" w:type="dxa"/>
            <w:vAlign w:val="center"/>
          </w:tcPr>
          <w:p>
            <w:pPr>
              <w:jc w:val="center"/>
              <w:rPr>
                <w:rFonts w:asciiTheme="minorEastAsia" w:hAnsiTheme="minorEastAsia"/>
                <w:sz w:val="24"/>
              </w:rPr>
            </w:pPr>
            <w:r>
              <w:rPr>
                <w:rFonts w:hint="eastAsia" w:asciiTheme="minorEastAsia" w:hAnsiTheme="minorEastAsia"/>
                <w:sz w:val="24"/>
              </w:rPr>
              <w:t>江苏省无锡环境监测中心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考核方式</w:t>
            </w:r>
          </w:p>
        </w:tc>
        <w:tc>
          <w:tcPr>
            <w:tcW w:w="6854" w:type="dxa"/>
            <w:vAlign w:val="center"/>
          </w:tcPr>
          <w:p>
            <w:pPr>
              <w:jc w:val="center"/>
              <w:rPr>
                <w:rFonts w:asciiTheme="minorEastAsia" w:hAnsiTheme="minorEastAsia"/>
                <w:sz w:val="24"/>
              </w:rPr>
            </w:pPr>
            <w:r>
              <w:rPr>
                <w:rFonts w:hint="eastAsia" w:asciiTheme="minorEastAsia" w:hAnsiTheme="minorEastAsia"/>
                <w:sz w:val="24"/>
              </w:rPr>
              <w:t>甲方验收通过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付款方式</w:t>
            </w:r>
          </w:p>
        </w:tc>
        <w:tc>
          <w:tcPr>
            <w:tcW w:w="6854" w:type="dxa"/>
            <w:vAlign w:val="center"/>
          </w:tcPr>
          <w:p>
            <w:pPr>
              <w:jc w:val="center"/>
              <w:rPr>
                <w:rFonts w:asciiTheme="minorEastAsia" w:hAnsiTheme="minorEastAsia"/>
                <w:sz w:val="24"/>
              </w:rPr>
            </w:pPr>
            <w:r>
              <w:rPr>
                <w:rFonts w:hint="eastAsia" w:asciiTheme="minorEastAsia" w:hAnsiTheme="minorEastAsia"/>
                <w:sz w:val="24"/>
              </w:rPr>
              <w:t>合同签订后付款中标金额的50%，验收通过后付40%, 质保到期10%尾款。</w:t>
            </w:r>
          </w:p>
        </w:tc>
      </w:tr>
    </w:tbl>
    <w:p>
      <w:pPr>
        <w:tabs>
          <w:tab w:val="left" w:pos="1365"/>
        </w:tabs>
        <w:spacing w:line="360" w:lineRule="auto"/>
        <w:rPr>
          <w:rFonts w:ascii="宋体" w:hAnsi="宋体"/>
          <w:sz w:val="24"/>
        </w:rPr>
      </w:pPr>
      <w:r>
        <w:rPr>
          <w:rFonts w:hint="eastAsia" w:ascii="宋体" w:hAnsi="宋体"/>
          <w:bCs/>
          <w:sz w:val="24"/>
          <w:szCs w:val="20"/>
        </w:rPr>
        <w:t>二.具体评分标准如下：</w:t>
      </w:r>
    </w:p>
    <w:p>
      <w:pPr>
        <w:spacing w:line="440" w:lineRule="exact"/>
        <w:ind w:firstLine="120" w:firstLineChars="50"/>
        <w:rPr>
          <w:rFonts w:ascii="宋体" w:hAnsi="宋体"/>
          <w:sz w:val="24"/>
        </w:rPr>
      </w:pPr>
      <w:r>
        <w:rPr>
          <w:rFonts w:hint="eastAsia" w:ascii="宋体" w:hAnsi="宋体"/>
          <w:sz w:val="24"/>
        </w:rPr>
        <w:t>（一)评分项目及总分（总分100分）</w:t>
      </w:r>
    </w:p>
    <w:p>
      <w:pPr>
        <w:spacing w:line="360" w:lineRule="auto"/>
        <w:rPr>
          <w:rFonts w:ascii="宋体" w:hAnsi="宋体"/>
          <w:b/>
          <w:sz w:val="24"/>
        </w:rPr>
      </w:pPr>
      <w:r>
        <w:rPr>
          <w:rFonts w:hint="eastAsia" w:ascii="宋体" w:hAnsi="宋体"/>
          <w:b/>
          <w:sz w:val="24"/>
        </w:rPr>
        <w:t>（1）价格                                   20分</w:t>
      </w:r>
    </w:p>
    <w:p>
      <w:pPr>
        <w:spacing w:line="360" w:lineRule="auto"/>
        <w:rPr>
          <w:rFonts w:ascii="宋体" w:hAnsi="宋体"/>
          <w:b/>
          <w:sz w:val="24"/>
        </w:rPr>
      </w:pPr>
      <w:r>
        <w:rPr>
          <w:rFonts w:hint="eastAsia" w:ascii="宋体" w:hAnsi="宋体"/>
          <w:b/>
          <w:bCs/>
          <w:sz w:val="24"/>
        </w:rPr>
        <w:t>（2）</w:t>
      </w:r>
      <w:r>
        <w:rPr>
          <w:rFonts w:hint="eastAsia" w:ascii="宋体" w:hAnsi="宋体"/>
          <w:b/>
          <w:sz w:val="24"/>
        </w:rPr>
        <w:t>项目方案                               50分</w:t>
      </w:r>
    </w:p>
    <w:p>
      <w:pPr>
        <w:spacing w:line="360" w:lineRule="auto"/>
        <w:rPr>
          <w:rFonts w:ascii="宋体" w:hAnsi="宋体"/>
          <w:b/>
          <w:sz w:val="24"/>
        </w:rPr>
      </w:pPr>
      <w:r>
        <w:rPr>
          <w:rFonts w:hint="eastAsia" w:ascii="宋体" w:hAnsi="宋体"/>
          <w:b/>
          <w:sz w:val="24"/>
        </w:rPr>
        <w:t>（3）</w:t>
      </w:r>
      <w:r>
        <w:rPr>
          <w:rFonts w:hint="eastAsia" w:ascii="宋体" w:hAnsi="宋体"/>
          <w:b/>
          <w:color w:val="000000"/>
          <w:sz w:val="24"/>
        </w:rPr>
        <w:t>投标人综合情况</w:t>
      </w:r>
      <w:r>
        <w:rPr>
          <w:rFonts w:hint="eastAsia" w:ascii="宋体" w:hAnsi="宋体"/>
          <w:b/>
          <w:sz w:val="24"/>
        </w:rPr>
        <w:t xml:space="preserve">                         30分</w:t>
      </w:r>
    </w:p>
    <w:p>
      <w:pPr>
        <w:spacing w:line="440" w:lineRule="exact"/>
        <w:ind w:firstLine="120" w:firstLineChars="50"/>
        <w:rPr>
          <w:rFonts w:hint="eastAsia" w:ascii="宋体" w:hAnsi="宋体"/>
          <w:sz w:val="24"/>
        </w:rPr>
      </w:pPr>
      <w:r>
        <w:rPr>
          <w:rFonts w:hint="eastAsia" w:ascii="宋体" w:hAnsi="宋体"/>
          <w:sz w:val="24"/>
        </w:rPr>
        <w:t>（二)各项目评分标准</w:t>
      </w:r>
    </w:p>
    <w:p>
      <w:pPr>
        <w:tabs>
          <w:tab w:val="left" w:pos="945"/>
        </w:tabs>
        <w:spacing w:line="360" w:lineRule="auto"/>
        <w:rPr>
          <w:rFonts w:ascii="宋体" w:hAnsi="宋体"/>
          <w:bCs/>
          <w:color w:val="000000"/>
          <w:sz w:val="24"/>
          <w:szCs w:val="20"/>
        </w:rPr>
      </w:pPr>
      <w:r>
        <w:rPr>
          <w:rFonts w:hint="eastAsia" w:ascii="宋体" w:hAnsi="宋体"/>
          <w:b/>
          <w:bCs/>
          <w:sz w:val="24"/>
        </w:rPr>
        <w:t>（1）价格（20分）</w:t>
      </w:r>
    </w:p>
    <w:p>
      <w:pPr>
        <w:tabs>
          <w:tab w:val="left" w:pos="945"/>
        </w:tabs>
        <w:spacing w:line="360" w:lineRule="auto"/>
        <w:ind w:firstLine="480" w:firstLineChars="200"/>
        <w:rPr>
          <w:rFonts w:hint="eastAsia" w:ascii="宋体" w:hAnsi="宋体"/>
          <w:bCs/>
          <w:color w:val="000000"/>
          <w:sz w:val="24"/>
          <w:szCs w:val="20"/>
        </w:rPr>
      </w:pPr>
      <w:r>
        <w:rPr>
          <w:rFonts w:hint="eastAsia" w:ascii="宋体" w:hAnsi="宋体"/>
          <w:bCs/>
          <w:color w:val="000000"/>
          <w:sz w:val="24"/>
          <w:szCs w:val="20"/>
        </w:rPr>
        <w:t>采用低价优先法计算，即满足招标文件要求且投标价格最低的投标报价为评标基准价，其价格分为满分。其他投标人的价格分统一按照下列公式计算：</w:t>
      </w:r>
    </w:p>
    <w:p>
      <w:pPr>
        <w:tabs>
          <w:tab w:val="left" w:pos="945"/>
        </w:tabs>
        <w:spacing w:line="360" w:lineRule="auto"/>
        <w:ind w:firstLine="480" w:firstLineChars="200"/>
        <w:rPr>
          <w:rFonts w:hint="eastAsia" w:ascii="宋体" w:hAnsi="宋体"/>
          <w:bCs/>
          <w:color w:val="000000"/>
          <w:sz w:val="24"/>
          <w:szCs w:val="20"/>
        </w:rPr>
      </w:pPr>
      <w:r>
        <w:rPr>
          <w:rFonts w:hint="eastAsia" w:ascii="宋体" w:hAnsi="宋体"/>
          <w:bCs/>
          <w:color w:val="000000"/>
          <w:sz w:val="24"/>
          <w:szCs w:val="20"/>
        </w:rPr>
        <w:t>投标报价得分=(评标基准价／投标报价)×价格权值×100。</w:t>
      </w:r>
    </w:p>
    <w:p>
      <w:pPr>
        <w:numPr>
          <w:ilvl w:val="0"/>
          <w:numId w:val="1"/>
        </w:numPr>
        <w:tabs>
          <w:tab w:val="left" w:pos="945"/>
        </w:tabs>
        <w:spacing w:line="360" w:lineRule="auto"/>
        <w:rPr>
          <w:rFonts w:ascii="宋体" w:hAnsi="宋体"/>
          <w:b/>
          <w:bCs/>
          <w:sz w:val="24"/>
        </w:rPr>
      </w:pPr>
      <w:r>
        <w:rPr>
          <w:rFonts w:hint="eastAsia" w:ascii="宋体" w:hAnsi="宋体"/>
          <w:b/>
          <w:bCs/>
          <w:sz w:val="24"/>
        </w:rPr>
        <w:t>项目方案（50分）</w:t>
      </w:r>
    </w:p>
    <w:p>
      <w:pPr>
        <w:tabs>
          <w:tab w:val="left" w:pos="945"/>
        </w:tabs>
        <w:spacing w:line="360" w:lineRule="auto"/>
        <w:ind w:firstLine="480" w:firstLineChars="200"/>
        <w:rPr>
          <w:rFonts w:hint="eastAsia" w:ascii="宋体" w:hAnsi="宋体"/>
          <w:bCs/>
          <w:color w:val="000000"/>
          <w:sz w:val="24"/>
          <w:szCs w:val="20"/>
        </w:rPr>
      </w:pPr>
      <w:r>
        <w:rPr>
          <w:rFonts w:hint="eastAsia" w:ascii="宋体" w:hAnsi="宋体"/>
          <w:bCs/>
          <w:color w:val="000000"/>
          <w:sz w:val="24"/>
          <w:szCs w:val="20"/>
        </w:rPr>
        <w:t>①对项目需求的掌握理解（10分）：优（8-10分），良好（5-7分），一般（1-4分）</w:t>
      </w:r>
    </w:p>
    <w:p>
      <w:pPr>
        <w:tabs>
          <w:tab w:val="left" w:pos="945"/>
        </w:tabs>
        <w:spacing w:line="360" w:lineRule="auto"/>
        <w:ind w:firstLine="480" w:firstLineChars="200"/>
        <w:rPr>
          <w:rFonts w:hint="eastAsia" w:ascii="宋体" w:hAnsi="宋体"/>
          <w:bCs/>
          <w:color w:val="000000"/>
          <w:sz w:val="24"/>
          <w:szCs w:val="20"/>
        </w:rPr>
      </w:pPr>
      <w:r>
        <w:rPr>
          <w:rFonts w:hint="eastAsia" w:ascii="宋体" w:hAnsi="宋体"/>
          <w:bCs/>
          <w:color w:val="000000"/>
          <w:sz w:val="24"/>
          <w:szCs w:val="20"/>
        </w:rPr>
        <w:t>②技术方案（10分）：根据项工作方法的可行性等酌情给分。优（8-10分），良好（5-7分），一般（1-4分）</w:t>
      </w:r>
    </w:p>
    <w:p>
      <w:pPr>
        <w:tabs>
          <w:tab w:val="left" w:pos="945"/>
        </w:tabs>
        <w:spacing w:line="360" w:lineRule="auto"/>
        <w:ind w:firstLine="480" w:firstLineChars="200"/>
        <w:rPr>
          <w:rFonts w:hint="eastAsia" w:ascii="宋体" w:hAnsi="宋体"/>
          <w:bCs/>
          <w:color w:val="000000"/>
          <w:sz w:val="24"/>
          <w:szCs w:val="20"/>
        </w:rPr>
      </w:pPr>
      <w:r>
        <w:rPr>
          <w:rFonts w:hint="eastAsia" w:ascii="宋体" w:hAnsi="宋体"/>
          <w:bCs/>
          <w:color w:val="000000"/>
          <w:sz w:val="24"/>
          <w:szCs w:val="20"/>
        </w:rPr>
        <w:t>③类似工程业绩（10分）：对投标人提供的类似工程业绩进行评价,5个及以上为优秀，3-4个为良,0-2个为一般。分三个评价等级：a.优8-10分；b.良5-7分；c.一般1-4分。</w:t>
      </w:r>
    </w:p>
    <w:p>
      <w:pPr>
        <w:tabs>
          <w:tab w:val="left" w:pos="945"/>
        </w:tabs>
        <w:spacing w:line="360" w:lineRule="auto"/>
        <w:ind w:firstLine="480" w:firstLineChars="200"/>
        <w:rPr>
          <w:rFonts w:hint="eastAsia" w:ascii="宋体" w:hAnsi="宋体"/>
          <w:b/>
          <w:bCs/>
          <w:sz w:val="24"/>
        </w:rPr>
      </w:pPr>
      <w:r>
        <w:rPr>
          <w:rFonts w:hint="eastAsia" w:ascii="宋体" w:hAnsi="宋体"/>
          <w:bCs/>
          <w:color w:val="000000"/>
          <w:sz w:val="24"/>
          <w:szCs w:val="20"/>
        </w:rPr>
        <w:t>④本项目技术力量（20分）：在满足招标文件的基础上，根据投标文件中提供本项目组织管理架构及相关人员配备情况酌情给分，优秀的达标要求：至少2名幕墙类专家，一名高工，一名一级项目经理，一名安全员。（15-20分），良好（10-14分），一般（1-9分）</w:t>
      </w:r>
    </w:p>
    <w:p>
      <w:pPr>
        <w:tabs>
          <w:tab w:val="left" w:pos="945"/>
        </w:tabs>
        <w:spacing w:line="360" w:lineRule="auto"/>
        <w:rPr>
          <w:rFonts w:ascii="宋体" w:hAnsi="宋体"/>
          <w:b/>
          <w:bCs/>
          <w:sz w:val="24"/>
        </w:rPr>
      </w:pPr>
      <w:r>
        <w:rPr>
          <w:rFonts w:hint="eastAsia" w:ascii="宋体" w:hAnsi="宋体"/>
          <w:b/>
          <w:bCs/>
          <w:sz w:val="24"/>
        </w:rPr>
        <w:t>（3）投标人情况（30分）</w:t>
      </w:r>
    </w:p>
    <w:p>
      <w:pPr>
        <w:tabs>
          <w:tab w:val="left" w:pos="945"/>
        </w:tabs>
        <w:spacing w:line="360" w:lineRule="auto"/>
        <w:ind w:firstLine="480" w:firstLineChars="200"/>
        <w:rPr>
          <w:rFonts w:hint="eastAsia" w:ascii="宋体" w:hAnsi="宋体"/>
          <w:bCs/>
          <w:color w:val="000000"/>
          <w:sz w:val="24"/>
          <w:szCs w:val="20"/>
        </w:rPr>
      </w:pPr>
      <w:r>
        <w:rPr>
          <w:rFonts w:hint="eastAsia" w:ascii="宋体" w:hAnsi="宋体"/>
          <w:bCs/>
          <w:color w:val="000000"/>
          <w:sz w:val="24"/>
          <w:szCs w:val="20"/>
        </w:rPr>
        <w:t>根据投标人公司资质(既有幕墙维修资质、既有幕墙检查资质、企业一级资质、施工人员高空证等)以及之前拍摄的类似维修视频素材质量（U盘），酌情给分。优（21-30分），良好（11-20分），一般（1-10分）</w:t>
      </w:r>
    </w:p>
    <w:p>
      <w:pPr>
        <w:tabs>
          <w:tab w:val="left" w:pos="1365"/>
        </w:tabs>
        <w:spacing w:line="360" w:lineRule="auto"/>
        <w:rPr>
          <w:rFonts w:hint="eastAsia" w:ascii="宋体" w:hAnsi="宋体"/>
          <w:bCs/>
          <w:sz w:val="24"/>
          <w:szCs w:val="20"/>
        </w:rPr>
      </w:pPr>
    </w:p>
    <w:p>
      <w:pPr>
        <w:tabs>
          <w:tab w:val="left" w:pos="1365"/>
        </w:tabs>
        <w:spacing w:line="360" w:lineRule="auto"/>
        <w:rPr>
          <w:rFonts w:hint="eastAsia" w:ascii="宋体" w:hAnsi="宋体"/>
          <w:bCs/>
          <w:sz w:val="24"/>
          <w:szCs w:val="20"/>
        </w:rPr>
      </w:pPr>
      <w:r>
        <w:rPr>
          <w:rFonts w:hint="eastAsia" w:ascii="宋体" w:hAnsi="宋体"/>
          <w:bCs/>
          <w:sz w:val="24"/>
          <w:szCs w:val="20"/>
        </w:rPr>
        <w:t>三.验收条件</w:t>
      </w:r>
    </w:p>
    <w:p>
      <w:pPr>
        <w:tabs>
          <w:tab w:val="left" w:pos="945"/>
        </w:tabs>
        <w:spacing w:line="360" w:lineRule="auto"/>
        <w:ind w:firstLine="480" w:firstLineChars="200"/>
        <w:rPr>
          <w:rFonts w:hint="eastAsia" w:ascii="宋体" w:hAnsi="宋体"/>
          <w:bCs/>
          <w:color w:val="000000"/>
          <w:sz w:val="24"/>
          <w:szCs w:val="20"/>
        </w:rPr>
      </w:pPr>
      <w:r>
        <w:rPr>
          <w:rFonts w:hint="eastAsia" w:ascii="宋体" w:hAnsi="宋体"/>
          <w:bCs/>
          <w:color w:val="000000"/>
          <w:sz w:val="24"/>
          <w:szCs w:val="20"/>
        </w:rPr>
        <w:t xml:space="preserve">1. </w:t>
      </w:r>
      <w:r>
        <w:rPr>
          <w:rFonts w:hint="eastAsia" w:ascii="宋体" w:hAnsi="宋体"/>
          <w:bCs/>
          <w:color w:val="000000"/>
          <w:sz w:val="24"/>
          <w:szCs w:val="20"/>
          <w:lang w:val="en-US" w:eastAsia="zh-CN"/>
        </w:rPr>
        <w:t>2022年8月1日前，对</w:t>
      </w:r>
      <w:r>
        <w:rPr>
          <w:rFonts w:hint="eastAsia" w:ascii="宋体" w:hAnsi="宋体"/>
          <w:bCs/>
          <w:color w:val="000000"/>
          <w:sz w:val="24"/>
          <w:szCs w:val="20"/>
        </w:rPr>
        <w:t>室内28个漏水维修点不漏水视为验收通过。</w:t>
      </w:r>
    </w:p>
    <w:p>
      <w:pPr>
        <w:tabs>
          <w:tab w:val="left" w:pos="945"/>
        </w:tabs>
        <w:spacing w:line="360" w:lineRule="auto"/>
        <w:ind w:firstLine="480" w:firstLineChars="200"/>
        <w:rPr>
          <w:rFonts w:hint="eastAsia" w:ascii="宋体" w:hAnsi="宋体"/>
          <w:bCs/>
          <w:color w:val="000000"/>
          <w:sz w:val="24"/>
          <w:szCs w:val="20"/>
          <w:lang w:eastAsia="zh-CN"/>
        </w:rPr>
      </w:pPr>
      <w:r>
        <w:rPr>
          <w:rFonts w:hint="eastAsia" w:ascii="宋体" w:hAnsi="宋体"/>
          <w:bCs/>
          <w:color w:val="000000"/>
          <w:sz w:val="24"/>
          <w:szCs w:val="20"/>
        </w:rPr>
        <w:t>2. 质保期</w:t>
      </w:r>
      <w:r>
        <w:rPr>
          <w:rFonts w:hint="eastAsia" w:ascii="宋体" w:hAnsi="宋体"/>
          <w:bCs/>
          <w:color w:val="000000"/>
          <w:sz w:val="24"/>
          <w:szCs w:val="20"/>
          <w:lang w:eastAsia="zh-CN"/>
        </w:rPr>
        <w:t>自</w:t>
      </w:r>
      <w:r>
        <w:rPr>
          <w:rFonts w:hint="eastAsia" w:ascii="宋体" w:hAnsi="宋体"/>
          <w:bCs/>
          <w:color w:val="000000"/>
          <w:sz w:val="24"/>
          <w:szCs w:val="20"/>
        </w:rPr>
        <w:t>验收通过</w:t>
      </w:r>
      <w:r>
        <w:rPr>
          <w:rFonts w:hint="eastAsia" w:ascii="宋体" w:hAnsi="宋体"/>
          <w:bCs/>
          <w:color w:val="000000"/>
          <w:sz w:val="24"/>
          <w:szCs w:val="20"/>
          <w:lang w:eastAsia="zh-CN"/>
        </w:rPr>
        <w:t>日起</w:t>
      </w:r>
      <w:r>
        <w:rPr>
          <w:rFonts w:hint="eastAsia" w:ascii="宋体" w:hAnsi="宋体"/>
          <w:bCs/>
          <w:color w:val="000000"/>
          <w:sz w:val="24"/>
          <w:szCs w:val="20"/>
        </w:rPr>
        <w:t>12个月,在质保期内已维修的28个漏水点若再次发生漏水需免费维修</w:t>
      </w:r>
      <w:r>
        <w:rPr>
          <w:rFonts w:hint="eastAsia" w:ascii="宋体" w:hAnsi="宋体"/>
          <w:bCs/>
          <w:color w:val="000000"/>
          <w:sz w:val="24"/>
          <w:szCs w:val="20"/>
          <w:lang w:eastAsia="zh-CN"/>
        </w:rPr>
        <w:t>。</w:t>
      </w:r>
    </w:p>
    <w:p>
      <w:pPr>
        <w:ind w:firstLine="420" w:firstLineChars="0"/>
        <w:rPr>
          <w:rFonts w:asciiTheme="minorEastAsia" w:hAnsiTheme="minorEastAsia"/>
          <w:sz w:val="24"/>
        </w:rPr>
      </w:pPr>
      <w:r>
        <w:rPr>
          <w:rFonts w:hint="eastAsia" w:asciiTheme="minorEastAsia" w:hAnsiTheme="minorEastAsia"/>
          <w:sz w:val="24"/>
        </w:rPr>
        <w:br w:type="page"/>
      </w:r>
    </w:p>
    <w:p>
      <w:pPr>
        <w:rPr>
          <w:rFonts w:asciiTheme="minorEastAsia" w:hAnsiTheme="minorEastAsia"/>
          <w:sz w:val="24"/>
        </w:rPr>
      </w:pPr>
    </w:p>
    <w:p>
      <w:pPr>
        <w:pStyle w:val="3"/>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我公司（单位）谨向你中心承诺如下：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（分支机构名称）参加贵公司组织的</w:t>
      </w:r>
      <w:r>
        <w:rPr>
          <w:rFonts w:hint="eastAsia" w:ascii="宋体" w:hAnsi="宋体" w:eastAsia="宋体" w:cs="Times New Roman"/>
          <w:sz w:val="24"/>
          <w:u w:val="single"/>
        </w:rPr>
        <w:t xml:space="preserve">                       </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w:t>
      </w:r>
      <w:r>
        <w:rPr>
          <w:rFonts w:hint="eastAsia" w:ascii="宋体" w:hAnsi="宋体" w:eastAsia="宋体" w:cs="Times New Roman"/>
          <w:bCs/>
          <w:sz w:val="24"/>
          <w:u w:val="single"/>
        </w:rPr>
        <w:t xml:space="preserve">                                  </w:t>
      </w:r>
      <w:r>
        <w:rPr>
          <w:rFonts w:hint="eastAsia" w:ascii="宋体" w:hAnsi="宋体" w:eastAsia="宋体" w:cs="Times New Roman"/>
          <w:bCs/>
          <w:sz w:val="24"/>
        </w:rPr>
        <w:t>系中华人民共和国合法企业，法定地址：</w:t>
      </w:r>
      <w:r>
        <w:rPr>
          <w:rFonts w:hint="eastAsia" w:ascii="宋体" w:hAnsi="宋体" w:eastAsia="宋体" w:cs="Times New Roman"/>
          <w:bCs/>
          <w:sz w:val="24"/>
          <w:u w:val="single"/>
        </w:rPr>
        <w:t xml:space="preserve">                            </w:t>
      </w:r>
      <w:r>
        <w:rPr>
          <w:rFonts w:hint="eastAsia" w:ascii="宋体" w:hAnsi="宋体" w:eastAsia="宋体" w:cs="Times New Roman"/>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我公司（单位）对被授权人的签名负全部责任。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EB79"/>
    <w:multiLevelType w:val="multilevel"/>
    <w:tmpl w:val="21BDEB79"/>
    <w:lvl w:ilvl="0" w:tentative="0">
      <w:start w:val="2"/>
      <w:numFmt w:val="decimal"/>
      <w:suff w:val="nothing"/>
      <w:lvlText w:val="（%1）"/>
      <w:lvlJc w:val="left"/>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130"/>
        </w:tabs>
        <w:ind w:left="1130" w:hanging="420"/>
      </w:pPr>
      <w:rPr>
        <w:rFonts w:hint="eastAsia"/>
        <w:lang w:val="en-US"/>
      </w:rPr>
    </w:lvl>
    <w:lvl w:ilvl="5" w:tentative="0">
      <w:start w:val="1"/>
      <w:numFmt w:val="decimal"/>
      <w:lvlText w:val="%6."/>
      <w:lvlJc w:val="left"/>
      <w:pPr>
        <w:tabs>
          <w:tab w:val="left" w:pos="2670"/>
        </w:tabs>
        <w:ind w:left="2670" w:hanging="420"/>
      </w:pPr>
      <w:rPr>
        <w:rFonts w:hint="eastAsia"/>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914F7"/>
    <w:rsid w:val="000A2B25"/>
    <w:rsid w:val="000B5139"/>
    <w:rsid w:val="000E0D19"/>
    <w:rsid w:val="00130A48"/>
    <w:rsid w:val="001712E5"/>
    <w:rsid w:val="001A5A35"/>
    <w:rsid w:val="001F61B9"/>
    <w:rsid w:val="00216495"/>
    <w:rsid w:val="00224966"/>
    <w:rsid w:val="00231647"/>
    <w:rsid w:val="002354DF"/>
    <w:rsid w:val="0025296A"/>
    <w:rsid w:val="00257793"/>
    <w:rsid w:val="002736E5"/>
    <w:rsid w:val="002F25CA"/>
    <w:rsid w:val="003D5ADC"/>
    <w:rsid w:val="00441B17"/>
    <w:rsid w:val="004C709D"/>
    <w:rsid w:val="004D532C"/>
    <w:rsid w:val="00524114"/>
    <w:rsid w:val="00542AC3"/>
    <w:rsid w:val="0055320C"/>
    <w:rsid w:val="005A5C9D"/>
    <w:rsid w:val="00622B24"/>
    <w:rsid w:val="00691248"/>
    <w:rsid w:val="006C2189"/>
    <w:rsid w:val="006C48E4"/>
    <w:rsid w:val="00835947"/>
    <w:rsid w:val="00892C05"/>
    <w:rsid w:val="008937FC"/>
    <w:rsid w:val="008A1DFC"/>
    <w:rsid w:val="008E0236"/>
    <w:rsid w:val="008F73DF"/>
    <w:rsid w:val="00950B7B"/>
    <w:rsid w:val="009725B3"/>
    <w:rsid w:val="0097638B"/>
    <w:rsid w:val="009B2C63"/>
    <w:rsid w:val="009B63B1"/>
    <w:rsid w:val="009B698C"/>
    <w:rsid w:val="009E5C7F"/>
    <w:rsid w:val="00A5113B"/>
    <w:rsid w:val="00A95831"/>
    <w:rsid w:val="00AF7FDF"/>
    <w:rsid w:val="00B3133E"/>
    <w:rsid w:val="00B37BC1"/>
    <w:rsid w:val="00B64FE9"/>
    <w:rsid w:val="00C236C8"/>
    <w:rsid w:val="00C44B79"/>
    <w:rsid w:val="00C66222"/>
    <w:rsid w:val="00CC5AF2"/>
    <w:rsid w:val="00CE4CC9"/>
    <w:rsid w:val="00D10148"/>
    <w:rsid w:val="00D153C2"/>
    <w:rsid w:val="00D810F8"/>
    <w:rsid w:val="00E10E07"/>
    <w:rsid w:val="00E1321D"/>
    <w:rsid w:val="00E201F4"/>
    <w:rsid w:val="00E329AD"/>
    <w:rsid w:val="00E33E20"/>
    <w:rsid w:val="00F3157E"/>
    <w:rsid w:val="00F476C3"/>
    <w:rsid w:val="00F5768A"/>
    <w:rsid w:val="00FF7157"/>
    <w:rsid w:val="084A4F06"/>
    <w:rsid w:val="0B056224"/>
    <w:rsid w:val="0CF94585"/>
    <w:rsid w:val="142D1C38"/>
    <w:rsid w:val="15E31ADB"/>
    <w:rsid w:val="1C0D12B2"/>
    <w:rsid w:val="1D2E2E7F"/>
    <w:rsid w:val="263A3984"/>
    <w:rsid w:val="27380E1B"/>
    <w:rsid w:val="2A984BE0"/>
    <w:rsid w:val="2B1D0978"/>
    <w:rsid w:val="2D37671E"/>
    <w:rsid w:val="2DAE689B"/>
    <w:rsid w:val="30A22567"/>
    <w:rsid w:val="327C1661"/>
    <w:rsid w:val="33D349F3"/>
    <w:rsid w:val="345605B0"/>
    <w:rsid w:val="345B6C4B"/>
    <w:rsid w:val="347C0A77"/>
    <w:rsid w:val="39083E57"/>
    <w:rsid w:val="39D80F5A"/>
    <w:rsid w:val="3E8A6206"/>
    <w:rsid w:val="43871C66"/>
    <w:rsid w:val="44833A53"/>
    <w:rsid w:val="451E1BE3"/>
    <w:rsid w:val="4A292073"/>
    <w:rsid w:val="510558B4"/>
    <w:rsid w:val="52CD27F6"/>
    <w:rsid w:val="53165002"/>
    <w:rsid w:val="54481551"/>
    <w:rsid w:val="5F93254C"/>
    <w:rsid w:val="6A900D5C"/>
    <w:rsid w:val="6B881F1C"/>
    <w:rsid w:val="6BE12CF2"/>
    <w:rsid w:val="7179111A"/>
    <w:rsid w:val="7618213C"/>
    <w:rsid w:val="7E183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lock Text"/>
    <w:basedOn w:val="1"/>
    <w:qFormat/>
    <w:uiPriority w:val="0"/>
    <w:pPr>
      <w:adjustRightInd w:val="0"/>
      <w:ind w:left="420" w:right="33"/>
      <w:jc w:val="left"/>
      <w:textAlignment w:val="baseline"/>
    </w:pPr>
    <w:rPr>
      <w:kern w:val="0"/>
      <w:sz w:val="24"/>
      <w:szCs w:val="20"/>
    </w:rPr>
  </w:style>
  <w:style w:type="paragraph" w:styleId="6">
    <w:name w:val="Date"/>
    <w:basedOn w:val="1"/>
    <w:next w:val="1"/>
    <w:link w:val="23"/>
    <w:qFormat/>
    <w:uiPriority w:val="0"/>
    <w:pPr>
      <w:ind w:left="100" w:leftChars="2500"/>
    </w:pPr>
  </w:style>
  <w:style w:type="paragraph" w:styleId="7">
    <w:name w:val="Balloon Text"/>
    <w:basedOn w:val="1"/>
    <w:link w:val="15"/>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0"/>
    <w:qFormat/>
    <w:uiPriority w:val="0"/>
    <w:rPr>
      <w:b/>
      <w:bCs/>
    </w:rPr>
  </w:style>
  <w:style w:type="table" w:styleId="12">
    <w:name w:val="Table Grid"/>
    <w:basedOn w:val="11"/>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qFormat/>
    <w:uiPriority w:val="0"/>
    <w:rPr>
      <w:sz w:val="21"/>
      <w:szCs w:val="21"/>
    </w:rPr>
  </w:style>
  <w:style w:type="character" w:customStyle="1" w:styleId="15">
    <w:name w:val="批注框文本 Char"/>
    <w:basedOn w:val="13"/>
    <w:link w:val="7"/>
    <w:qFormat/>
    <w:uiPriority w:val="0"/>
    <w:rPr>
      <w:rFonts w:asciiTheme="minorHAnsi" w:hAnsiTheme="minorHAnsi" w:eastAsiaTheme="minorEastAsia" w:cstheme="minorBidi"/>
      <w:kern w:val="2"/>
      <w:sz w:val="18"/>
      <w:szCs w:val="18"/>
    </w:rPr>
  </w:style>
  <w:style w:type="character" w:customStyle="1" w:styleId="16">
    <w:name w:val="页眉 Char"/>
    <w:basedOn w:val="13"/>
    <w:link w:val="9"/>
    <w:qFormat/>
    <w:uiPriority w:val="0"/>
    <w:rPr>
      <w:rFonts w:asciiTheme="minorHAnsi" w:hAnsiTheme="minorHAnsi" w:eastAsiaTheme="minorEastAsia" w:cstheme="minorBidi"/>
      <w:kern w:val="2"/>
      <w:sz w:val="18"/>
      <w:szCs w:val="18"/>
    </w:rPr>
  </w:style>
  <w:style w:type="character" w:customStyle="1" w:styleId="17">
    <w:name w:val="页脚 Char"/>
    <w:basedOn w:val="13"/>
    <w:link w:val="8"/>
    <w:qFormat/>
    <w:uiPriority w:val="0"/>
    <w:rPr>
      <w:rFonts w:asciiTheme="minorHAnsi" w:hAnsiTheme="minorHAnsi" w:eastAsiaTheme="minorEastAsia" w:cstheme="minorBidi"/>
      <w:kern w:val="2"/>
      <w:sz w:val="18"/>
      <w:szCs w:val="18"/>
    </w:rPr>
  </w:style>
  <w:style w:type="character" w:customStyle="1" w:styleId="18">
    <w:name w:val="标题 2 Char"/>
    <w:basedOn w:val="13"/>
    <w:link w:val="2"/>
    <w:qFormat/>
    <w:uiPriority w:val="0"/>
    <w:rPr>
      <w:rFonts w:asciiTheme="majorHAnsi" w:hAnsiTheme="majorHAnsi" w:eastAsiaTheme="majorEastAsia" w:cstheme="majorBidi"/>
      <w:b/>
      <w:bCs/>
      <w:kern w:val="2"/>
      <w:sz w:val="32"/>
      <w:szCs w:val="32"/>
    </w:rPr>
  </w:style>
  <w:style w:type="character" w:customStyle="1" w:styleId="19">
    <w:name w:val="批注文字 Char"/>
    <w:basedOn w:val="13"/>
    <w:link w:val="4"/>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10"/>
    <w:qFormat/>
    <w:uiPriority w:val="0"/>
    <w:rPr>
      <w:rFonts w:asciiTheme="minorHAnsi" w:hAnsiTheme="minorHAnsi" w:eastAsiaTheme="minorEastAsia" w:cstheme="minorBidi"/>
      <w:kern w:val="2"/>
      <w:sz w:val="21"/>
      <w:szCs w:val="24"/>
    </w:r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2">
    <w:name w:val="List Paragraph"/>
    <w:basedOn w:val="1"/>
    <w:unhideWhenUsed/>
    <w:qFormat/>
    <w:uiPriority w:val="0"/>
    <w:pPr>
      <w:ind w:firstLine="420" w:firstLineChars="200"/>
    </w:pPr>
  </w:style>
  <w:style w:type="character" w:customStyle="1" w:styleId="23">
    <w:name w:val="日期 Char"/>
    <w:basedOn w:val="13"/>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C79DC-4A41-4F7F-9287-44C7BBB54C23}">
  <ds:schemaRefs/>
</ds:datastoreItem>
</file>

<file path=docProps/app.xml><?xml version="1.0" encoding="utf-8"?>
<Properties xmlns="http://schemas.openxmlformats.org/officeDocument/2006/extended-properties" xmlns:vt="http://schemas.openxmlformats.org/officeDocument/2006/docPropsVTypes">
  <Template>Normal</Template>
  <Pages>6</Pages>
  <Words>440</Words>
  <Characters>2510</Characters>
  <Lines>20</Lines>
  <Paragraphs>5</Paragraphs>
  <TotalTime>11</TotalTime>
  <ScaleCrop>false</ScaleCrop>
  <LinksUpToDate>false</LinksUpToDate>
  <CharactersWithSpaces>2945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2022-02-11T06:06:00Z</dcterms:created>
  <dc:creator>Administrator</dc:creator>
  <cp:lastModifiedBy>Administrator</cp:lastModifiedBy>
  <cp:lastPrinted>2022-03-11T05:29:07Z</cp:lastPrinted>
  <dcterms:modified xsi:type="dcterms:W3CDTF">2022-03-11T08:13:01Z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802B44EF95CE4638B351FA7F1368638D</vt:lpwstr>
  </property>
</Properties>
</file>