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7CA03" w14:textId="77777777" w:rsidR="00FB0C14" w:rsidRPr="00FB0C14" w:rsidRDefault="00FB0C14" w:rsidP="00FB0C14">
      <w:pPr>
        <w:widowControl/>
        <w:shd w:val="clear" w:color="auto" w:fill="FFFFFF"/>
        <w:spacing w:line="560" w:lineRule="exact"/>
        <w:jc w:val="center"/>
        <w:outlineLvl w:val="1"/>
        <w:rPr>
          <w:rFonts w:ascii="方正小标宋_GBK" w:eastAsia="方正小标宋_GBK" w:hAnsi="微软雅黑" w:cs="宋体" w:hint="eastAsia"/>
          <w:color w:val="333333"/>
          <w:kern w:val="0"/>
          <w:sz w:val="36"/>
          <w:szCs w:val="36"/>
        </w:rPr>
      </w:pPr>
      <w:r w:rsidRPr="00FB0C14">
        <w:rPr>
          <w:rFonts w:ascii="方正小标宋_GBK" w:eastAsia="方正小标宋_GBK" w:hAnsi="微软雅黑" w:cs="宋体" w:hint="eastAsia"/>
          <w:color w:val="333333"/>
          <w:kern w:val="0"/>
          <w:sz w:val="36"/>
          <w:szCs w:val="36"/>
        </w:rPr>
        <w:t>生态环境部有关负责人就《生活垃圾焚烧飞灰污染控制技术规范（试行）》答记者问</w:t>
      </w:r>
    </w:p>
    <w:p w14:paraId="3C0F643D" w14:textId="77777777" w:rsidR="00FB0C14" w:rsidRPr="00FB0C14" w:rsidRDefault="00FB0C14" w:rsidP="00FB0C14">
      <w:pPr>
        <w:widowControl/>
        <w:shd w:val="clear" w:color="auto" w:fill="FFFFFF"/>
        <w:spacing w:line="560" w:lineRule="exact"/>
        <w:jc w:val="left"/>
        <w:rPr>
          <w:rFonts w:ascii="仿宋_GB2312" w:eastAsia="仿宋_GB2312" w:hAnsi="微软雅黑" w:cs="宋体" w:hint="eastAsia"/>
          <w:color w:val="4C4C4C"/>
          <w:kern w:val="0"/>
          <w:sz w:val="27"/>
          <w:szCs w:val="27"/>
        </w:rPr>
      </w:pPr>
      <w:r w:rsidRPr="00FB0C14">
        <w:rPr>
          <w:rFonts w:ascii="微软雅黑" w:eastAsia="微软雅黑" w:hAnsi="微软雅黑" w:cs="宋体" w:hint="eastAsia"/>
          <w:color w:val="4C4C4C"/>
          <w:kern w:val="0"/>
          <w:sz w:val="27"/>
          <w:szCs w:val="27"/>
        </w:rPr>
        <w:t xml:space="preserve">　</w:t>
      </w:r>
    </w:p>
    <w:p w14:paraId="7289D180" w14:textId="12149E73" w:rsidR="00FB0C14" w:rsidRPr="00FB0C14" w:rsidRDefault="00FB0C14" w:rsidP="00FB0C14">
      <w:pPr>
        <w:widowControl/>
        <w:shd w:val="clear" w:color="auto" w:fill="FFFFFF"/>
        <w:spacing w:line="560" w:lineRule="exact"/>
        <w:ind w:firstLineChars="200" w:firstLine="640"/>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近日，《生活垃圾焚烧飞灰污染控制技术规范（试行）》（HJ 1134-2020）（以下简称《技术规范》）发布实施。生态环境部固体司有关负责人就《技术规范》的出台背景、编制原则、主要内容等回答了记者提问。</w:t>
      </w:r>
    </w:p>
    <w:p w14:paraId="2C370274"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w:t>
      </w:r>
      <w:r w:rsidRPr="00FB0C14">
        <w:rPr>
          <w:rFonts w:ascii="方正仿宋_GBK" w:eastAsia="方正仿宋_GBK" w:hAnsi="微软雅黑" w:cs="宋体" w:hint="eastAsia"/>
          <w:b/>
          <w:bCs/>
          <w:color w:val="4C4C4C"/>
          <w:kern w:val="0"/>
          <w:sz w:val="32"/>
          <w:szCs w:val="32"/>
          <w:bdr w:val="none" w:sz="0" w:space="0" w:color="auto" w:frame="1"/>
        </w:rPr>
        <w:t xml:space="preserve">　问：《技术规范》出台的主要背景是什么？</w:t>
      </w:r>
    </w:p>
    <w:p w14:paraId="5565E5CB"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w:t>
      </w:r>
      <w:r w:rsidRPr="00FB0C14">
        <w:rPr>
          <w:rFonts w:ascii="方正仿宋_GBK" w:eastAsia="方正仿宋_GBK" w:hAnsi="微软雅黑" w:cs="宋体" w:hint="eastAsia"/>
          <w:b/>
          <w:bCs/>
          <w:color w:val="4C4C4C"/>
          <w:kern w:val="0"/>
          <w:sz w:val="32"/>
          <w:szCs w:val="32"/>
          <w:bdr w:val="none" w:sz="0" w:space="0" w:color="auto" w:frame="1"/>
        </w:rPr>
        <w:t>答：</w:t>
      </w:r>
      <w:r w:rsidRPr="00FB0C14">
        <w:rPr>
          <w:rFonts w:ascii="方正仿宋_GBK" w:eastAsia="方正仿宋_GBK" w:hAnsi="微软雅黑" w:cs="宋体" w:hint="eastAsia"/>
          <w:color w:val="4C4C4C"/>
          <w:kern w:val="0"/>
          <w:sz w:val="32"/>
          <w:szCs w:val="32"/>
        </w:rPr>
        <w:t>近年来我国生活垃圾焚烧产业快速发展，焚烧处理量逐年增加，同时产生了大量富集重金属和二</w:t>
      </w:r>
      <w:proofErr w:type="gramStart"/>
      <w:r w:rsidRPr="00FB0C14">
        <w:rPr>
          <w:rFonts w:ascii="方正仿宋_GBK" w:eastAsia="方正仿宋_GBK" w:hAnsi="微软雅黑" w:cs="微软雅黑" w:hint="eastAsia"/>
          <w:color w:val="4C4C4C"/>
          <w:kern w:val="0"/>
          <w:sz w:val="32"/>
          <w:szCs w:val="32"/>
        </w:rPr>
        <w:t>噁</w:t>
      </w:r>
      <w:r w:rsidRPr="00FB0C14">
        <w:rPr>
          <w:rFonts w:ascii="方正仿宋_GBK" w:eastAsia="方正仿宋_GBK" w:hAnsi="仿宋_GB2312" w:cs="仿宋_GB2312" w:hint="eastAsia"/>
          <w:color w:val="4C4C4C"/>
          <w:kern w:val="0"/>
          <w:sz w:val="32"/>
          <w:szCs w:val="32"/>
        </w:rPr>
        <w:t>英类污染物</w:t>
      </w:r>
      <w:proofErr w:type="gramEnd"/>
      <w:r w:rsidRPr="00FB0C14">
        <w:rPr>
          <w:rFonts w:ascii="方正仿宋_GBK" w:eastAsia="方正仿宋_GBK" w:hAnsi="仿宋_GB2312" w:cs="仿宋_GB2312" w:hint="eastAsia"/>
          <w:color w:val="4C4C4C"/>
          <w:kern w:val="0"/>
          <w:sz w:val="32"/>
          <w:szCs w:val="32"/>
        </w:rPr>
        <w:t>的生活垃圾焚烧飞灰（以下简称飞灰）。目前，飞灰主要以填埋方式进行处置，资源化利用发展较滞后；飞灰填埋存在不达标、不规范等问题，环境隐患较突出。为规范飞灰的处理处置，推动飞灰资源化利用，提高飞灰处理处置技术水平，规范和指导飞灰的环境管理，制定了《技术规范》。</w:t>
      </w:r>
    </w:p>
    <w:p w14:paraId="412D8BCA"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w:t>
      </w:r>
      <w:r w:rsidRPr="00FB0C14">
        <w:rPr>
          <w:rFonts w:ascii="方正仿宋_GBK" w:eastAsia="方正仿宋_GBK" w:hAnsi="微软雅黑" w:cs="宋体" w:hint="eastAsia"/>
          <w:b/>
          <w:bCs/>
          <w:color w:val="4C4C4C"/>
          <w:kern w:val="0"/>
          <w:sz w:val="32"/>
          <w:szCs w:val="32"/>
          <w:bdr w:val="none" w:sz="0" w:space="0" w:color="auto" w:frame="1"/>
        </w:rPr>
        <w:t>问：《技术规范》编制的主要原则是什么？</w:t>
      </w:r>
    </w:p>
    <w:p w14:paraId="0B58A591"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w:t>
      </w:r>
      <w:r w:rsidRPr="00FB0C14">
        <w:rPr>
          <w:rFonts w:ascii="方正仿宋_GBK" w:eastAsia="方正仿宋_GBK" w:hAnsi="微软雅黑" w:cs="宋体" w:hint="eastAsia"/>
          <w:b/>
          <w:bCs/>
          <w:color w:val="4C4C4C"/>
          <w:kern w:val="0"/>
          <w:sz w:val="32"/>
          <w:szCs w:val="32"/>
          <w:bdr w:val="none" w:sz="0" w:space="0" w:color="auto" w:frame="1"/>
        </w:rPr>
        <w:t>答：</w:t>
      </w:r>
      <w:r w:rsidRPr="00FB0C14">
        <w:rPr>
          <w:rFonts w:ascii="方正仿宋_GBK" w:eastAsia="方正仿宋_GBK" w:hAnsi="微软雅黑" w:cs="宋体" w:hint="eastAsia"/>
          <w:color w:val="4C4C4C"/>
          <w:kern w:val="0"/>
          <w:sz w:val="32"/>
          <w:szCs w:val="32"/>
        </w:rPr>
        <w:t>《技术规范》编制的原则主要包括：</w:t>
      </w:r>
    </w:p>
    <w:p w14:paraId="62D475B4"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（一）重视风险防控。充分考虑飞灰中重金属、二</w:t>
      </w:r>
      <w:r w:rsidRPr="00FB0C14">
        <w:rPr>
          <w:rFonts w:ascii="方正仿宋_GBK" w:eastAsia="方正仿宋_GBK" w:hAnsi="微软雅黑" w:cs="微软雅黑" w:hint="eastAsia"/>
          <w:color w:val="4C4C4C"/>
          <w:kern w:val="0"/>
          <w:sz w:val="32"/>
          <w:szCs w:val="32"/>
        </w:rPr>
        <w:t>噁</w:t>
      </w:r>
      <w:r w:rsidRPr="00FB0C14">
        <w:rPr>
          <w:rFonts w:ascii="方正仿宋_GBK" w:eastAsia="方正仿宋_GBK" w:hAnsi="仿宋_GB2312" w:cs="仿宋_GB2312" w:hint="eastAsia"/>
          <w:color w:val="4C4C4C"/>
          <w:kern w:val="0"/>
          <w:sz w:val="32"/>
          <w:szCs w:val="32"/>
        </w:rPr>
        <w:t>英类、氯等对生态环境和</w:t>
      </w:r>
      <w:r w:rsidRPr="00FB0C14">
        <w:rPr>
          <w:rFonts w:ascii="方正仿宋_GBK" w:eastAsia="方正仿宋_GBK" w:hAnsi="微软雅黑" w:cs="宋体" w:hint="eastAsia"/>
          <w:color w:val="4C4C4C"/>
          <w:kern w:val="0"/>
          <w:sz w:val="32"/>
          <w:szCs w:val="32"/>
        </w:rPr>
        <w:t>人体健康的影响，根据处理处置后不同暴露场景确定了控制限值，确保长期环境安全。</w:t>
      </w:r>
    </w:p>
    <w:p w14:paraId="0BB465EB"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（二）引导综合利用。在规范飞灰填埋处置方式的同时，明确了水泥窑协同处置及其他利用方式的污染控制要</w:t>
      </w:r>
      <w:r w:rsidRPr="00FB0C14">
        <w:rPr>
          <w:rFonts w:ascii="方正仿宋_GBK" w:eastAsia="方正仿宋_GBK" w:hAnsi="微软雅黑" w:cs="宋体" w:hint="eastAsia"/>
          <w:color w:val="4C4C4C"/>
          <w:kern w:val="0"/>
          <w:sz w:val="32"/>
          <w:szCs w:val="32"/>
        </w:rPr>
        <w:lastRenderedPageBreak/>
        <w:t>求，引导企业选择综合利用技术路线，逐步降低飞灰填埋量。</w:t>
      </w:r>
    </w:p>
    <w:p w14:paraId="22B68E96"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（三）创新分级管理。针对飞灰处理产物按照危险废物管理对技术发展的制约问题，提出了飞灰处理产物分级管理要求，即满足6.3、6.5条污染控制要求的飞灰处理产物，不再按照危险废物进行管理，而是按照GB 34330进行鉴别，将其不作为固体废物管理或按照一般工业固体废物管理。</w:t>
      </w:r>
    </w:p>
    <w:p w14:paraId="5088DC65"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w:t>
      </w:r>
      <w:r w:rsidRPr="00FB0C14">
        <w:rPr>
          <w:rFonts w:ascii="方正仿宋_GBK" w:eastAsia="方正仿宋_GBK" w:hAnsi="微软雅黑" w:cs="宋体" w:hint="eastAsia"/>
          <w:b/>
          <w:bCs/>
          <w:color w:val="4C4C4C"/>
          <w:kern w:val="0"/>
          <w:sz w:val="32"/>
          <w:szCs w:val="32"/>
          <w:bdr w:val="none" w:sz="0" w:space="0" w:color="auto" w:frame="1"/>
        </w:rPr>
        <w:t xml:space="preserve">　问：《技术规范》的可行性如何？</w:t>
      </w:r>
    </w:p>
    <w:p w14:paraId="2D7BE89B"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w:t>
      </w:r>
      <w:r w:rsidRPr="00FB0C14">
        <w:rPr>
          <w:rFonts w:ascii="方正仿宋_GBK" w:eastAsia="方正仿宋_GBK" w:hAnsi="微软雅黑" w:cs="宋体" w:hint="eastAsia"/>
          <w:b/>
          <w:bCs/>
          <w:color w:val="4C4C4C"/>
          <w:kern w:val="0"/>
          <w:sz w:val="32"/>
          <w:szCs w:val="32"/>
          <w:bdr w:val="none" w:sz="0" w:space="0" w:color="auto" w:frame="1"/>
        </w:rPr>
        <w:t xml:space="preserve">　答：</w:t>
      </w:r>
      <w:r w:rsidRPr="00FB0C14">
        <w:rPr>
          <w:rFonts w:ascii="方正仿宋_GBK" w:eastAsia="方正仿宋_GBK" w:hAnsi="微软雅黑" w:cs="宋体" w:hint="eastAsia"/>
          <w:color w:val="4C4C4C"/>
          <w:kern w:val="0"/>
          <w:sz w:val="32"/>
          <w:szCs w:val="32"/>
        </w:rPr>
        <w:t>编制组调研了国内外飞灰处理处置相关工艺技术，根据各工艺技术处理处置产物的去向，确定了污染控制要求，确保飞灰处理处置全过程的环境风险可控。《技术规范》的实施，将有利于企业选择与我国当前的经济、技术发展水平相适应的飞灰处理处置工艺技术，在减少飞灰填埋的同时促进其资源化利用，防治和避免飞灰处理处置过程的二次污染，为打通生活垃圾的清洁焚烧全链条提供保障。</w:t>
      </w:r>
    </w:p>
    <w:p w14:paraId="05975AF4"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w:t>
      </w:r>
      <w:r w:rsidRPr="00FB0C14">
        <w:rPr>
          <w:rFonts w:ascii="方正仿宋_GBK" w:eastAsia="方正仿宋_GBK" w:hAnsi="微软雅黑" w:cs="宋体" w:hint="eastAsia"/>
          <w:b/>
          <w:bCs/>
          <w:color w:val="4C4C4C"/>
          <w:kern w:val="0"/>
          <w:sz w:val="32"/>
          <w:szCs w:val="32"/>
          <w:bdr w:val="none" w:sz="0" w:space="0" w:color="auto" w:frame="1"/>
        </w:rPr>
        <w:t>问：《技术规范》中飞灰处理产物用于水泥熟料生产之外的</w:t>
      </w:r>
      <w:proofErr w:type="gramStart"/>
      <w:r w:rsidRPr="00FB0C14">
        <w:rPr>
          <w:rFonts w:ascii="方正仿宋_GBK" w:eastAsia="方正仿宋_GBK" w:hAnsi="微软雅黑" w:cs="宋体" w:hint="eastAsia"/>
          <w:b/>
          <w:bCs/>
          <w:color w:val="4C4C4C"/>
          <w:kern w:val="0"/>
          <w:sz w:val="32"/>
          <w:szCs w:val="32"/>
          <w:bdr w:val="none" w:sz="0" w:space="0" w:color="auto" w:frame="1"/>
        </w:rPr>
        <w:t>其他利用</w:t>
      </w:r>
      <w:proofErr w:type="gramEnd"/>
      <w:r w:rsidRPr="00FB0C14">
        <w:rPr>
          <w:rFonts w:ascii="方正仿宋_GBK" w:eastAsia="方正仿宋_GBK" w:hAnsi="微软雅黑" w:cs="宋体" w:hint="eastAsia"/>
          <w:b/>
          <w:bCs/>
          <w:color w:val="4C4C4C"/>
          <w:kern w:val="0"/>
          <w:sz w:val="32"/>
          <w:szCs w:val="32"/>
          <w:bdr w:val="none" w:sz="0" w:space="0" w:color="auto" w:frame="1"/>
        </w:rPr>
        <w:t>方式的要求有哪些？</w:t>
      </w:r>
    </w:p>
    <w:p w14:paraId="1A88F18C"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w:t>
      </w:r>
      <w:r w:rsidRPr="00FB0C14">
        <w:rPr>
          <w:rFonts w:ascii="方正仿宋_GBK" w:eastAsia="方正仿宋_GBK" w:hAnsi="微软雅黑" w:cs="宋体" w:hint="eastAsia"/>
          <w:b/>
          <w:bCs/>
          <w:color w:val="4C4C4C"/>
          <w:kern w:val="0"/>
          <w:sz w:val="32"/>
          <w:szCs w:val="32"/>
          <w:bdr w:val="none" w:sz="0" w:space="0" w:color="auto" w:frame="1"/>
        </w:rPr>
        <w:t>答：</w:t>
      </w:r>
      <w:r w:rsidRPr="00FB0C14">
        <w:rPr>
          <w:rFonts w:ascii="方正仿宋_GBK" w:eastAsia="方正仿宋_GBK" w:hAnsi="微软雅黑" w:cs="宋体" w:hint="eastAsia"/>
          <w:color w:val="4C4C4C"/>
          <w:kern w:val="0"/>
          <w:sz w:val="32"/>
          <w:szCs w:val="32"/>
        </w:rPr>
        <w:t>《技术规范》中对飞灰处理产物用于水泥熟料生产之外的</w:t>
      </w:r>
      <w:proofErr w:type="gramStart"/>
      <w:r w:rsidRPr="00FB0C14">
        <w:rPr>
          <w:rFonts w:ascii="方正仿宋_GBK" w:eastAsia="方正仿宋_GBK" w:hAnsi="微软雅黑" w:cs="宋体" w:hint="eastAsia"/>
          <w:color w:val="4C4C4C"/>
          <w:kern w:val="0"/>
          <w:sz w:val="32"/>
          <w:szCs w:val="32"/>
        </w:rPr>
        <w:t>其他利用</w:t>
      </w:r>
      <w:proofErr w:type="gramEnd"/>
      <w:r w:rsidRPr="00FB0C14">
        <w:rPr>
          <w:rFonts w:ascii="方正仿宋_GBK" w:eastAsia="方正仿宋_GBK" w:hAnsi="微软雅黑" w:cs="宋体" w:hint="eastAsia"/>
          <w:color w:val="4C4C4C"/>
          <w:kern w:val="0"/>
          <w:sz w:val="32"/>
          <w:szCs w:val="32"/>
        </w:rPr>
        <w:t>方式从以下方面分别提出了污染控制要求：一是控制污染物含量，提出飞灰处理产物中的二</w:t>
      </w:r>
      <w:proofErr w:type="gramStart"/>
      <w:r w:rsidRPr="00FB0C14">
        <w:rPr>
          <w:rFonts w:ascii="方正仿宋_GBK" w:eastAsia="方正仿宋_GBK" w:hAnsi="微软雅黑" w:cs="微软雅黑" w:hint="eastAsia"/>
          <w:color w:val="4C4C4C"/>
          <w:kern w:val="0"/>
          <w:sz w:val="32"/>
          <w:szCs w:val="32"/>
        </w:rPr>
        <w:t>噁</w:t>
      </w:r>
      <w:r w:rsidRPr="00FB0C14">
        <w:rPr>
          <w:rFonts w:ascii="方正仿宋_GBK" w:eastAsia="方正仿宋_GBK" w:hAnsi="仿宋_GB2312" w:cs="仿宋_GB2312" w:hint="eastAsia"/>
          <w:color w:val="4C4C4C"/>
          <w:kern w:val="0"/>
          <w:sz w:val="32"/>
          <w:szCs w:val="32"/>
        </w:rPr>
        <w:t>英类含量</w:t>
      </w:r>
      <w:proofErr w:type="gramEnd"/>
      <w:r w:rsidRPr="00FB0C14">
        <w:rPr>
          <w:rFonts w:ascii="方正仿宋_GBK" w:eastAsia="方正仿宋_GBK" w:hAnsi="仿宋_GB2312" w:cs="仿宋_GB2312" w:hint="eastAsia"/>
          <w:color w:val="4C4C4C"/>
          <w:kern w:val="0"/>
          <w:sz w:val="32"/>
          <w:szCs w:val="32"/>
        </w:rPr>
        <w:t>、重金属浸出浓度限值要求；二是控制可溶性氯含量，减少对利用产品</w:t>
      </w:r>
      <w:r w:rsidRPr="00FB0C14">
        <w:rPr>
          <w:rFonts w:ascii="方正仿宋_GBK" w:eastAsia="方正仿宋_GBK" w:hAnsi="微软雅黑" w:cs="宋体" w:hint="eastAsia"/>
          <w:color w:val="4C4C4C"/>
          <w:kern w:val="0"/>
          <w:sz w:val="32"/>
          <w:szCs w:val="32"/>
        </w:rPr>
        <w:t>性能的影响及利用过程的盐分渗出；</w:t>
      </w:r>
      <w:r w:rsidRPr="00FB0C14">
        <w:rPr>
          <w:rFonts w:ascii="方正仿宋_GBK" w:eastAsia="方正仿宋_GBK" w:hAnsi="微软雅黑" w:cs="宋体" w:hint="eastAsia"/>
          <w:color w:val="4C4C4C"/>
          <w:kern w:val="0"/>
          <w:sz w:val="32"/>
          <w:szCs w:val="32"/>
        </w:rPr>
        <w:lastRenderedPageBreak/>
        <w:t>三是控制利用过程的污染，要求利用过程的污染防治符合《固体废物再生利用污染防治技术导则》的要求。</w:t>
      </w:r>
    </w:p>
    <w:p w14:paraId="12A75676" w14:textId="77777777" w:rsidR="00FB0C14" w:rsidRPr="00FB0C14" w:rsidRDefault="00FB0C14" w:rsidP="00FB0C14">
      <w:pPr>
        <w:widowControl/>
        <w:shd w:val="clear" w:color="auto" w:fill="FFFFFF"/>
        <w:spacing w:line="560" w:lineRule="exact"/>
        <w:jc w:val="left"/>
        <w:rPr>
          <w:rFonts w:ascii="方正仿宋_GBK" w:eastAsia="方正仿宋_GBK" w:hAnsi="微软雅黑" w:cs="宋体" w:hint="eastAsia"/>
          <w:color w:val="4C4C4C"/>
          <w:kern w:val="0"/>
          <w:sz w:val="32"/>
          <w:szCs w:val="32"/>
        </w:rPr>
      </w:pPr>
      <w:r w:rsidRPr="00FB0C14">
        <w:rPr>
          <w:rFonts w:ascii="方正仿宋_GBK" w:eastAsia="方正仿宋_GBK" w:hAnsi="微软雅黑" w:cs="宋体" w:hint="eastAsia"/>
          <w:color w:val="4C4C4C"/>
          <w:kern w:val="0"/>
          <w:sz w:val="32"/>
          <w:szCs w:val="32"/>
        </w:rPr>
        <w:t xml:space="preserve">　　</w:t>
      </w:r>
      <w:r w:rsidRPr="00FB0C14">
        <w:rPr>
          <w:rFonts w:ascii="方正仿宋_GBK" w:eastAsia="方正仿宋_GBK" w:hAnsi="微软雅黑" w:cs="宋体" w:hint="eastAsia"/>
          <w:b/>
          <w:bCs/>
          <w:color w:val="4C4C4C"/>
          <w:kern w:val="0"/>
          <w:sz w:val="32"/>
          <w:szCs w:val="32"/>
          <w:bdr w:val="none" w:sz="0" w:space="0" w:color="auto" w:frame="1"/>
        </w:rPr>
        <w:t>问：《技术规范》中规定“飞灰及其处理产物不得用于烧结砖生产”，是出于什么考虑？</w:t>
      </w:r>
    </w:p>
    <w:p w14:paraId="76B3F3D6" w14:textId="0B8D4D22" w:rsidR="00FF60C9" w:rsidRPr="00FB0C14" w:rsidRDefault="00FB0C14" w:rsidP="00FB0C14">
      <w:pPr>
        <w:widowControl/>
        <w:shd w:val="clear" w:color="auto" w:fill="FFFFFF"/>
        <w:spacing w:line="560" w:lineRule="exact"/>
        <w:jc w:val="left"/>
      </w:pPr>
      <w:r w:rsidRPr="00FB0C14">
        <w:rPr>
          <w:rFonts w:ascii="方正仿宋_GBK" w:eastAsia="方正仿宋_GBK" w:hAnsi="微软雅黑" w:cs="宋体" w:hint="eastAsia"/>
          <w:color w:val="4C4C4C"/>
          <w:kern w:val="0"/>
          <w:sz w:val="32"/>
          <w:szCs w:val="32"/>
        </w:rPr>
        <w:t xml:space="preserve">　</w:t>
      </w:r>
      <w:r w:rsidRPr="00FB0C14">
        <w:rPr>
          <w:rFonts w:ascii="方正仿宋_GBK" w:eastAsia="方正仿宋_GBK" w:hAnsi="微软雅黑" w:cs="宋体" w:hint="eastAsia"/>
          <w:b/>
          <w:bCs/>
          <w:color w:val="4C4C4C"/>
          <w:kern w:val="0"/>
          <w:sz w:val="32"/>
          <w:szCs w:val="32"/>
          <w:bdr w:val="none" w:sz="0" w:space="0" w:color="auto" w:frame="1"/>
        </w:rPr>
        <w:t xml:space="preserve">　答：</w:t>
      </w:r>
      <w:r w:rsidRPr="00FB0C14">
        <w:rPr>
          <w:rFonts w:ascii="方正仿宋_GBK" w:eastAsia="方正仿宋_GBK" w:hAnsi="微软雅黑" w:cs="宋体" w:hint="eastAsia"/>
          <w:color w:val="4C4C4C"/>
          <w:kern w:val="0"/>
          <w:sz w:val="32"/>
          <w:szCs w:val="32"/>
        </w:rPr>
        <w:t>在烧结砖生产过程中，易形成适于二</w:t>
      </w:r>
      <w:proofErr w:type="gramStart"/>
      <w:r w:rsidRPr="00FB0C14">
        <w:rPr>
          <w:rFonts w:ascii="方正仿宋_GBK" w:eastAsia="方正仿宋_GBK" w:hAnsi="微软雅黑" w:cs="微软雅黑" w:hint="eastAsia"/>
          <w:color w:val="4C4C4C"/>
          <w:kern w:val="0"/>
          <w:sz w:val="32"/>
          <w:szCs w:val="32"/>
        </w:rPr>
        <w:t>噁</w:t>
      </w:r>
      <w:r w:rsidRPr="00FB0C14">
        <w:rPr>
          <w:rFonts w:ascii="方正仿宋_GBK" w:eastAsia="方正仿宋_GBK" w:hAnsi="仿宋_GB2312" w:cs="仿宋_GB2312" w:hint="eastAsia"/>
          <w:color w:val="4C4C4C"/>
          <w:kern w:val="0"/>
          <w:sz w:val="32"/>
          <w:szCs w:val="32"/>
        </w:rPr>
        <w:t>英类污染物</w:t>
      </w:r>
      <w:proofErr w:type="gramEnd"/>
      <w:r w:rsidRPr="00FB0C14">
        <w:rPr>
          <w:rFonts w:ascii="方正仿宋_GBK" w:eastAsia="方正仿宋_GBK" w:hAnsi="仿宋_GB2312" w:cs="仿宋_GB2312" w:hint="eastAsia"/>
          <w:color w:val="4C4C4C"/>
          <w:kern w:val="0"/>
          <w:sz w:val="32"/>
          <w:szCs w:val="32"/>
        </w:rPr>
        <w:t>再合成的条件，可能造成二</w:t>
      </w:r>
      <w:proofErr w:type="gramStart"/>
      <w:r w:rsidRPr="00FB0C14">
        <w:rPr>
          <w:rFonts w:ascii="方正仿宋_GBK" w:eastAsia="方正仿宋_GBK" w:hAnsi="微软雅黑" w:cs="微软雅黑" w:hint="eastAsia"/>
          <w:color w:val="4C4C4C"/>
          <w:kern w:val="0"/>
          <w:sz w:val="32"/>
          <w:szCs w:val="32"/>
        </w:rPr>
        <w:t>噁</w:t>
      </w:r>
      <w:r w:rsidRPr="00FB0C14">
        <w:rPr>
          <w:rFonts w:ascii="方正仿宋_GBK" w:eastAsia="方正仿宋_GBK" w:hAnsi="仿宋_GB2312" w:cs="仿宋_GB2312" w:hint="eastAsia"/>
          <w:color w:val="4C4C4C"/>
          <w:kern w:val="0"/>
          <w:sz w:val="32"/>
          <w:szCs w:val="32"/>
        </w:rPr>
        <w:t>英类再</w:t>
      </w:r>
      <w:proofErr w:type="gramEnd"/>
      <w:r w:rsidRPr="00FB0C14">
        <w:rPr>
          <w:rFonts w:ascii="方正仿宋_GBK" w:eastAsia="方正仿宋_GBK" w:hAnsi="仿宋_GB2312" w:cs="仿宋_GB2312" w:hint="eastAsia"/>
          <w:color w:val="4C4C4C"/>
          <w:kern w:val="0"/>
          <w:sz w:val="32"/>
          <w:szCs w:val="32"/>
        </w:rPr>
        <w:t>合成的量较大。而现有烧结砖窑的烟气处理</w:t>
      </w:r>
      <w:r w:rsidRPr="00FB0C14">
        <w:rPr>
          <w:rFonts w:ascii="方正仿宋_GBK" w:eastAsia="方正仿宋_GBK" w:hAnsi="微软雅黑" w:cs="宋体" w:hint="eastAsia"/>
          <w:color w:val="4C4C4C"/>
          <w:kern w:val="0"/>
          <w:sz w:val="32"/>
          <w:szCs w:val="32"/>
        </w:rPr>
        <w:t>系统仅要求设置脱硫和除尘装置，存在二</w:t>
      </w:r>
      <w:proofErr w:type="gramStart"/>
      <w:r w:rsidRPr="00FB0C14">
        <w:rPr>
          <w:rFonts w:ascii="方正仿宋_GBK" w:eastAsia="方正仿宋_GBK" w:hAnsi="微软雅黑" w:cs="微软雅黑" w:hint="eastAsia"/>
          <w:color w:val="4C4C4C"/>
          <w:kern w:val="0"/>
          <w:sz w:val="32"/>
          <w:szCs w:val="32"/>
        </w:rPr>
        <w:t>噁</w:t>
      </w:r>
      <w:r w:rsidRPr="00FB0C14">
        <w:rPr>
          <w:rFonts w:ascii="方正仿宋_GBK" w:eastAsia="方正仿宋_GBK" w:hAnsi="仿宋_GB2312" w:cs="仿宋_GB2312" w:hint="eastAsia"/>
          <w:color w:val="4C4C4C"/>
          <w:kern w:val="0"/>
          <w:sz w:val="32"/>
          <w:szCs w:val="32"/>
        </w:rPr>
        <w:t>英类污染物</w:t>
      </w:r>
      <w:proofErr w:type="gramEnd"/>
      <w:r w:rsidRPr="00FB0C14">
        <w:rPr>
          <w:rFonts w:ascii="方正仿宋_GBK" w:eastAsia="方正仿宋_GBK" w:hAnsi="仿宋_GB2312" w:cs="仿宋_GB2312" w:hint="eastAsia"/>
          <w:color w:val="4C4C4C"/>
          <w:kern w:val="0"/>
          <w:sz w:val="32"/>
          <w:szCs w:val="32"/>
        </w:rPr>
        <w:t>超标排放风险。此外，大部分烧结砖生产企业的管理能力尚不足以支撑飞灰的安全处置利用。</w:t>
      </w:r>
    </w:p>
    <w:sectPr w:rsidR="00FF60C9" w:rsidRPr="00FB0C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B74E2" w14:textId="77777777" w:rsidR="00A62CD7" w:rsidRDefault="00A62CD7" w:rsidP="00FB0C14">
      <w:r>
        <w:separator/>
      </w:r>
    </w:p>
  </w:endnote>
  <w:endnote w:type="continuationSeparator" w:id="0">
    <w:p w14:paraId="51CFD970" w14:textId="77777777" w:rsidR="00A62CD7" w:rsidRDefault="00A62CD7" w:rsidP="00FB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CBC54" w14:textId="77777777" w:rsidR="00A62CD7" w:rsidRDefault="00A62CD7" w:rsidP="00FB0C14">
      <w:r>
        <w:separator/>
      </w:r>
    </w:p>
  </w:footnote>
  <w:footnote w:type="continuationSeparator" w:id="0">
    <w:p w14:paraId="4D23999F" w14:textId="77777777" w:rsidR="00A62CD7" w:rsidRDefault="00A62CD7" w:rsidP="00FB0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8"/>
    <w:rsid w:val="009D05D8"/>
    <w:rsid w:val="00A62CD7"/>
    <w:rsid w:val="00FB0C14"/>
    <w:rsid w:val="00FF6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9D6DC"/>
  <w15:chartTrackingRefBased/>
  <w15:docId w15:val="{55611423-26CA-4A41-AC69-CB835D70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B0C1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C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0C14"/>
    <w:rPr>
      <w:sz w:val="18"/>
      <w:szCs w:val="18"/>
    </w:rPr>
  </w:style>
  <w:style w:type="paragraph" w:styleId="a5">
    <w:name w:val="footer"/>
    <w:basedOn w:val="a"/>
    <w:link w:val="a6"/>
    <w:uiPriority w:val="99"/>
    <w:unhideWhenUsed/>
    <w:rsid w:val="00FB0C14"/>
    <w:pPr>
      <w:tabs>
        <w:tab w:val="center" w:pos="4153"/>
        <w:tab w:val="right" w:pos="8306"/>
      </w:tabs>
      <w:snapToGrid w:val="0"/>
      <w:jc w:val="left"/>
    </w:pPr>
    <w:rPr>
      <w:sz w:val="18"/>
      <w:szCs w:val="18"/>
    </w:rPr>
  </w:style>
  <w:style w:type="character" w:customStyle="1" w:styleId="a6">
    <w:name w:val="页脚 字符"/>
    <w:basedOn w:val="a0"/>
    <w:link w:val="a5"/>
    <w:uiPriority w:val="99"/>
    <w:rsid w:val="00FB0C14"/>
    <w:rPr>
      <w:sz w:val="18"/>
      <w:szCs w:val="18"/>
    </w:rPr>
  </w:style>
  <w:style w:type="character" w:customStyle="1" w:styleId="20">
    <w:name w:val="标题 2 字符"/>
    <w:basedOn w:val="a0"/>
    <w:link w:val="2"/>
    <w:uiPriority w:val="9"/>
    <w:rsid w:val="00FB0C14"/>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21868">
      <w:bodyDiv w:val="1"/>
      <w:marLeft w:val="0"/>
      <w:marRight w:val="0"/>
      <w:marTop w:val="0"/>
      <w:marBottom w:val="0"/>
      <w:divBdr>
        <w:top w:val="none" w:sz="0" w:space="0" w:color="auto"/>
        <w:left w:val="none" w:sz="0" w:space="0" w:color="auto"/>
        <w:bottom w:val="none" w:sz="0" w:space="0" w:color="auto"/>
        <w:right w:val="none" w:sz="0" w:space="0" w:color="auto"/>
      </w:divBdr>
      <w:divsChild>
        <w:div w:id="680814075">
          <w:marLeft w:val="0"/>
          <w:marRight w:val="0"/>
          <w:marTop w:val="0"/>
          <w:marBottom w:val="270"/>
          <w:divBdr>
            <w:top w:val="none" w:sz="0" w:space="0" w:color="auto"/>
            <w:left w:val="none" w:sz="0" w:space="0" w:color="auto"/>
            <w:bottom w:val="none" w:sz="0" w:space="0" w:color="auto"/>
            <w:right w:val="none" w:sz="0" w:space="0" w:color="auto"/>
          </w:divBdr>
        </w:div>
        <w:div w:id="2095317467">
          <w:marLeft w:val="0"/>
          <w:marRight w:val="0"/>
          <w:marTop w:val="0"/>
          <w:marBottom w:val="270"/>
          <w:divBdr>
            <w:top w:val="none" w:sz="0" w:space="0" w:color="auto"/>
            <w:left w:val="none" w:sz="0" w:space="0" w:color="auto"/>
            <w:bottom w:val="none" w:sz="0" w:space="0" w:color="auto"/>
            <w:right w:val="none" w:sz="0" w:space="0" w:color="auto"/>
          </w:divBdr>
        </w:div>
        <w:div w:id="1151868684">
          <w:marLeft w:val="0"/>
          <w:marRight w:val="0"/>
          <w:marTop w:val="0"/>
          <w:marBottom w:val="270"/>
          <w:divBdr>
            <w:top w:val="none" w:sz="0" w:space="0" w:color="auto"/>
            <w:left w:val="none" w:sz="0" w:space="0" w:color="auto"/>
            <w:bottom w:val="none" w:sz="0" w:space="0" w:color="auto"/>
            <w:right w:val="none" w:sz="0" w:space="0" w:color="auto"/>
          </w:divBdr>
        </w:div>
        <w:div w:id="616177628">
          <w:marLeft w:val="0"/>
          <w:marRight w:val="0"/>
          <w:marTop w:val="0"/>
          <w:marBottom w:val="270"/>
          <w:divBdr>
            <w:top w:val="none" w:sz="0" w:space="0" w:color="auto"/>
            <w:left w:val="none" w:sz="0" w:space="0" w:color="auto"/>
            <w:bottom w:val="none" w:sz="0" w:space="0" w:color="auto"/>
            <w:right w:val="none" w:sz="0" w:space="0" w:color="auto"/>
          </w:divBdr>
        </w:div>
        <w:div w:id="1304309812">
          <w:marLeft w:val="0"/>
          <w:marRight w:val="0"/>
          <w:marTop w:val="0"/>
          <w:marBottom w:val="270"/>
          <w:divBdr>
            <w:top w:val="none" w:sz="0" w:space="0" w:color="auto"/>
            <w:left w:val="none" w:sz="0" w:space="0" w:color="auto"/>
            <w:bottom w:val="none" w:sz="0" w:space="0" w:color="auto"/>
            <w:right w:val="none" w:sz="0" w:space="0" w:color="auto"/>
          </w:divBdr>
        </w:div>
        <w:div w:id="1492985639">
          <w:marLeft w:val="0"/>
          <w:marRight w:val="0"/>
          <w:marTop w:val="0"/>
          <w:marBottom w:val="270"/>
          <w:divBdr>
            <w:top w:val="none" w:sz="0" w:space="0" w:color="auto"/>
            <w:left w:val="none" w:sz="0" w:space="0" w:color="auto"/>
            <w:bottom w:val="none" w:sz="0" w:space="0" w:color="auto"/>
            <w:right w:val="none" w:sz="0" w:space="0" w:color="auto"/>
          </w:divBdr>
        </w:div>
        <w:div w:id="225989902">
          <w:marLeft w:val="0"/>
          <w:marRight w:val="0"/>
          <w:marTop w:val="0"/>
          <w:marBottom w:val="270"/>
          <w:divBdr>
            <w:top w:val="none" w:sz="0" w:space="0" w:color="auto"/>
            <w:left w:val="none" w:sz="0" w:space="0" w:color="auto"/>
            <w:bottom w:val="none" w:sz="0" w:space="0" w:color="auto"/>
            <w:right w:val="none" w:sz="0" w:space="0" w:color="auto"/>
          </w:divBdr>
        </w:div>
        <w:div w:id="555625684">
          <w:marLeft w:val="0"/>
          <w:marRight w:val="0"/>
          <w:marTop w:val="0"/>
          <w:marBottom w:val="270"/>
          <w:divBdr>
            <w:top w:val="none" w:sz="0" w:space="0" w:color="auto"/>
            <w:left w:val="none" w:sz="0" w:space="0" w:color="auto"/>
            <w:bottom w:val="none" w:sz="0" w:space="0" w:color="auto"/>
            <w:right w:val="none" w:sz="0" w:space="0" w:color="auto"/>
          </w:divBdr>
        </w:div>
        <w:div w:id="1303845816">
          <w:marLeft w:val="0"/>
          <w:marRight w:val="0"/>
          <w:marTop w:val="0"/>
          <w:marBottom w:val="270"/>
          <w:divBdr>
            <w:top w:val="none" w:sz="0" w:space="0" w:color="auto"/>
            <w:left w:val="none" w:sz="0" w:space="0" w:color="auto"/>
            <w:bottom w:val="none" w:sz="0" w:space="0" w:color="auto"/>
            <w:right w:val="none" w:sz="0" w:space="0" w:color="auto"/>
          </w:divBdr>
        </w:div>
        <w:div w:id="2141334950">
          <w:marLeft w:val="0"/>
          <w:marRight w:val="0"/>
          <w:marTop w:val="0"/>
          <w:marBottom w:val="270"/>
          <w:divBdr>
            <w:top w:val="none" w:sz="0" w:space="0" w:color="auto"/>
            <w:left w:val="none" w:sz="0" w:space="0" w:color="auto"/>
            <w:bottom w:val="none" w:sz="0" w:space="0" w:color="auto"/>
            <w:right w:val="none" w:sz="0" w:space="0" w:color="auto"/>
          </w:divBdr>
        </w:div>
        <w:div w:id="1403600188">
          <w:marLeft w:val="0"/>
          <w:marRight w:val="0"/>
          <w:marTop w:val="0"/>
          <w:marBottom w:val="270"/>
          <w:divBdr>
            <w:top w:val="none" w:sz="0" w:space="0" w:color="auto"/>
            <w:left w:val="none" w:sz="0" w:space="0" w:color="auto"/>
            <w:bottom w:val="none" w:sz="0" w:space="0" w:color="auto"/>
            <w:right w:val="none" w:sz="0" w:space="0" w:color="auto"/>
          </w:divBdr>
        </w:div>
        <w:div w:id="975917636">
          <w:marLeft w:val="0"/>
          <w:marRight w:val="0"/>
          <w:marTop w:val="0"/>
          <w:marBottom w:val="270"/>
          <w:divBdr>
            <w:top w:val="none" w:sz="0" w:space="0" w:color="auto"/>
            <w:left w:val="none" w:sz="0" w:space="0" w:color="auto"/>
            <w:bottom w:val="none" w:sz="0" w:space="0" w:color="auto"/>
            <w:right w:val="none" w:sz="0" w:space="0" w:color="auto"/>
          </w:divBdr>
        </w:div>
        <w:div w:id="428278516">
          <w:marLeft w:val="0"/>
          <w:marRight w:val="0"/>
          <w:marTop w:val="0"/>
          <w:marBottom w:val="270"/>
          <w:divBdr>
            <w:top w:val="none" w:sz="0" w:space="0" w:color="auto"/>
            <w:left w:val="none" w:sz="0" w:space="0" w:color="auto"/>
            <w:bottom w:val="none" w:sz="0" w:space="0" w:color="auto"/>
            <w:right w:val="none" w:sz="0" w:space="0" w:color="auto"/>
          </w:divBdr>
        </w:div>
        <w:div w:id="1370105992">
          <w:marLeft w:val="0"/>
          <w:marRight w:val="0"/>
          <w:marTop w:val="0"/>
          <w:marBottom w:val="270"/>
          <w:divBdr>
            <w:top w:val="none" w:sz="0" w:space="0" w:color="auto"/>
            <w:left w:val="none" w:sz="0" w:space="0" w:color="auto"/>
            <w:bottom w:val="none" w:sz="0" w:space="0" w:color="auto"/>
            <w:right w:val="none" w:sz="0" w:space="0" w:color="auto"/>
          </w:divBdr>
        </w:div>
      </w:divsChild>
    </w:div>
    <w:div w:id="39697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729482452@qq.com</dc:creator>
  <cp:keywords/>
  <dc:description/>
  <cp:lastModifiedBy>729482452@qq.com</cp:lastModifiedBy>
  <cp:revision>2</cp:revision>
  <dcterms:created xsi:type="dcterms:W3CDTF">2020-09-23T05:54:00Z</dcterms:created>
  <dcterms:modified xsi:type="dcterms:W3CDTF">2020-09-23T06:00:00Z</dcterms:modified>
</cp:coreProperties>
</file>