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w:body>
    <w:p>
      <w:pPr>
        <w:spacing w:line="560" w:lineRule="exact"/>
        <w:ind w:firstLineChars="200" w:firstLine="880"/>
        <w:rPr>
          <w:rFonts w:ascii="宋体" w:eastAsia="宋体"/>
          <w:sz w:val="44"/>
          <w:szCs w:val="44"/>
        </w:rPr>
      </w:pPr>
    </w:p>
    <w:p>
      <w:pPr>
        <w:spacing w:line="560" w:lineRule="exact"/>
        <w:ind w:left="0"/>
        <w:jc w:val="center"/>
        <w:rPr>
          <w:rFonts w:ascii="方正小标宋_GBK" w:eastAsia="方正小标宋_GBK"/>
          <w:sz w:val="44"/>
          <w:szCs w:val="44"/>
        </w:rPr>
      </w:pPr>
      <w:r>
        <w:rPr>
          <w:rFonts w:ascii="方正小标宋_GBK" w:eastAsia="方正小标宋_GBK" w:hint="eastAsia"/>
          <w:sz w:val="44"/>
          <w:szCs w:val="44"/>
        </w:rPr>
        <w:t>无锡市环境保护局约谈暂行办法</w:t>
      </w:r>
    </w:p>
    <w:p>
      <w:pPr>
        <w:spacing w:line="560" w:lineRule="exact"/>
        <w:ind w:left="0"/>
        <w:jc w:val="center"/>
        <w:rPr>
          <w:rFonts w:ascii="方正小标宋_GBK" w:eastAsia="方正小标宋_GBK" w:hint="eastAsia"/>
          <w:sz w:val="44"/>
          <w:szCs w:val="44"/>
        </w:rPr>
      </w:pP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第一条</w:t>
      </w:r>
      <w:r>
        <w:rPr>
          <w:rFonts w:ascii="仿宋_GB2312" w:eastAsia="仿宋_GB2312" w:hint="eastAsia"/>
          <w:sz w:val="32"/>
          <w:szCs w:val="32"/>
        </w:rPr>
        <w:t xml:space="preserve"> 为建立规范市环保局约谈工作机制，督促下级政府依法履行环境保护职责，纠正处理重大环境违法行为，切实解决突出环境问题和风险，依据上级有关文件精神，制定本办法。</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第二条</w:t>
      </w:r>
      <w:r>
        <w:rPr>
          <w:rFonts w:ascii="仿宋_GB2312" w:eastAsia="仿宋_GB2312" w:hint="eastAsia"/>
          <w:sz w:val="32"/>
          <w:szCs w:val="32"/>
        </w:rPr>
        <w:t xml:space="preserve"> 本办法所称的约谈，是指市环保局约见未履行环境保护职责或履行职责不到位的下级政府负责人及相关部门负责人，依法进行告诫谈话、指出相关问题、提出整改要求，并督促整改到位的一种行政措施。</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第三条</w:t>
      </w:r>
      <w:r>
        <w:rPr>
          <w:rFonts w:ascii="仿宋_GB2312" w:eastAsia="仿宋_GB2312" w:hint="eastAsia"/>
          <w:sz w:val="32"/>
          <w:szCs w:val="32"/>
        </w:rPr>
        <w:t xml:space="preserve"> 经上级环保部门或市环保局现场核查，有下列情形之一的，可以进行约谈：</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（一）未完成或难以完成污染物总量减排、大气、水、土壤污染防治和危险废物环境管理等重点环保目标任务的；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（二）环境质量明显恶化，或存在严重污染环境、威胁公众健康和生态环境安全的隐患，发生或可能发生严重生态和环境问题的；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（三）发生环境纠纷、群众反复集体上访，或环境信访增幅大、就地化解不力，或公众反映强烈、屡查屡犯、严重环境违法行为长期未纠正，或环境问题被市级以上新闻媒体关注、曝光，造成较大影响的；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（四）发生或可能继续发生重特大突发环境事件，或者落实重特大突发环境事件相关处置整改要求不到位，或者迟报、谎报、瞒报、漏报有关突发环境事件信息造成严重后果的；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（五）建设项目环境违法问题突出的；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（六）触犯生态保护红线，对生物多样性造成严重威胁和破坏的；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（七）干预、伪造监测数据问题突出，或总量减排监测体系不满足国家要求的；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（八）行政区内影响环境独立执法问题突出，或执法监管能力与监管任务严重不匹配的；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（九）核与辐射安全监管有关事项需要约谈的；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（十）行政区内秸秆禁烧不力，导致空气严重污染的；</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（十一）其他需要市环保局进行约谈的。</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第四条</w:t>
      </w:r>
      <w:r>
        <w:rPr>
          <w:rFonts w:ascii="仿宋_GB2312" w:eastAsia="仿宋_GB2312" w:hint="eastAsia"/>
          <w:sz w:val="32"/>
          <w:szCs w:val="32"/>
        </w:rPr>
        <w:t xml:space="preserve"> 市环境监察局负责约谈工作的归口管理。</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第五条</w:t>
      </w:r>
      <w:r>
        <w:rPr>
          <w:rFonts w:ascii="仿宋_GB2312" w:eastAsia="仿宋_GB2312" w:hint="eastAsia"/>
          <w:sz w:val="32"/>
          <w:szCs w:val="32"/>
        </w:rPr>
        <w:t xml:space="preserve"> 市环保局各部门（单位）按照各自职能提出约谈申请，经市环监局会签，报市局领导批准后实施。约谈申请应明确约谈事由、被约谈方及负责人、约谈主持人、邀请参加人员、时间、地点、被约谈方存在的主要问题以及拟提出的主要整改要求。</w:t>
      </w:r>
    </w:p>
    <w:p>
      <w:pPr>
        <w:pStyle w:val="15"/>
        <w:spacing w:line="560" w:lineRule="exact"/>
        <w:rPr>
          <w:rFonts w:ascii="仿宋_GB2312" w:eastAsia="仿宋_GB2312"/>
          <w:sz w:val="32"/>
          <w:szCs w:val="32"/>
        </w:rPr>
      </w:pPr>
      <w:r>
        <w:rPr>
          <w:rFonts w:ascii="仿宋_GB2312" w:eastAsia="仿宋_GB2312" w:hint="eastAsia"/>
          <w:sz w:val="32"/>
          <w:szCs w:val="32"/>
        </w:rPr>
        <w:t>特别紧急的约谈适用简易程序，约谈后补办约谈申请（审批）表。</w:t>
      </w:r>
    </w:p>
    <w:p>
      <w:pPr>
        <w:spacing w:line="560" w:lineRule="exact"/>
        <w:ind w:firstLineChars="200" w:firstLine="640"/>
        <w:rPr>
          <w:rFonts w:ascii="仿宋_GB2312" w:eastAsia="仿宋_GB2312" w:hint="eastAsia"/>
          <w:sz w:val="32"/>
          <w:szCs w:val="32"/>
        </w:rPr>
      </w:pPr>
      <w:r>
        <w:rPr>
          <w:rFonts w:ascii="仿宋_GB2312" w:eastAsia="仿宋_GB2312" w:hint="eastAsia"/>
          <w:b/>
          <w:sz w:val="32"/>
          <w:szCs w:val="32"/>
        </w:rPr>
        <w:t>第六条</w:t>
      </w:r>
      <w:r>
        <w:rPr>
          <w:rFonts w:ascii="仿宋_GB2312" w:eastAsia="仿宋_GB2312" w:hint="eastAsia"/>
          <w:sz w:val="32"/>
          <w:szCs w:val="32"/>
        </w:rPr>
        <w:t xml:space="preserve"> 对</w:t>
      </w:r>
      <w:r>
        <w:rPr>
          <w:rFonts w:ascii="仿宋_GB2312" w:eastAsia="仿宋_GB2312" w:cs="宋体" w:hint="eastAsia"/>
          <w:color w:val="010101"/>
          <w:sz w:val="32"/>
          <w:szCs w:val="32"/>
        </w:rPr>
        <w:t>县（市、区）</w:t>
      </w:r>
      <w:r>
        <w:rPr>
          <w:rFonts w:ascii="仿宋_GB2312" w:eastAsia="仿宋_GB2312" w:hint="eastAsia"/>
          <w:sz w:val="32"/>
          <w:szCs w:val="32"/>
        </w:rPr>
        <w:t>负责人的约谈，由市环保局向市政府报告后实施。</w:t>
      </w:r>
    </w:p>
    <w:p>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对乡镇（街道）负责人的约谈，一般由提出约谈申请的部门（单位）市局分管领导主持，可会同县（市、区）政府和环境保护主管部门负责人共同进行。市环监局可依据授权实施约谈。</w:t>
      </w:r>
    </w:p>
    <w:p>
      <w:pPr>
        <w:pStyle w:val="15"/>
        <w:spacing w:line="560" w:lineRule="exact"/>
        <w:rPr>
          <w:rFonts w:ascii="仿宋_GB2312" w:eastAsia="仿宋_GB2312"/>
          <w:sz w:val="32"/>
          <w:szCs w:val="32"/>
        </w:rPr>
      </w:pPr>
      <w:r>
        <w:rPr>
          <w:rFonts w:ascii="仿宋_GB2312" w:eastAsia="仿宋_GB2312" w:hint="eastAsia"/>
          <w:sz w:val="32"/>
          <w:szCs w:val="32"/>
        </w:rPr>
        <w:t>约谈可由市环保局单独实施，也可邀请组织部门、纪检监察机关、司法机关等其他有关部门共同实施。必要时，可邀请人大代表、政协委员、环保行风监督员、媒体和公众代表列席。</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第七条</w:t>
      </w:r>
      <w:r>
        <w:rPr>
          <w:rFonts w:ascii="仿宋_GB2312" w:eastAsia="仿宋_GB2312" w:hint="eastAsia"/>
          <w:sz w:val="32"/>
          <w:szCs w:val="32"/>
        </w:rPr>
        <w:t xml:space="preserve"> 由提出约谈申请的部门（单位）起草约谈通知，告知被约谈方约谈事由、程序、时间、地点、参加人员等事项。约谈通知以市环保局办公室函的形式印发，于约谈前7个工作日送达。</w:t>
      </w:r>
    </w:p>
    <w:p>
      <w:pPr>
        <w:pStyle w:val="15"/>
        <w:spacing w:line="560" w:lineRule="exact"/>
        <w:rPr>
          <w:rFonts w:ascii="仿宋_GB2312" w:eastAsia="仿宋_GB2312"/>
          <w:sz w:val="32"/>
          <w:szCs w:val="32"/>
        </w:rPr>
      </w:pPr>
      <w:r>
        <w:rPr>
          <w:rFonts w:ascii="仿宋_GB2312" w:eastAsia="仿宋_GB2312" w:hint="eastAsia"/>
          <w:sz w:val="32"/>
          <w:szCs w:val="32"/>
        </w:rPr>
        <w:t>邀请其他部门和机构共同实施约谈的，提出约谈申请的部门（单位）应在约谈通知印发前与应邀参加方主动沟通，并就有关约谈内容、程序、要求等事项达成一致意见。</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第八条</w:t>
      </w:r>
      <w:r>
        <w:rPr>
          <w:rFonts w:ascii="仿宋_GB2312" w:eastAsia="仿宋_GB2312" w:hint="eastAsia"/>
          <w:sz w:val="32"/>
          <w:szCs w:val="32"/>
        </w:rPr>
        <w:t xml:space="preserve"> 约谈会议程：</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（一）主持人说明约谈事由和目的，指出被约谈方存在的问题和监管责任，依法提出相关整改要求及时限；</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（二）被约谈方负责人就约谈事项进行说明，提出下一步拟采取的整改措施；</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（三）主持约谈方和邀请参加方（共同实施约谈的相关部门）就被约谈方负责人的说明和拟采取的整改措施做出评价，进一步提出要求；</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（四）被约谈方负责人对落实整改要求作出信用承诺。</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第九条</w:t>
      </w:r>
      <w:r>
        <w:rPr>
          <w:rFonts w:ascii="仿宋_GB2312" w:eastAsia="仿宋_GB2312" w:hint="eastAsia"/>
          <w:sz w:val="32"/>
          <w:szCs w:val="32"/>
        </w:rPr>
        <w:t xml:space="preserve"> 申请约谈部门（单位）应于约谈结束后形成约谈纪要。约谈纪要内容应包括约谈时间、约谈地点、约谈主持人、邀请参加方、被约谈方、约谈事由、约谈要求、出席人员等。</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约谈纪要经市环监局会签、市局领导审批同意后，按统一格式印制。</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邀请参加方如提出整改要求的，应纳入约谈纪要，并以联合发文形式印发。</w:t>
      </w:r>
    </w:p>
    <w:p>
      <w:pPr>
        <w:spacing w:line="560" w:lineRule="exact"/>
        <w:ind w:firstLineChars="200" w:firstLine="640"/>
        <w:rPr>
          <w:rFonts w:ascii="仿宋_GB2312" w:eastAsia="仿宋_GB2312"/>
          <w:sz w:val="32"/>
          <w:szCs w:val="32"/>
        </w:rPr>
      </w:pPr>
      <w:r>
        <w:rPr>
          <w:rFonts w:ascii="仿宋_GB2312" w:eastAsia="仿宋_GB2312" w:hint="eastAsia"/>
          <w:sz w:val="32"/>
          <w:szCs w:val="32"/>
        </w:rPr>
        <w:t>约谈纪要以市环保局办公室函形式印发。印送被约谈方，抄送邀请参加方，分送市环监局存档。约谈内容可以在市环保局门户网站向社会公开，除涉及国家秘密、商业秘密和个人隐私的除外。</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第十条</w:t>
      </w:r>
      <w:r>
        <w:rPr>
          <w:rFonts w:ascii="仿宋_GB2312" w:eastAsia="仿宋_GB2312" w:hint="eastAsia"/>
          <w:sz w:val="32"/>
          <w:szCs w:val="32"/>
        </w:rPr>
        <w:t xml:space="preserve"> 申请约谈部门（单位）负责督促被约谈方将约谈要求落实到位，并将约谈要求落实情况报市局领导，印（抄）送市环监局存档备查。</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第十一条</w:t>
      </w:r>
      <w:r>
        <w:rPr>
          <w:rFonts w:ascii="仿宋_GB2312" w:eastAsia="仿宋_GB2312" w:hint="eastAsia"/>
          <w:sz w:val="32"/>
          <w:szCs w:val="32"/>
        </w:rPr>
        <w:t xml:space="preserve"> 被约谈方逾期未落实整改承诺，问题未得到有效解决的，根据规定启动问责机制，视情予以挂牌督办、区域限批，提请纪检监察机关按有关规定追究责任。问责结果在市环保局门户网站向社会公开、通过媒体公开曝光。</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第十二条</w:t>
      </w:r>
      <w:r>
        <w:rPr>
          <w:rFonts w:ascii="仿宋_GB2312" w:eastAsia="仿宋_GB2312" w:hint="eastAsia"/>
          <w:sz w:val="32"/>
          <w:szCs w:val="32"/>
        </w:rPr>
        <w:t xml:space="preserve"> 对工业园区或企业负责人的约谈，参照本办法实施。县（市、区）人民政府环保主管部门组织的约谈，可以参照本办法执行。</w:t>
      </w:r>
    </w:p>
    <w:p>
      <w:pPr>
        <w:pStyle w:val="15"/>
        <w:spacing w:line="560" w:lineRule="exact"/>
        <w:rPr>
          <w:rFonts w:ascii="仿宋_GB2312" w:eastAsia="仿宋_GB2312"/>
          <w:sz w:val="32"/>
          <w:szCs w:val="32"/>
        </w:rPr>
      </w:pPr>
      <w:r>
        <w:rPr>
          <w:rFonts w:ascii="仿宋_GB2312" w:eastAsia="仿宋_GB2312" w:hint="eastAsia"/>
          <w:sz w:val="32"/>
          <w:szCs w:val="32"/>
        </w:rPr>
        <w:t>向有关地方政府通报、交办环境违法问题查处或突出环境问题整治等事项不适用此办法。</w:t>
      </w:r>
    </w:p>
    <w:p>
      <w:pPr>
        <w:spacing w:line="560" w:lineRule="exact"/>
        <w:ind w:firstLineChars="200" w:firstLine="640"/>
        <w:rPr>
          <w:rFonts w:ascii="仿宋_GB2312" w:eastAsia="仿宋_GB2312"/>
          <w:sz w:val="32"/>
          <w:szCs w:val="32"/>
        </w:rPr>
      </w:pPr>
      <w:r>
        <w:rPr>
          <w:rFonts w:ascii="仿宋_GB2312" w:eastAsia="仿宋_GB2312" w:hint="eastAsia"/>
          <w:b/>
          <w:sz w:val="32"/>
          <w:szCs w:val="32"/>
        </w:rPr>
        <w:t>第十三条</w:t>
      </w:r>
      <w:r>
        <w:rPr>
          <w:rFonts w:ascii="仿宋_GB2312" w:eastAsia="仿宋_GB2312" w:hint="eastAsia"/>
          <w:sz w:val="32"/>
          <w:szCs w:val="32"/>
        </w:rPr>
        <w:t xml:space="preserve"> 本办法自印发之日起施行。</w:t>
      </w:r>
    </w:p>
    <w:sectPr>
      <w:footerReference w:type="default" r:id="rId2"/>
      <w:footerReference w:type="even" r:id="rId3"/>
      <w:pgSz w:w="11906" w:h="16838"/>
      <w:pgMar w:top="1701" w:right="1588" w:bottom="1418" w:left="1474" w:header="709" w:footer="709" w:gutter="0"/>
      <w:pgNumType/>
      <w:docGrid w:linePitch="360" w:charSpace="0"/>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080E0000" w:usb2="00000010" w:usb3="00000000" w:csb0="00040001" w:csb1="00000000"/>
  </w:font>
  <w:font w:name="方正小标宋_GBK">
    <w:panose1 w:val="03000509000000000000"/>
    <w:charset w:val="86"/>
    <w:family w:val="script"/>
    <w:pitch w:val="variable"/>
    <w:sig w:usb0="00000001" w:usb1="080E0000" w:usb2="00000000" w:usb3="00000000" w:csb0="00040000" w:csb1="00000000"/>
  </w:font>
  <w:font w:name="仿宋_GB2312">
    <w:altName w:val="仿宋"/>
    <w:panose1 w:val="02010609030101010101"/>
    <w:charset w:val="86"/>
    <w:family w:val="modern"/>
    <w:pitch w:val="variable"/>
    <w:sig w:usb0="00000001" w:usb1="080E0000" w:usb2="00000010" w:usb3="00000000" w:csb0="00040000" w:csb1="00000000"/>
  </w:font>
  <w:font w:name="Times New Roman">
    <w:panose1 w:val="02020603050405020304"/>
    <w:charset w:val="00"/>
    <w:family w:val="auto"/>
    <w:pitch w:val="variable"/>
    <w:sig w:usb0="00000A87" w:usb1="00000000" w:usb2="00000000" w:usb3="00000000" w:csb0="400001BF" w:csb1="DFF7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7"/>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pPr>
    <w:r>
      <w:rPr>
        <w:rStyle w:val="43"/>
      </w:rPr>
      <w:fldChar w:fldCharType="begin"/>
    </w:r>
    <w:r>
      <w:rPr>
        <w:rStyle w:val="43"/>
      </w:rPr>
      <w:instrText>Page</w:instrText>
    </w:r>
    <w:r>
      <w:rPr>
        <w:rStyle w:val="43"/>
      </w:rPr>
      <w:fldChar w:fldCharType="separate"/>
    </w:r>
    <w:r>
      <w:rPr>
        <w:rStyle w:val="43"/>
      </w:rPr>
      <w:t>1</w:t>
    </w:r>
    <w:r>
      <w:rPr>
        <w:rStyle w:val="43"/>
      </w:rPr>
      <w:fldChar w:fldCharType="end"/>
    </w:r>
  </w:p>
  <w:p>
    <w:pPr>
      <w:pStyle w:val="17"/>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7"/>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pPr>
    <w:r>
      <w:rPr>
        <w:rStyle w:val="43"/>
      </w:rPr>
      <w:fldChar w:fldCharType="begin"/>
    </w:r>
    <w:r>
      <w:rPr>
        <w:rStyle w:val="43"/>
      </w:rPr>
      <w:instrText>Page</w:instrText>
    </w:r>
    <w:r>
      <w:rPr>
        <w:rStyle w:val="43"/>
      </w:rPr>
      <w:fldChar w:fldCharType="separate"/>
    </w:r>
    <w:r>
      <w:rPr>
        <w:rStyle w:val="43"/>
      </w:rPr>
      <w:t>1</w:t>
    </w:r>
    <w:r>
      <w:rPr>
        <w:rStyle w:val="43"/>
      </w:rPr>
      <w:fldChar w:fldCharType="end"/>
    </w:r>
  </w:p>
  <w:p>
    <w:pPr>
      <w:pStyle w:val="17"/>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720"/>
  <w:drawingGridHorizontalSpacing w:val="110"/>
  <w:drawingGridVerticalSpacing w:val="156"/>
  <w:displayHorizontalDrawingGridEvery w:val="0"/>
  <w:displayVerticalDrawingGridEvery w:val="1"/>
  <w:compat>
    <w:spaceForUL/>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adjustRightInd w:val="0"/>
      <w:snapToGrid w:val="0"/>
      <w:spacing w:line="240" w:lineRule="auto"/>
    </w:pPr>
    <w:rPr>
      <w:rFonts w:ascii="Tahoma" w:eastAsia="微软雅黑" w:cs="Arial" w:hAnsi="Tahoma"/>
      <w:sz w:val="22"/>
      <w:szCs w:val="22"/>
      <w:lang w:val="en-US" w:eastAsia="zh-CN" w:bidi="ar-SA"/>
    </w:rPr>
  </w:style>
  <w:style w:type="character" w:default="1" w:styleId="10">
    <w:name w:val="Default Paragraph Font"/>
  </w:style>
  <w:style w:type="paragraph" w:customStyle="1" w:styleId="15">
    <w:name w:val="List Paragraph"/>
    <w:basedOn w:val="0"/>
    <w:pPr>
      <w:ind w:firstLineChars="200" w:firstLine="200"/>
    </w:pPr>
  </w:style>
  <w:style w:type="paragraph" w:styleId="16">
    <w:name w:val="header"/>
    <w:basedOn w:val="0"/>
    <w:pPr>
      <w:pBdr>
        <w:bottom w:val="single" w:sz="6" w:space="1" w:color="auto"/>
      </w:pBdr>
      <w:tabs>
        <w:tab w:val="center" w:pos="4153"/>
        <w:tab w:val="right" w:pos="8306"/>
      </w:tabs>
      <w:jc w:val="center"/>
    </w:pPr>
    <w:rPr>
      <w:sz w:val="18"/>
      <w:szCs w:val="18"/>
    </w:rPr>
  </w:style>
  <w:style w:type="paragraph" w:styleId="17">
    <w:name w:val="footer"/>
    <w:basedOn w:val="0"/>
    <w:pPr>
      <w:tabs>
        <w:tab w:val="center" w:pos="4153"/>
        <w:tab w:val="right" w:pos="8306"/>
      </w:tabs>
    </w:pPr>
    <w:rPr>
      <w:sz w:val="18"/>
      <w:szCs w:val="18"/>
    </w:rPr>
  </w:style>
  <w:style w:type="character" w:styleId="43">
    <w:name w:val="page number"/>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57</TotalTime>
  <Application>Yozo_Office</Application>
  <Pages>4</Pages>
  <Words>1865</Words>
  <Characters>1865</Characters>
  <Lines>93</Lines>
  <Paragraphs>37</Paragraphs>
  <CharactersWithSpaces>1878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xu</cp:lastModifiedBy>
  <cp:revision>67</cp:revision>
  <cp:lastPrinted>2015-11-24T07:22:10Z</cp:lastPrinted>
  <dcterms:created xsi:type="dcterms:W3CDTF">2015-08-10T02:48:00Z</dcterms:created>
</cp:coreProperties>
</file>